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2EE1" w14:textId="1D6A6AC4" w:rsidR="0056537F" w:rsidRDefault="00F07203" w:rsidP="008314F9">
      <w:pPr>
        <w:pStyle w:val="Caption"/>
        <w:spacing w:before="100" w:beforeAutospacing="1" w:after="100" w:afterAutospacing="1"/>
        <w:jc w:val="left"/>
        <w:rPr>
          <w:rFonts w:ascii="Gill Sans MT" w:hAnsi="Gill Sans MT"/>
          <w:b/>
          <w:color w:val="auto"/>
          <w:sz w:val="28"/>
          <w:szCs w:val="28"/>
        </w:rPr>
      </w:pPr>
      <w:r w:rsidRPr="004F06C7">
        <w:rPr>
          <w:rFonts w:ascii="Gill Sans MT" w:hAnsi="Gill Sans MT"/>
          <w:b/>
          <w:color w:val="auto"/>
          <w:sz w:val="28"/>
          <w:szCs w:val="28"/>
        </w:rPr>
        <w:t>Job Description</w:t>
      </w:r>
    </w:p>
    <w:p w14:paraId="2D27816A" w14:textId="77777777" w:rsidR="009A5E4E" w:rsidRPr="009A5E4E" w:rsidRDefault="009A5E4E" w:rsidP="009A5E4E"/>
    <w:p w14:paraId="4C9C4D3B" w14:textId="46A3AF63" w:rsidR="0056537F" w:rsidRPr="00055508" w:rsidRDefault="0056537F" w:rsidP="00254C67">
      <w:pPr>
        <w:spacing w:before="100" w:beforeAutospacing="1" w:after="100" w:afterAutospacing="1"/>
        <w:jc w:val="both"/>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0025088E">
        <w:rPr>
          <w:rFonts w:ascii="Calibri" w:hAnsi="Calibri" w:cs="Calibri"/>
          <w:b/>
          <w:szCs w:val="24"/>
        </w:rPr>
        <w:tab/>
        <w:t xml:space="preserve">Teacher of </w:t>
      </w:r>
      <w:r w:rsidR="004C3F0E">
        <w:rPr>
          <w:rFonts w:ascii="Calibri" w:hAnsi="Calibri" w:cs="Calibri"/>
          <w:b/>
          <w:szCs w:val="24"/>
        </w:rPr>
        <w:t>Business</w:t>
      </w:r>
      <w:r w:rsidR="00EE2E5B">
        <w:rPr>
          <w:rFonts w:ascii="Calibri" w:hAnsi="Calibri" w:cs="Calibri"/>
          <w:b/>
          <w:szCs w:val="24"/>
        </w:rPr>
        <w:t xml:space="preserve"> and Computing</w:t>
      </w:r>
    </w:p>
    <w:p w14:paraId="289F334D" w14:textId="108C42BB" w:rsidR="0056537F" w:rsidRPr="0025088E" w:rsidRDefault="0056537F" w:rsidP="00254C67">
      <w:pPr>
        <w:pStyle w:val="NoSpacing"/>
        <w:spacing w:before="100" w:beforeAutospacing="1" w:after="100" w:afterAutospacing="1"/>
        <w:jc w:val="both"/>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5088E" w:rsidRPr="0025088E">
        <w:rPr>
          <w:rFonts w:ascii="Calibri" w:hAnsi="Calibri" w:cs="Calibri"/>
          <w:b/>
          <w:szCs w:val="24"/>
        </w:rPr>
        <w:t>Derby Moor Spencer Academy</w:t>
      </w:r>
    </w:p>
    <w:p w14:paraId="0B4EEB86" w14:textId="6FE8CAA2" w:rsidR="0056537F" w:rsidRPr="0025088E" w:rsidRDefault="0056537F" w:rsidP="00254C67">
      <w:pPr>
        <w:pStyle w:val="NoSpacing"/>
        <w:spacing w:before="100" w:beforeAutospacing="1" w:after="100" w:afterAutospacing="1"/>
        <w:ind w:left="2160" w:hanging="2160"/>
        <w:jc w:val="both"/>
        <w:rPr>
          <w:rFonts w:ascii="Calibri" w:hAnsi="Calibri" w:cs="Calibri"/>
          <w:b/>
          <w:szCs w:val="24"/>
        </w:rPr>
      </w:pPr>
      <w:r w:rsidRPr="0025088E">
        <w:rPr>
          <w:rFonts w:ascii="Calibri" w:hAnsi="Calibri" w:cs="Calibri"/>
          <w:b/>
          <w:szCs w:val="24"/>
        </w:rPr>
        <w:t xml:space="preserve">Salary/Pay </w:t>
      </w:r>
      <w:r w:rsidR="001B054A" w:rsidRPr="0025088E">
        <w:rPr>
          <w:rFonts w:ascii="Calibri" w:hAnsi="Calibri" w:cs="Calibri"/>
          <w:b/>
          <w:szCs w:val="24"/>
        </w:rPr>
        <w:t>Range:</w:t>
      </w:r>
      <w:r w:rsidR="001B054A" w:rsidRPr="0025088E">
        <w:rPr>
          <w:rFonts w:ascii="Calibri" w:hAnsi="Calibri" w:cs="Calibri"/>
          <w:b/>
          <w:szCs w:val="24"/>
        </w:rPr>
        <w:tab/>
      </w:r>
      <w:r w:rsidR="0025088E" w:rsidRPr="0025088E">
        <w:rPr>
          <w:rFonts w:ascii="Calibri" w:hAnsi="Calibri" w:cs="Calibri"/>
          <w:b/>
          <w:szCs w:val="24"/>
        </w:rPr>
        <w:t>MPS / UPS</w:t>
      </w:r>
    </w:p>
    <w:p w14:paraId="4E406E45" w14:textId="00A76B3E" w:rsidR="006C73D7" w:rsidRPr="0025088E" w:rsidRDefault="0056537F" w:rsidP="00254C67">
      <w:pPr>
        <w:pStyle w:val="NoSpacing"/>
        <w:spacing w:before="100" w:beforeAutospacing="1" w:after="100" w:afterAutospacing="1"/>
        <w:jc w:val="both"/>
        <w:rPr>
          <w:rFonts w:ascii="Calibri" w:hAnsi="Calibri" w:cs="Calibri"/>
          <w:b/>
          <w:szCs w:val="24"/>
        </w:rPr>
      </w:pPr>
      <w:r w:rsidRPr="0025088E">
        <w:rPr>
          <w:rFonts w:ascii="Calibri" w:hAnsi="Calibri" w:cs="Calibri"/>
          <w:b/>
          <w:szCs w:val="24"/>
        </w:rPr>
        <w:t xml:space="preserve">Hours of work: </w:t>
      </w:r>
      <w:r w:rsidRPr="0025088E">
        <w:rPr>
          <w:rFonts w:ascii="Calibri" w:hAnsi="Calibri" w:cs="Calibri"/>
          <w:b/>
          <w:szCs w:val="24"/>
        </w:rPr>
        <w:tab/>
      </w:r>
      <w:r w:rsidR="0025088E" w:rsidRPr="0025088E">
        <w:rPr>
          <w:rFonts w:ascii="Calibri" w:hAnsi="Calibri" w:cs="Calibri"/>
          <w:b/>
          <w:szCs w:val="24"/>
        </w:rPr>
        <w:t>Full Tim</w:t>
      </w:r>
      <w:r w:rsidR="004C3F0E">
        <w:rPr>
          <w:rFonts w:ascii="Calibri" w:hAnsi="Calibri" w:cs="Calibri"/>
          <w:b/>
          <w:szCs w:val="24"/>
        </w:rPr>
        <w:t>e</w:t>
      </w:r>
      <w:r w:rsidR="006077B1">
        <w:rPr>
          <w:rFonts w:ascii="Calibri" w:hAnsi="Calibri" w:cs="Calibri"/>
          <w:b/>
          <w:szCs w:val="24"/>
        </w:rPr>
        <w:t>, Permanent</w:t>
      </w:r>
    </w:p>
    <w:p w14:paraId="3B06566E" w14:textId="68A1143D" w:rsidR="00055508" w:rsidRPr="003B6E8D" w:rsidRDefault="0056537F" w:rsidP="003B6E8D">
      <w:pPr>
        <w:pStyle w:val="NoSpacing"/>
        <w:spacing w:before="100" w:beforeAutospacing="1" w:after="240"/>
        <w:ind w:left="1440" w:hanging="1440"/>
        <w:jc w:val="both"/>
        <w:rPr>
          <w:rFonts w:ascii="Calibri" w:hAnsi="Calibri" w:cs="Calibri"/>
          <w:b/>
          <w:szCs w:val="24"/>
        </w:rPr>
      </w:pPr>
      <w:r w:rsidRPr="0025088E">
        <w:rPr>
          <w:rFonts w:ascii="Calibri" w:hAnsi="Calibri" w:cs="Calibri"/>
          <w:b/>
          <w:szCs w:val="24"/>
        </w:rPr>
        <w:t>Re</w:t>
      </w:r>
      <w:r w:rsidR="002125C5" w:rsidRPr="0025088E">
        <w:rPr>
          <w:rFonts w:ascii="Calibri" w:hAnsi="Calibri" w:cs="Calibri"/>
          <w:b/>
          <w:szCs w:val="24"/>
        </w:rPr>
        <w:t>porting to:</w:t>
      </w:r>
      <w:r w:rsidR="002125C5" w:rsidRPr="0025088E">
        <w:rPr>
          <w:rFonts w:ascii="Calibri" w:hAnsi="Calibri" w:cs="Calibri"/>
          <w:b/>
          <w:szCs w:val="24"/>
        </w:rPr>
        <w:tab/>
      </w:r>
      <w:r w:rsidR="002125C5" w:rsidRPr="0025088E">
        <w:rPr>
          <w:rFonts w:ascii="Calibri" w:hAnsi="Calibri" w:cs="Calibri"/>
          <w:b/>
          <w:szCs w:val="24"/>
        </w:rPr>
        <w:tab/>
      </w:r>
      <w:r w:rsidR="0044100E">
        <w:rPr>
          <w:rFonts w:ascii="Calibri" w:hAnsi="Calibri" w:cs="Calibri"/>
          <w:b/>
          <w:szCs w:val="24"/>
        </w:rPr>
        <w:t>Faculty Leader</w:t>
      </w:r>
      <w:r w:rsidR="0025088E">
        <w:rPr>
          <w:rFonts w:ascii="Calibri" w:hAnsi="Calibri" w:cs="Calibri"/>
          <w:b/>
          <w:szCs w:val="24"/>
        </w:rPr>
        <w:t xml:space="preserve"> for </w:t>
      </w:r>
      <w:r w:rsidR="00EE2E5B">
        <w:rPr>
          <w:rFonts w:ascii="Calibri" w:hAnsi="Calibri" w:cs="Calibri"/>
          <w:b/>
          <w:szCs w:val="24"/>
        </w:rPr>
        <w:t>Business/Faculty Leader for Computing</w:t>
      </w:r>
    </w:p>
    <w:p w14:paraId="69A45308" w14:textId="77777777" w:rsidR="00C2593B" w:rsidRPr="0025088E" w:rsidRDefault="006C73D7" w:rsidP="00254C67">
      <w:pPr>
        <w:spacing w:before="100" w:beforeAutospacing="1" w:after="100" w:afterAutospacing="1"/>
        <w:jc w:val="both"/>
        <w:rPr>
          <w:rFonts w:asciiTheme="minorHAnsi" w:hAnsiTheme="minorHAnsi" w:cstheme="minorHAnsi"/>
          <w:b/>
          <w:szCs w:val="24"/>
        </w:rPr>
      </w:pPr>
      <w:r w:rsidRPr="0025088E">
        <w:rPr>
          <w:rFonts w:asciiTheme="minorHAnsi" w:hAnsiTheme="minorHAnsi" w:cstheme="minorHAnsi"/>
          <w:b/>
          <w:szCs w:val="24"/>
        </w:rPr>
        <w:t>Purpose of Role</w:t>
      </w:r>
    </w:p>
    <w:p w14:paraId="60125829" w14:textId="70BC8394" w:rsidR="0025088E" w:rsidRPr="0025088E" w:rsidRDefault="0025088E" w:rsidP="00254C67">
      <w:pPr>
        <w:pStyle w:val="ListParagraph"/>
        <w:numPr>
          <w:ilvl w:val="0"/>
          <w:numId w:val="29"/>
        </w:numPr>
        <w:spacing w:before="100" w:beforeAutospacing="1" w:after="100" w:afterAutospacing="1" w:line="276" w:lineRule="auto"/>
        <w:jc w:val="both"/>
        <w:rPr>
          <w:rFonts w:asciiTheme="minorHAnsi" w:eastAsia="Calibri" w:hAnsiTheme="minorHAnsi" w:cstheme="minorHAnsi"/>
          <w:szCs w:val="24"/>
        </w:rPr>
      </w:pPr>
      <w:r w:rsidRPr="0025088E">
        <w:rPr>
          <w:rFonts w:asciiTheme="minorHAnsi" w:eastAsia="Calibri" w:hAnsiTheme="minorHAnsi" w:cstheme="minorHAnsi"/>
          <w:szCs w:val="24"/>
        </w:rPr>
        <w:t xml:space="preserve">To carry out the functions of a teacher in accordance with the Teacher Standards (part one and two below) and the stated aims and objectives of Derby Moor </w:t>
      </w:r>
      <w:r w:rsidR="00EE2E5B">
        <w:rPr>
          <w:rFonts w:asciiTheme="minorHAnsi" w:eastAsia="Calibri" w:hAnsiTheme="minorHAnsi" w:cstheme="minorHAnsi"/>
          <w:szCs w:val="24"/>
        </w:rPr>
        <w:t xml:space="preserve">Spencer </w:t>
      </w:r>
      <w:r w:rsidRPr="0025088E">
        <w:rPr>
          <w:rFonts w:asciiTheme="minorHAnsi" w:eastAsia="Calibri" w:hAnsiTheme="minorHAnsi" w:cstheme="minorHAnsi"/>
          <w:szCs w:val="24"/>
        </w:rPr>
        <w:t xml:space="preserve">Academy and the </w:t>
      </w:r>
      <w:r w:rsidR="00EE2E5B">
        <w:rPr>
          <w:rFonts w:asciiTheme="minorHAnsi" w:eastAsia="Calibri" w:hAnsiTheme="minorHAnsi" w:cstheme="minorHAnsi"/>
          <w:szCs w:val="24"/>
        </w:rPr>
        <w:t>assigned f</w:t>
      </w:r>
      <w:r w:rsidRPr="0025088E">
        <w:rPr>
          <w:rFonts w:asciiTheme="minorHAnsi" w:eastAsia="Calibri" w:hAnsiTheme="minorHAnsi" w:cstheme="minorHAnsi"/>
          <w:szCs w:val="24"/>
        </w:rPr>
        <w:t>acult</w:t>
      </w:r>
      <w:r w:rsidR="00EE2E5B">
        <w:rPr>
          <w:rFonts w:asciiTheme="minorHAnsi" w:eastAsia="Calibri" w:hAnsiTheme="minorHAnsi" w:cstheme="minorHAnsi"/>
          <w:szCs w:val="24"/>
        </w:rPr>
        <w:t>ies</w:t>
      </w:r>
      <w:r w:rsidRPr="0025088E">
        <w:rPr>
          <w:rFonts w:asciiTheme="minorHAnsi" w:eastAsia="Calibri" w:hAnsiTheme="minorHAnsi" w:cstheme="minorHAnsi"/>
          <w:szCs w:val="24"/>
        </w:rPr>
        <w:t>.</w:t>
      </w:r>
    </w:p>
    <w:p w14:paraId="3ACCF935" w14:textId="5A8CC2A5" w:rsidR="0025088E" w:rsidRDefault="0025088E" w:rsidP="00254C67">
      <w:pPr>
        <w:pStyle w:val="ListParagraph"/>
        <w:numPr>
          <w:ilvl w:val="0"/>
          <w:numId w:val="29"/>
        </w:numPr>
        <w:spacing w:before="100" w:beforeAutospacing="1" w:after="100" w:afterAutospacing="1" w:line="276" w:lineRule="auto"/>
        <w:jc w:val="both"/>
        <w:rPr>
          <w:rFonts w:asciiTheme="minorHAnsi" w:eastAsia="Calibri" w:hAnsiTheme="minorHAnsi" w:cstheme="minorHAnsi"/>
          <w:szCs w:val="24"/>
        </w:rPr>
      </w:pPr>
      <w:r w:rsidRPr="0025088E">
        <w:rPr>
          <w:rFonts w:asciiTheme="minorHAnsi" w:eastAsia="Calibri" w:hAnsiTheme="minorHAnsi" w:cstheme="minorHAnsi"/>
          <w:szCs w:val="24"/>
        </w:rPr>
        <w:t>Teachers make the education of their students their first concern</w:t>
      </w:r>
      <w:r w:rsidR="00055508">
        <w:rPr>
          <w:rFonts w:asciiTheme="minorHAnsi" w:eastAsia="Calibri" w:hAnsiTheme="minorHAnsi" w:cstheme="minorHAnsi"/>
          <w:szCs w:val="24"/>
        </w:rPr>
        <w:t xml:space="preserve"> </w:t>
      </w:r>
      <w:r w:rsidRPr="0025088E">
        <w:rPr>
          <w:rFonts w:asciiTheme="minorHAnsi" w:eastAsia="Calibri" w:hAnsiTheme="minorHAnsi" w:cstheme="minorHAnsi"/>
          <w:szCs w:val="24"/>
        </w:rPr>
        <w:t>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55AB1E17" w14:textId="3A321344" w:rsidR="00055508" w:rsidRPr="009A5E4E" w:rsidRDefault="00055508" w:rsidP="00254C67">
      <w:pPr>
        <w:pStyle w:val="ListParagraph"/>
        <w:numPr>
          <w:ilvl w:val="0"/>
          <w:numId w:val="29"/>
        </w:numPr>
        <w:spacing w:before="100" w:beforeAutospacing="1" w:after="100" w:afterAutospacing="1" w:line="276" w:lineRule="auto"/>
        <w:jc w:val="both"/>
        <w:rPr>
          <w:rFonts w:asciiTheme="minorHAnsi" w:eastAsia="Calibri" w:hAnsiTheme="minorHAnsi" w:cstheme="minorHAnsi"/>
          <w:szCs w:val="24"/>
        </w:rPr>
      </w:pPr>
      <w:r>
        <w:rPr>
          <w:rFonts w:asciiTheme="minorHAnsi" w:eastAsia="Calibri" w:hAnsiTheme="minorHAnsi" w:cstheme="minorHAnsi"/>
          <w:szCs w:val="24"/>
        </w:rPr>
        <w:t xml:space="preserve">To teach </w:t>
      </w:r>
      <w:r w:rsidR="00254C67">
        <w:rPr>
          <w:rFonts w:asciiTheme="minorHAnsi" w:eastAsia="Calibri" w:hAnsiTheme="minorHAnsi" w:cstheme="minorHAnsi"/>
          <w:szCs w:val="24"/>
        </w:rPr>
        <w:t xml:space="preserve">Computing to Key Stage 3 </w:t>
      </w:r>
      <w:r w:rsidR="000B2FFC">
        <w:rPr>
          <w:rFonts w:asciiTheme="minorHAnsi" w:eastAsia="Calibri" w:hAnsiTheme="minorHAnsi" w:cstheme="minorHAnsi"/>
          <w:szCs w:val="24"/>
        </w:rPr>
        <w:t xml:space="preserve">and Key Stage 4 </w:t>
      </w:r>
      <w:r w:rsidR="00254C67">
        <w:rPr>
          <w:rFonts w:asciiTheme="minorHAnsi" w:eastAsia="Calibri" w:hAnsiTheme="minorHAnsi" w:cstheme="minorHAnsi"/>
          <w:szCs w:val="24"/>
        </w:rPr>
        <w:t>(Key Stage</w:t>
      </w:r>
      <w:r w:rsidR="000B2FFC">
        <w:rPr>
          <w:rFonts w:asciiTheme="minorHAnsi" w:eastAsia="Calibri" w:hAnsiTheme="minorHAnsi" w:cstheme="minorHAnsi"/>
          <w:szCs w:val="24"/>
        </w:rPr>
        <w:t xml:space="preserve"> </w:t>
      </w:r>
      <w:r w:rsidR="00254C67">
        <w:rPr>
          <w:rFonts w:asciiTheme="minorHAnsi" w:eastAsia="Calibri" w:hAnsiTheme="minorHAnsi" w:cstheme="minorHAnsi"/>
          <w:szCs w:val="24"/>
        </w:rPr>
        <w:t xml:space="preserve">5 desirable but not essential) and Business to Key Stage 4 </w:t>
      </w:r>
      <w:r w:rsidR="00F8756A">
        <w:rPr>
          <w:rFonts w:asciiTheme="minorHAnsi" w:eastAsia="Calibri" w:hAnsiTheme="minorHAnsi" w:cstheme="minorHAnsi"/>
          <w:szCs w:val="24"/>
        </w:rPr>
        <w:t xml:space="preserve">and </w:t>
      </w:r>
      <w:r w:rsidR="00254C67">
        <w:rPr>
          <w:rFonts w:asciiTheme="minorHAnsi" w:eastAsia="Calibri" w:hAnsiTheme="minorHAnsi" w:cstheme="minorHAnsi"/>
          <w:szCs w:val="24"/>
        </w:rPr>
        <w:t>Key Stage</w:t>
      </w:r>
      <w:r w:rsidR="00E133EE">
        <w:rPr>
          <w:rFonts w:asciiTheme="minorHAnsi" w:eastAsia="Calibri" w:hAnsiTheme="minorHAnsi" w:cstheme="minorHAnsi"/>
          <w:szCs w:val="24"/>
        </w:rPr>
        <w:t xml:space="preserve"> 5</w:t>
      </w:r>
      <w:r w:rsidR="00F8756A">
        <w:rPr>
          <w:rFonts w:asciiTheme="minorHAnsi" w:eastAsia="Calibri" w:hAnsiTheme="minorHAnsi" w:cstheme="minorHAnsi"/>
          <w:szCs w:val="24"/>
        </w:rPr>
        <w:t xml:space="preserve"> </w:t>
      </w:r>
      <w:r w:rsidR="00872722">
        <w:rPr>
          <w:rFonts w:asciiTheme="minorHAnsi" w:eastAsia="Calibri" w:hAnsiTheme="minorHAnsi" w:cstheme="minorHAnsi"/>
          <w:szCs w:val="24"/>
        </w:rPr>
        <w:t xml:space="preserve">– more detail in person specification </w:t>
      </w:r>
      <w:r w:rsidR="003054E7">
        <w:rPr>
          <w:rFonts w:asciiTheme="minorHAnsi" w:eastAsia="Calibri" w:hAnsiTheme="minorHAnsi" w:cstheme="minorHAnsi"/>
          <w:szCs w:val="24"/>
        </w:rPr>
        <w:t>at the end of this document</w:t>
      </w:r>
      <w:r w:rsidR="00140E40">
        <w:rPr>
          <w:rFonts w:asciiTheme="minorHAnsi" w:eastAsia="Calibri" w:hAnsiTheme="minorHAnsi" w:cstheme="minorHAnsi"/>
          <w:szCs w:val="24"/>
        </w:rPr>
        <w:t xml:space="preserve"> (</w:t>
      </w:r>
      <w:r w:rsidR="00CB5F68">
        <w:rPr>
          <w:rFonts w:asciiTheme="minorHAnsi" w:eastAsia="Calibri" w:hAnsiTheme="minorHAnsi" w:cstheme="minorHAnsi"/>
          <w:szCs w:val="24"/>
        </w:rPr>
        <w:t>b</w:t>
      </w:r>
      <w:r w:rsidR="00F30E59" w:rsidRPr="00140E40">
        <w:rPr>
          <w:rFonts w:asciiTheme="minorHAnsi" w:eastAsia="Calibri" w:hAnsiTheme="minorHAnsi" w:cstheme="minorHAnsi"/>
          <w:szCs w:val="24"/>
        </w:rPr>
        <w:t xml:space="preserve">alance of Business and Computing teaching </w:t>
      </w:r>
      <w:r w:rsidR="00140E40" w:rsidRPr="00140E40">
        <w:rPr>
          <w:rFonts w:asciiTheme="minorHAnsi" w:eastAsia="Calibri" w:hAnsiTheme="minorHAnsi" w:cstheme="minorHAnsi"/>
          <w:szCs w:val="24"/>
        </w:rPr>
        <w:t>negotiable based on specialism</w:t>
      </w:r>
      <w:r w:rsidR="00CB5F68">
        <w:rPr>
          <w:rFonts w:asciiTheme="minorHAnsi" w:eastAsia="Calibri" w:hAnsiTheme="minorHAnsi" w:cstheme="minorHAnsi"/>
          <w:szCs w:val="24"/>
        </w:rPr>
        <w:t>)</w:t>
      </w:r>
      <w:r w:rsidR="00140E40" w:rsidRPr="00140E40">
        <w:rPr>
          <w:rFonts w:asciiTheme="minorHAnsi" w:eastAsia="Calibri" w:hAnsiTheme="minorHAnsi" w:cstheme="minorHAnsi"/>
          <w:szCs w:val="24"/>
        </w:rPr>
        <w:t xml:space="preserve">. </w:t>
      </w:r>
    </w:p>
    <w:p w14:paraId="648137B3" w14:textId="77777777" w:rsidR="0025088E" w:rsidRPr="0025088E" w:rsidRDefault="0025088E" w:rsidP="00254C67">
      <w:pPr>
        <w:spacing w:before="100" w:beforeAutospacing="1" w:after="100" w:afterAutospacing="1"/>
        <w:jc w:val="both"/>
        <w:rPr>
          <w:rFonts w:asciiTheme="minorHAnsi" w:hAnsiTheme="minorHAnsi" w:cstheme="minorHAnsi"/>
          <w:b/>
          <w:szCs w:val="24"/>
        </w:rPr>
      </w:pPr>
      <w:r w:rsidRPr="0025088E">
        <w:rPr>
          <w:rFonts w:asciiTheme="minorHAnsi" w:hAnsiTheme="minorHAnsi" w:cstheme="minorHAnsi"/>
          <w:b/>
          <w:szCs w:val="24"/>
        </w:rPr>
        <w:t>Working time and Conditions</w:t>
      </w:r>
    </w:p>
    <w:p w14:paraId="2C8B60BE" w14:textId="7DB605A1" w:rsidR="00055508" w:rsidRPr="00055508" w:rsidRDefault="00055508" w:rsidP="00254C67">
      <w:pPr>
        <w:pStyle w:val="ListParagraph"/>
        <w:numPr>
          <w:ilvl w:val="0"/>
          <w:numId w:val="30"/>
        </w:numPr>
        <w:spacing w:before="100" w:beforeAutospacing="1" w:after="100" w:afterAutospacing="1"/>
        <w:jc w:val="both"/>
        <w:rPr>
          <w:rFonts w:asciiTheme="minorHAnsi" w:hAnsiTheme="minorHAnsi" w:cstheme="minorHAnsi"/>
          <w:szCs w:val="24"/>
        </w:rPr>
      </w:pPr>
      <w:r w:rsidRPr="00055508">
        <w:rPr>
          <w:rFonts w:asciiTheme="minorHAnsi" w:hAnsiTheme="minorHAnsi" w:cstheme="minorHAnsi"/>
          <w:szCs w:val="24"/>
        </w:rPr>
        <w:t xml:space="preserve">A teacher employed full-time must be available to perform such duties at such times and such places as may be specified by the Principal for 1265 hours, </w:t>
      </w:r>
      <w:r>
        <w:rPr>
          <w:rFonts w:asciiTheme="minorHAnsi" w:hAnsiTheme="minorHAnsi" w:cstheme="minorHAnsi"/>
          <w:szCs w:val="24"/>
        </w:rPr>
        <w:t xml:space="preserve">with </w:t>
      </w:r>
      <w:r w:rsidRPr="00055508">
        <w:rPr>
          <w:rFonts w:asciiTheme="minorHAnsi" w:hAnsiTheme="minorHAnsi" w:cstheme="minorHAnsi"/>
          <w:szCs w:val="24"/>
        </w:rPr>
        <w:t xml:space="preserve">those hours to be allocated reasonably throughout those days in the school year on which the teacher is required to be available for work. </w:t>
      </w:r>
    </w:p>
    <w:p w14:paraId="12BD6757" w14:textId="48CED43B" w:rsidR="00055508" w:rsidRDefault="00055508" w:rsidP="00254C67">
      <w:pPr>
        <w:pStyle w:val="ListParagraph"/>
        <w:numPr>
          <w:ilvl w:val="0"/>
          <w:numId w:val="30"/>
        </w:numPr>
        <w:spacing w:before="100" w:beforeAutospacing="1" w:after="100" w:afterAutospacing="1"/>
        <w:jc w:val="both"/>
        <w:rPr>
          <w:rFonts w:asciiTheme="minorHAnsi" w:hAnsiTheme="minorHAnsi" w:cstheme="minorHAnsi"/>
          <w:szCs w:val="24"/>
        </w:rPr>
      </w:pPr>
      <w:r w:rsidRPr="00055508">
        <w:rPr>
          <w:rFonts w:asciiTheme="minorHAnsi" w:hAnsiTheme="minorHAnsi" w:cstheme="minorHAnsi"/>
          <w:szCs w:val="24"/>
        </w:rPr>
        <w:t>The above applies to a teacher employed part-time, except that the number of hours the teacher must be available for work must be that proportion of 1265 hours which corresponds to the proportion of total hours worked.</w:t>
      </w:r>
    </w:p>
    <w:p w14:paraId="6F6F0DA6" w14:textId="796B03E0" w:rsidR="00055508" w:rsidRPr="00055508" w:rsidRDefault="00055508" w:rsidP="00254C67">
      <w:pPr>
        <w:pStyle w:val="ListParagraph"/>
        <w:numPr>
          <w:ilvl w:val="0"/>
          <w:numId w:val="30"/>
        </w:numPr>
        <w:spacing w:before="100" w:beforeAutospacing="1" w:after="100" w:afterAutospacing="1"/>
        <w:jc w:val="both"/>
        <w:rPr>
          <w:rFonts w:asciiTheme="minorHAnsi" w:hAnsiTheme="minorHAnsi" w:cstheme="minorHAnsi"/>
          <w:b/>
          <w:bCs/>
          <w:szCs w:val="24"/>
        </w:rPr>
      </w:pPr>
      <w:r w:rsidRPr="00055508">
        <w:rPr>
          <w:rFonts w:asciiTheme="minorHAnsi" w:hAnsiTheme="minorHAnsi" w:cstheme="minorHAnsi"/>
          <w:szCs w:val="24"/>
        </w:rPr>
        <w:t>In addition to the hours a teacher is required to be available for work as above,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students.</w:t>
      </w:r>
    </w:p>
    <w:p w14:paraId="24570EFF" w14:textId="77777777" w:rsidR="00055508" w:rsidRDefault="00055508" w:rsidP="00254C67">
      <w:pPr>
        <w:spacing w:before="100" w:beforeAutospacing="1" w:after="100" w:afterAutospacing="1"/>
        <w:jc w:val="both"/>
        <w:rPr>
          <w:rFonts w:asciiTheme="minorHAnsi" w:hAnsiTheme="minorHAnsi" w:cstheme="minorHAnsi"/>
          <w:b/>
          <w:bCs/>
          <w:szCs w:val="24"/>
        </w:rPr>
      </w:pPr>
    </w:p>
    <w:p w14:paraId="36BB43F7" w14:textId="4780695E" w:rsidR="006C73D7" w:rsidRPr="0025088E" w:rsidRDefault="006C73D7" w:rsidP="00254C67">
      <w:pPr>
        <w:spacing w:before="100" w:beforeAutospacing="1" w:after="100" w:afterAutospacing="1"/>
        <w:jc w:val="both"/>
        <w:rPr>
          <w:rFonts w:asciiTheme="minorHAnsi" w:hAnsiTheme="minorHAnsi" w:cstheme="minorHAnsi"/>
          <w:b/>
          <w:bCs/>
          <w:szCs w:val="24"/>
        </w:rPr>
      </w:pPr>
      <w:r w:rsidRPr="0025088E">
        <w:rPr>
          <w:rFonts w:asciiTheme="minorHAnsi" w:hAnsiTheme="minorHAnsi" w:cstheme="minorHAnsi"/>
          <w:b/>
          <w:bCs/>
          <w:szCs w:val="24"/>
        </w:rPr>
        <w:lastRenderedPageBreak/>
        <w:t xml:space="preserve">Main Duties and Responsibilities </w:t>
      </w:r>
    </w:p>
    <w:p w14:paraId="492B255C" w14:textId="77777777" w:rsidR="0025088E" w:rsidRPr="0025088E" w:rsidRDefault="0025088E" w:rsidP="00254C67">
      <w:pPr>
        <w:spacing w:before="100" w:beforeAutospacing="1" w:after="100" w:afterAutospacing="1"/>
        <w:jc w:val="both"/>
        <w:rPr>
          <w:rFonts w:asciiTheme="minorHAnsi" w:hAnsiTheme="minorHAnsi" w:cstheme="minorHAnsi"/>
          <w:b/>
          <w:color w:val="000000"/>
          <w:szCs w:val="24"/>
        </w:rPr>
      </w:pPr>
      <w:r w:rsidRPr="0025088E">
        <w:rPr>
          <w:rFonts w:asciiTheme="minorHAnsi" w:hAnsiTheme="minorHAnsi" w:cstheme="minorHAnsi"/>
          <w:b/>
          <w:color w:val="000000"/>
          <w:szCs w:val="24"/>
        </w:rPr>
        <w:t>Part One: Teaching</w:t>
      </w:r>
    </w:p>
    <w:p w14:paraId="174510F8"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A teacher must: </w:t>
      </w:r>
    </w:p>
    <w:p w14:paraId="4FA8A5B4"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1 Set high expectations which inspire, motivate and challenge students </w:t>
      </w:r>
    </w:p>
    <w:p w14:paraId="13E9B94B"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establish a safe and stimulating environment for students, rooted in mutual respect </w:t>
      </w:r>
    </w:p>
    <w:p w14:paraId="08762FFE"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set goals that stretch and challenge students of all backgrounds, abilities and dispositions</w:t>
      </w:r>
    </w:p>
    <w:p w14:paraId="5F698B1A" w14:textId="4AF39694" w:rsidR="00055508" w:rsidRPr="003B6E8D" w:rsidRDefault="0025088E" w:rsidP="003B6E8D">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demonstrate consistently the positive attitudes, values and behaviour which are expected of students</w:t>
      </w:r>
    </w:p>
    <w:p w14:paraId="7A276B25"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2 Promote good progress and outcomes by students </w:t>
      </w:r>
    </w:p>
    <w:p w14:paraId="55466BFE"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be accountable for students’ attainment, progress and outcomes </w:t>
      </w:r>
    </w:p>
    <w:p w14:paraId="09A9CB5D"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analyse students’ data and exam performance to inform planning and intervention</w:t>
      </w:r>
    </w:p>
    <w:p w14:paraId="51EB6B54"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plan teaching to build on students' capabilities and prior knowledge </w:t>
      </w:r>
    </w:p>
    <w:p w14:paraId="4F81465D"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guide students to reflect on the progress they have made and their emerging needs </w:t>
      </w:r>
    </w:p>
    <w:p w14:paraId="2D753740"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knowledge and understanding of how students learn and how this impacts on teaching </w:t>
      </w:r>
    </w:p>
    <w:p w14:paraId="154EC0B7" w14:textId="22EF14DA" w:rsidR="00D83CC3" w:rsidRPr="003B6E8D" w:rsidRDefault="0025088E" w:rsidP="00254C67">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encourage students to take a responsible and conscientious attitude to their own work and study</w:t>
      </w:r>
    </w:p>
    <w:p w14:paraId="0943E37B"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3 Demonstrate good subject and curriculum knowledge </w:t>
      </w:r>
    </w:p>
    <w:p w14:paraId="0C7AA59A"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have a secure knowledge of the relevant subject(s) and curriculum areas, foster and maintain students’ interest in the subject, and address misunderstandings </w:t>
      </w:r>
    </w:p>
    <w:p w14:paraId="582FB619"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a critical understanding of developments in the subject and curriculum areas, and promote the value of scholarship </w:t>
      </w:r>
    </w:p>
    <w:p w14:paraId="0F2E98E8" w14:textId="7B13ABE0" w:rsidR="00055508" w:rsidRPr="003B6E8D" w:rsidRDefault="0025088E" w:rsidP="003B6E8D">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demonstrate an understanding of and take responsibility for promoting high standards of literacy, articulacy and the correct use of standard English, whatever the teacher’s specialist subject</w:t>
      </w:r>
    </w:p>
    <w:p w14:paraId="28814310"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4 Plan and teach well-structured lessons </w:t>
      </w:r>
    </w:p>
    <w:p w14:paraId="01F67F6E"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impart knowledge and develop understanding through effective use of lesson time </w:t>
      </w:r>
    </w:p>
    <w:p w14:paraId="68833E6E"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promote a love of learning and children’s intellectual curiosity </w:t>
      </w:r>
    </w:p>
    <w:p w14:paraId="0DFEE6E5"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set homework according to the School timetable and plan other out-of-class activities to consolidate and extend the knowledge and understanding students have acquired </w:t>
      </w:r>
    </w:p>
    <w:p w14:paraId="06EC9D03"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lastRenderedPageBreak/>
        <w:t xml:space="preserve">reflect systematically on the effectiveness of lessons and approaches to teaching </w:t>
      </w:r>
    </w:p>
    <w:p w14:paraId="2C9142A3" w14:textId="29B14571" w:rsidR="00055508" w:rsidRPr="003B6E8D" w:rsidRDefault="0025088E" w:rsidP="003B6E8D">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contribute to the design and provision of an engaging curriculum within the relevant subject area(s)</w:t>
      </w:r>
    </w:p>
    <w:p w14:paraId="2466090D"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5 Adapt teaching to respond to the strengths and needs of all students </w:t>
      </w:r>
    </w:p>
    <w:p w14:paraId="7975ECEB"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know when and how to differentiate appropriately, using approaches which enable students to be taught effectively </w:t>
      </w:r>
    </w:p>
    <w:p w14:paraId="3C0EF23A"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b/>
          <w:color w:val="000000"/>
          <w:szCs w:val="24"/>
        </w:rPr>
      </w:pPr>
      <w:r w:rsidRPr="0025088E">
        <w:rPr>
          <w:rFonts w:asciiTheme="minorHAnsi" w:hAnsiTheme="minorHAnsi" w:cstheme="minorHAnsi"/>
          <w:color w:val="000000"/>
          <w:szCs w:val="24"/>
        </w:rPr>
        <w:t>have a secure understanding of how a range of factors can inhibit students’ ability to learn, and how best to overcome these</w:t>
      </w:r>
    </w:p>
    <w:p w14:paraId="246F627B"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demonstrate an awareness of the physical, social and intellectual development of children, and know how to adapt teaching to support students’ education at different stages of development </w:t>
      </w:r>
    </w:p>
    <w:p w14:paraId="44AF669E" w14:textId="383CA96E" w:rsidR="00055508" w:rsidRPr="003B6E8D" w:rsidRDefault="0025088E" w:rsidP="003B6E8D">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14:paraId="09D49BB7"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6 Make accurate and productive use of assessment </w:t>
      </w:r>
    </w:p>
    <w:p w14:paraId="3C667A45"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know and understand how to assess the relevant subject and curriculum areas, including statutory assessment requirements </w:t>
      </w:r>
    </w:p>
    <w:p w14:paraId="426D8B26"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make use of formative and summative assessment to secure students’ progress </w:t>
      </w:r>
    </w:p>
    <w:p w14:paraId="7F8001B9"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use relevant data to monitor progress, set targets, and plan subsequent lessons </w:t>
      </w:r>
    </w:p>
    <w:p w14:paraId="6CCF1D00"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give students regular feedback, both orally and through accurate marking within the agreed time, and encourage students to respond to the feedback. </w:t>
      </w:r>
    </w:p>
    <w:p w14:paraId="5252F167" w14:textId="7A9EB930" w:rsidR="00055508" w:rsidRPr="003B6E8D" w:rsidRDefault="0025088E" w:rsidP="003B6E8D">
      <w:pPr>
        <w:numPr>
          <w:ilvl w:val="0"/>
          <w:numId w:val="31"/>
        </w:numPr>
        <w:spacing w:before="100" w:beforeAutospacing="1" w:after="120"/>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follow the School’s assessments reporting policies</w:t>
      </w:r>
    </w:p>
    <w:p w14:paraId="5586F0A3"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7 Manage behaviour effectively to ensure a good and safe learning environment </w:t>
      </w:r>
    </w:p>
    <w:p w14:paraId="34CA8F42"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have clear rules and routines for behaviour in classrooms, and take responsibility for promoting good and courteous behaviour both in classrooms and around the School, in accordance with the School’s behaviour for learning policy </w:t>
      </w:r>
    </w:p>
    <w:p w14:paraId="59E69BFC"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have high expectations of behaviour, and establish a framework for discipline with a range of strategies, using praise, sanctions and rewards consistently and fairly </w:t>
      </w:r>
    </w:p>
    <w:p w14:paraId="7EFAF78C"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manage classes effectively, using approaches which are appropriate to students’ needs in order to involve and motivate them </w:t>
      </w:r>
    </w:p>
    <w:p w14:paraId="7CF7B05D" w14:textId="77777777" w:rsidR="0025088E" w:rsidRPr="0025088E" w:rsidRDefault="0025088E" w:rsidP="00254C67">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maintain good relationships with students, exercise appropriate authority, and act decisively when necessary</w:t>
      </w:r>
    </w:p>
    <w:p w14:paraId="689B5392" w14:textId="77777777" w:rsidR="00055508" w:rsidRDefault="00055508" w:rsidP="00254C67">
      <w:pPr>
        <w:spacing w:before="100" w:beforeAutospacing="1" w:after="100" w:afterAutospacing="1"/>
        <w:jc w:val="both"/>
        <w:rPr>
          <w:rFonts w:asciiTheme="minorHAnsi" w:hAnsiTheme="minorHAnsi" w:cstheme="minorHAnsi"/>
          <w:color w:val="000000"/>
          <w:szCs w:val="24"/>
        </w:rPr>
      </w:pPr>
    </w:p>
    <w:p w14:paraId="4535DF63" w14:textId="173F0B25"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lastRenderedPageBreak/>
        <w:t xml:space="preserve">8 Fulfil wider professional responsibilities </w:t>
      </w:r>
    </w:p>
    <w:p w14:paraId="3EC7BFB1"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make a positive contribution to the wider life and ethos of the School including extra-curricular </w:t>
      </w:r>
    </w:p>
    <w:p w14:paraId="1011C444"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develop effective professional relationships with colleagues, knowing how and when to draw on advice and specialist support </w:t>
      </w:r>
    </w:p>
    <w:p w14:paraId="14A32BD0"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deploy support staff effectively </w:t>
      </w:r>
    </w:p>
    <w:p w14:paraId="52D48C80"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take responsibility for improving teaching through appropriate professional development, responding to advice and feedback from colleagues </w:t>
      </w:r>
    </w:p>
    <w:p w14:paraId="5B4133C9" w14:textId="22656899" w:rsidR="00055508" w:rsidRPr="003B6E8D" w:rsidRDefault="0025088E" w:rsidP="003B6E8D">
      <w:pPr>
        <w:numPr>
          <w:ilvl w:val="0"/>
          <w:numId w:val="31"/>
        </w:numPr>
        <w:spacing w:before="100" w:beforeAutospacing="1" w:after="240"/>
        <w:ind w:left="714" w:hanging="357"/>
        <w:jc w:val="both"/>
        <w:rPr>
          <w:rFonts w:asciiTheme="minorHAnsi" w:hAnsiTheme="minorHAnsi" w:cstheme="minorHAnsi"/>
          <w:b/>
          <w:color w:val="000000"/>
          <w:szCs w:val="24"/>
        </w:rPr>
      </w:pPr>
      <w:r w:rsidRPr="0025088E">
        <w:rPr>
          <w:rFonts w:asciiTheme="minorHAnsi" w:hAnsiTheme="minorHAnsi" w:cstheme="minorHAnsi"/>
          <w:color w:val="000000"/>
          <w:szCs w:val="24"/>
        </w:rPr>
        <w:t>communicate effectively with parents with regard to students’ achievements and well-being</w:t>
      </w:r>
    </w:p>
    <w:p w14:paraId="1E44B9A0" w14:textId="29E1ECAB" w:rsidR="0025088E" w:rsidRPr="0025088E" w:rsidRDefault="0025088E" w:rsidP="00254C67">
      <w:pPr>
        <w:spacing w:before="100" w:beforeAutospacing="1" w:after="100" w:afterAutospacing="1"/>
        <w:jc w:val="both"/>
        <w:rPr>
          <w:rFonts w:asciiTheme="minorHAnsi" w:hAnsiTheme="minorHAnsi" w:cstheme="minorHAnsi"/>
          <w:b/>
          <w:color w:val="000000"/>
          <w:szCs w:val="24"/>
        </w:rPr>
      </w:pPr>
      <w:r w:rsidRPr="0025088E">
        <w:rPr>
          <w:rFonts w:asciiTheme="minorHAnsi" w:hAnsiTheme="minorHAnsi" w:cstheme="minorHAnsi"/>
          <w:b/>
          <w:color w:val="000000"/>
          <w:szCs w:val="24"/>
        </w:rPr>
        <w:t xml:space="preserve">Part Two: Personal and Professional Conduct </w:t>
      </w:r>
    </w:p>
    <w:p w14:paraId="4D91F8EE"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A teacher is expected to demonstrate consistently high standards of personal and professional conduct. The following statements define the behaviour and attitudes which set the required standard for conduct throughout a teacher’s career.</w:t>
      </w:r>
    </w:p>
    <w:p w14:paraId="74079913" w14:textId="77777777" w:rsidR="0025088E" w:rsidRPr="0025088E" w:rsidRDefault="0025088E" w:rsidP="00254C67">
      <w:pPr>
        <w:pStyle w:val="ListParagraph"/>
        <w:numPr>
          <w:ilvl w:val="0"/>
          <w:numId w:val="30"/>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Teachers uphold public trust in the profession and maintain high standards of ethics and behaviour, within and outside School, by: </w:t>
      </w:r>
    </w:p>
    <w:p w14:paraId="62886D34"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treating students with dignity, building relationships rooted in mutual respect, and at all times observing proper boundaries appropriate to a teacher’s professional position </w:t>
      </w:r>
    </w:p>
    <w:p w14:paraId="26D2551C"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having regard for the need to safeguard students’ well-being, in accordance with statutory provisions </w:t>
      </w:r>
    </w:p>
    <w:p w14:paraId="6E17D841"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showing tolerance of and respect for the rights of others </w:t>
      </w:r>
    </w:p>
    <w:p w14:paraId="23D02196"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not undermining fundamental British values, including democracy, the rule of law, individual liberty and mutual respect, and tolerance of those with different faiths and beliefs </w:t>
      </w:r>
    </w:p>
    <w:p w14:paraId="02A54798" w14:textId="77777777" w:rsidR="0025088E" w:rsidRPr="0025088E" w:rsidRDefault="0025088E" w:rsidP="00254C67">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ensuring that personal beliefs are not expressed in ways which exploit students’ vulnerability or might lead them to break the law.</w:t>
      </w:r>
    </w:p>
    <w:p w14:paraId="19B84C5E" w14:textId="77777777" w:rsidR="0025088E" w:rsidRPr="0025088E" w:rsidRDefault="0025088E" w:rsidP="00254C67">
      <w:pPr>
        <w:pStyle w:val="ListParagraph"/>
        <w:numPr>
          <w:ilvl w:val="0"/>
          <w:numId w:val="30"/>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Teachers must have proper and professional regard for the ethos, policies and practices of the School in which they teach, and maintain high standards in their own attendance and punctuality. </w:t>
      </w:r>
    </w:p>
    <w:p w14:paraId="4E5663D4" w14:textId="77777777" w:rsidR="0025088E" w:rsidRPr="0025088E" w:rsidRDefault="0025088E" w:rsidP="00254C67">
      <w:pPr>
        <w:pStyle w:val="ListParagraph"/>
        <w:numPr>
          <w:ilvl w:val="0"/>
          <w:numId w:val="30"/>
        </w:numPr>
        <w:spacing w:before="100" w:beforeAutospacing="1" w:after="100" w:afterAutospacing="1"/>
        <w:ind w:left="357" w:hanging="357"/>
        <w:jc w:val="both"/>
        <w:rPr>
          <w:rFonts w:asciiTheme="minorHAnsi" w:hAnsiTheme="minorHAnsi" w:cstheme="minorHAnsi"/>
          <w:b/>
          <w:color w:val="000000"/>
          <w:szCs w:val="24"/>
        </w:rPr>
      </w:pPr>
      <w:r w:rsidRPr="0025088E">
        <w:rPr>
          <w:rFonts w:asciiTheme="minorHAnsi" w:hAnsiTheme="minorHAnsi" w:cstheme="minorHAnsi"/>
          <w:color w:val="000000"/>
          <w:szCs w:val="24"/>
        </w:rPr>
        <w:t>Teachers must have an understanding of, and always act within, the statutory frameworks which set out their professional duties and responsibilities.</w:t>
      </w:r>
    </w:p>
    <w:p w14:paraId="336E8A32" w14:textId="77777777" w:rsidR="00055508" w:rsidRDefault="00055508" w:rsidP="00254C67">
      <w:pPr>
        <w:spacing w:before="100" w:beforeAutospacing="1" w:after="100" w:afterAutospacing="1"/>
        <w:jc w:val="both"/>
        <w:rPr>
          <w:rFonts w:asciiTheme="minorHAnsi" w:hAnsiTheme="minorHAnsi" w:cstheme="minorHAnsi"/>
          <w:b/>
          <w:color w:val="000000"/>
          <w:szCs w:val="24"/>
        </w:rPr>
      </w:pPr>
    </w:p>
    <w:p w14:paraId="4D434018" w14:textId="77777777" w:rsidR="003B6E8D" w:rsidRDefault="003B6E8D" w:rsidP="00254C67">
      <w:pPr>
        <w:spacing w:before="100" w:beforeAutospacing="1" w:after="100" w:afterAutospacing="1"/>
        <w:jc w:val="both"/>
        <w:rPr>
          <w:rFonts w:asciiTheme="minorHAnsi" w:hAnsiTheme="minorHAnsi" w:cstheme="minorHAnsi"/>
          <w:b/>
          <w:color w:val="000000"/>
          <w:szCs w:val="24"/>
        </w:rPr>
      </w:pPr>
    </w:p>
    <w:p w14:paraId="6F5FFD47" w14:textId="77777777" w:rsidR="003B6E8D" w:rsidRDefault="003B6E8D" w:rsidP="00254C67">
      <w:pPr>
        <w:spacing w:before="100" w:beforeAutospacing="1" w:after="100" w:afterAutospacing="1"/>
        <w:jc w:val="both"/>
        <w:rPr>
          <w:rFonts w:asciiTheme="minorHAnsi" w:hAnsiTheme="minorHAnsi" w:cstheme="minorHAnsi"/>
          <w:b/>
          <w:color w:val="000000"/>
          <w:szCs w:val="24"/>
        </w:rPr>
      </w:pPr>
    </w:p>
    <w:p w14:paraId="634096E7" w14:textId="6F6C93C9" w:rsidR="0025088E" w:rsidRPr="0025088E" w:rsidRDefault="0025088E" w:rsidP="00254C67">
      <w:pPr>
        <w:spacing w:before="100" w:beforeAutospacing="1" w:after="100" w:afterAutospacing="1"/>
        <w:jc w:val="both"/>
        <w:rPr>
          <w:rFonts w:asciiTheme="minorHAnsi" w:hAnsiTheme="minorHAnsi" w:cstheme="minorHAnsi"/>
          <w:b/>
          <w:color w:val="000000"/>
          <w:szCs w:val="24"/>
        </w:rPr>
      </w:pPr>
      <w:r w:rsidRPr="0025088E">
        <w:rPr>
          <w:rFonts w:asciiTheme="minorHAnsi" w:hAnsiTheme="minorHAnsi" w:cstheme="minorHAnsi"/>
          <w:b/>
          <w:color w:val="000000"/>
          <w:szCs w:val="24"/>
        </w:rPr>
        <w:lastRenderedPageBreak/>
        <w:t>Part Three: Personal Tutor</w:t>
      </w:r>
    </w:p>
    <w:p w14:paraId="3FEA026C"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act as a personal tutor within the house system. </w:t>
      </w:r>
    </w:p>
    <w:p w14:paraId="0F6BAF4C"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3130A3B8"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To make records and reports on the personal and social needs of students.</w:t>
      </w:r>
    </w:p>
    <w:p w14:paraId="32058AA8"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To communicate and consult with the parents of students.</w:t>
      </w:r>
    </w:p>
    <w:p w14:paraId="19A52D72"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To communicate and co-operate with persons or bodies outside the school.</w:t>
      </w:r>
    </w:p>
    <w:p w14:paraId="70CD1CCB"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To participate in meetings arranged for any of the purposes described above.</w:t>
      </w:r>
    </w:p>
    <w:p w14:paraId="07D6824C"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be responsible for the well-being and academic progress of their personal tutor group. </w:t>
      </w:r>
    </w:p>
    <w:p w14:paraId="4B515C79"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act as the first point of contact for parents. </w:t>
      </w:r>
    </w:p>
    <w:p w14:paraId="0B557703"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monitor and improve attendance rates for the tutor group. </w:t>
      </w:r>
    </w:p>
    <w:p w14:paraId="68C35487"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be responsible for the school's reward system within the tutor group. </w:t>
      </w:r>
    </w:p>
    <w:p w14:paraId="288E9FDA"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meet regularly with the Progress Leader and House Manager, and attend house team meetings </w:t>
      </w:r>
    </w:p>
    <w:p w14:paraId="02973BC0"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support inter-house and extra-curricular activities as arranged by the Pastoral team. </w:t>
      </w:r>
    </w:p>
    <w:p w14:paraId="7EDBE826"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ensure that students follow the School's uniform policy. </w:t>
      </w:r>
    </w:p>
    <w:p w14:paraId="5565EADF"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ensure that students follow the School's rules and policies. </w:t>
      </w:r>
    </w:p>
    <w:p w14:paraId="41F06187"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To set a good example in terms of dress, punctuality and attendance. </w:t>
      </w:r>
    </w:p>
    <w:p w14:paraId="66CEF0D5" w14:textId="77777777" w:rsidR="00055508" w:rsidRDefault="00055508" w:rsidP="00254C67">
      <w:pPr>
        <w:spacing w:before="100" w:beforeAutospacing="1" w:after="100" w:afterAutospacing="1"/>
        <w:jc w:val="both"/>
        <w:rPr>
          <w:rFonts w:asciiTheme="minorHAnsi" w:hAnsiTheme="minorHAnsi" w:cstheme="minorHAnsi"/>
          <w:b/>
          <w:color w:val="000000"/>
          <w:szCs w:val="24"/>
        </w:rPr>
      </w:pPr>
    </w:p>
    <w:p w14:paraId="3DDA3CD4" w14:textId="32B86387" w:rsidR="0025088E" w:rsidRPr="0025088E" w:rsidRDefault="0025088E" w:rsidP="00254C67">
      <w:pPr>
        <w:spacing w:before="100" w:beforeAutospacing="1" w:after="100" w:afterAutospacing="1"/>
        <w:jc w:val="both"/>
        <w:rPr>
          <w:rFonts w:asciiTheme="minorHAnsi" w:hAnsiTheme="minorHAnsi" w:cstheme="minorHAnsi"/>
          <w:b/>
          <w:color w:val="000000"/>
          <w:szCs w:val="24"/>
        </w:rPr>
      </w:pPr>
      <w:r w:rsidRPr="0025088E">
        <w:rPr>
          <w:rFonts w:asciiTheme="minorHAnsi" w:hAnsiTheme="minorHAnsi" w:cstheme="minorHAnsi"/>
          <w:b/>
          <w:color w:val="000000"/>
          <w:szCs w:val="24"/>
        </w:rPr>
        <w:t>Part Four: UPS Teacher</w:t>
      </w:r>
    </w:p>
    <w:p w14:paraId="785C611C" w14:textId="77777777" w:rsidR="0025088E" w:rsidRPr="0025088E" w:rsidRDefault="0025088E" w:rsidP="00254C67">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In addition to the teacher standards outlined in part one, a teacher paid on the Upper Pay Scale should:</w:t>
      </w:r>
    </w:p>
    <w:p w14:paraId="0B06760C"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Provide a role model for teaching and learning. </w:t>
      </w:r>
    </w:p>
    <w:p w14:paraId="11EB5C0A"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Make a distinctive contribution to the raising of pupil standards. </w:t>
      </w:r>
    </w:p>
    <w:p w14:paraId="0D36AF85"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Take advantage of appropriate opportunities for professional development and use the outcomes effectively to improve pupils’ learning and achievement. </w:t>
      </w:r>
    </w:p>
    <w:p w14:paraId="05F84A86"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lastRenderedPageBreak/>
        <w:t xml:space="preserve">Undertake action research or policy development which enhances practice or outcomes in the school through membership of school working parties and focus meetings. </w:t>
      </w:r>
    </w:p>
    <w:p w14:paraId="214FBBEA"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Provide coaching and mentoring to other teachers, give advice to them and demonstrate to them effective teaching practice in order to help them meet the relevant standards and develop their teaching practice. </w:t>
      </w:r>
    </w:p>
    <w:p w14:paraId="0AE8D38E"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Deliver high quality CPD sessions/training. </w:t>
      </w:r>
    </w:p>
    <w:p w14:paraId="2108B65F"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Undertake lesson observations and providing feedback and appropriate follow up support.</w:t>
      </w:r>
    </w:p>
    <w:p w14:paraId="66490E6F" w14:textId="77777777" w:rsidR="0025088E" w:rsidRPr="0025088E" w:rsidRDefault="0025088E" w:rsidP="00254C67">
      <w:pPr>
        <w:numPr>
          <w:ilvl w:val="0"/>
          <w:numId w:val="31"/>
        </w:num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 xml:space="preserve">Engage in work scrutiny. </w:t>
      </w:r>
    </w:p>
    <w:p w14:paraId="307D68CB" w14:textId="03DEDD2C" w:rsidR="00055508" w:rsidRPr="003B6E8D" w:rsidRDefault="0025088E" w:rsidP="00254C67">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Participate in regular and frequent commitment to cross-curricular or extracurricular activities.</w:t>
      </w:r>
    </w:p>
    <w:p w14:paraId="0AEDCCDE" w14:textId="2BF9FD76" w:rsidR="0025088E" w:rsidRPr="0025088E" w:rsidRDefault="0025088E" w:rsidP="00254C67">
      <w:pPr>
        <w:spacing w:before="100" w:beforeAutospacing="1" w:after="100" w:afterAutospacing="1"/>
        <w:jc w:val="both"/>
        <w:rPr>
          <w:rFonts w:asciiTheme="minorHAnsi" w:hAnsiTheme="minorHAnsi" w:cstheme="minorHAnsi"/>
          <w:b/>
          <w:color w:val="000000"/>
          <w:szCs w:val="24"/>
        </w:rPr>
      </w:pPr>
      <w:r w:rsidRPr="0025088E">
        <w:rPr>
          <w:rFonts w:asciiTheme="minorHAnsi" w:hAnsiTheme="minorHAnsi" w:cstheme="minorHAnsi"/>
          <w:b/>
          <w:color w:val="000000"/>
          <w:szCs w:val="24"/>
        </w:rPr>
        <w:t>Part Five: Other</w:t>
      </w:r>
    </w:p>
    <w:p w14:paraId="21953C00" w14:textId="7EF6F77E" w:rsidR="00055508" w:rsidRPr="003B6E8D" w:rsidRDefault="0025088E" w:rsidP="00254C67">
      <w:pPr>
        <w:numPr>
          <w:ilvl w:val="0"/>
          <w:numId w:val="31"/>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Cover - Except in the case of a teacher employed wholly or mainly for the purpose of providing such cover, cover is implemented according to Rarely Cover guidance.</w:t>
      </w:r>
    </w:p>
    <w:p w14:paraId="247E9177" w14:textId="5629EDD1" w:rsidR="0025088E" w:rsidRPr="0025088E" w:rsidRDefault="0025088E" w:rsidP="00254C67">
      <w:pPr>
        <w:spacing w:before="100" w:beforeAutospacing="1" w:after="100" w:afterAutospacing="1"/>
        <w:jc w:val="both"/>
        <w:rPr>
          <w:rFonts w:asciiTheme="minorHAnsi" w:hAnsiTheme="minorHAnsi" w:cstheme="minorHAnsi"/>
          <w:b/>
          <w:color w:val="000000"/>
          <w:szCs w:val="24"/>
        </w:rPr>
      </w:pPr>
      <w:r w:rsidRPr="0025088E">
        <w:rPr>
          <w:rFonts w:asciiTheme="minorHAnsi" w:hAnsiTheme="minorHAnsi" w:cstheme="minorHAnsi"/>
          <w:b/>
          <w:color w:val="000000"/>
          <w:szCs w:val="24"/>
        </w:rPr>
        <w:t>Other duties and responsibilities</w:t>
      </w:r>
    </w:p>
    <w:p w14:paraId="269F45AB" w14:textId="77777777" w:rsidR="0025088E" w:rsidRPr="0025088E" w:rsidRDefault="0025088E" w:rsidP="00254C67">
      <w:pPr>
        <w:pStyle w:val="ListParagraph"/>
        <w:numPr>
          <w:ilvl w:val="0"/>
          <w:numId w:val="32"/>
        </w:numPr>
        <w:spacing w:before="100" w:beforeAutospacing="1" w:after="100" w:afterAutospacing="1"/>
        <w:ind w:left="714" w:hanging="357"/>
        <w:jc w:val="both"/>
        <w:rPr>
          <w:rFonts w:asciiTheme="minorHAnsi" w:hAnsiTheme="minorHAnsi" w:cstheme="minorHAnsi"/>
          <w:color w:val="000000"/>
          <w:szCs w:val="24"/>
        </w:rPr>
      </w:pPr>
      <w:r w:rsidRPr="0025088E">
        <w:rPr>
          <w:rFonts w:asciiTheme="minorHAnsi" w:hAnsiTheme="minorHAnsi" w:cstheme="minorHAnsi"/>
          <w:color w:val="000000"/>
          <w:szCs w:val="24"/>
        </w:rPr>
        <w:t>Carry out other duties that the Principal may reasonably request.</w:t>
      </w:r>
    </w:p>
    <w:p w14:paraId="0F1D73B4" w14:textId="4509F4F8" w:rsidR="006C73D7" w:rsidRPr="003B6E8D" w:rsidRDefault="0025088E" w:rsidP="003B6E8D">
      <w:pPr>
        <w:spacing w:before="100" w:beforeAutospacing="1" w:after="100" w:afterAutospacing="1"/>
        <w:jc w:val="both"/>
        <w:rPr>
          <w:rFonts w:asciiTheme="minorHAnsi" w:hAnsiTheme="minorHAnsi" w:cstheme="minorHAnsi"/>
          <w:color w:val="000000"/>
          <w:szCs w:val="24"/>
        </w:rPr>
      </w:pPr>
      <w:r w:rsidRPr="0025088E">
        <w:rPr>
          <w:rFonts w:asciiTheme="minorHAnsi" w:hAnsiTheme="minorHAnsi" w:cstheme="minorHAnsi"/>
          <w:color w:val="000000"/>
          <w:szCs w:val="24"/>
        </w:rPr>
        <w:t>The job description is current at the date shown, but, in consultation with you, may be changed by the Principal to reflect or anticipate changes in the job commensurate with the grade and job title.</w:t>
      </w:r>
    </w:p>
    <w:p w14:paraId="77EC6B52" w14:textId="77777777" w:rsidR="006C73D7" w:rsidRPr="0025088E" w:rsidRDefault="006C73D7" w:rsidP="00254C67">
      <w:pPr>
        <w:spacing w:before="100" w:beforeAutospacing="1" w:after="100" w:afterAutospacing="1"/>
        <w:jc w:val="both"/>
        <w:rPr>
          <w:rFonts w:asciiTheme="minorHAnsi" w:hAnsiTheme="minorHAnsi" w:cstheme="minorHAnsi"/>
          <w:b/>
          <w:szCs w:val="24"/>
        </w:rPr>
      </w:pPr>
      <w:r w:rsidRPr="0025088E">
        <w:rPr>
          <w:rFonts w:asciiTheme="minorHAnsi" w:hAnsiTheme="minorHAnsi" w:cstheme="minorHAnsi"/>
          <w:b/>
          <w:szCs w:val="24"/>
        </w:rPr>
        <w:t>General</w:t>
      </w:r>
    </w:p>
    <w:p w14:paraId="43DE2C10" w14:textId="77777777" w:rsidR="006C73D7" w:rsidRPr="0025088E" w:rsidRDefault="0025088E" w:rsidP="00254C67">
      <w:pPr>
        <w:pStyle w:val="ListParagraph"/>
        <w:numPr>
          <w:ilvl w:val="0"/>
          <w:numId w:val="32"/>
        </w:numPr>
        <w:spacing w:before="100" w:beforeAutospacing="1" w:after="100" w:afterAutospacing="1"/>
        <w:jc w:val="both"/>
        <w:rPr>
          <w:rFonts w:asciiTheme="minorHAnsi" w:hAnsiTheme="minorHAnsi" w:cstheme="minorHAnsi"/>
          <w:szCs w:val="24"/>
        </w:rPr>
      </w:pPr>
      <w:r w:rsidRPr="0025088E">
        <w:rPr>
          <w:rFonts w:asciiTheme="minorHAnsi" w:hAnsiTheme="minorHAnsi" w:cstheme="minorHAnsi"/>
          <w:szCs w:val="24"/>
        </w:rPr>
        <w:t>Safeguarding - Ensure that you act according to the principles of best practice, and in accordance with the requirements of the Keeping Children Safe in Education guidance, as issued by the Department for Education.</w:t>
      </w:r>
    </w:p>
    <w:p w14:paraId="3D4D44A5" w14:textId="77777777" w:rsidR="0025088E" w:rsidRPr="0025088E" w:rsidRDefault="0025088E" w:rsidP="00254C67">
      <w:pPr>
        <w:numPr>
          <w:ilvl w:val="0"/>
          <w:numId w:val="32"/>
        </w:numPr>
        <w:tabs>
          <w:tab w:val="left" w:pos="318"/>
        </w:tabs>
        <w:spacing w:before="100" w:beforeAutospacing="1" w:after="100" w:afterAutospacing="1"/>
        <w:jc w:val="both"/>
        <w:rPr>
          <w:rFonts w:asciiTheme="minorHAnsi" w:hAnsiTheme="minorHAnsi" w:cstheme="minorHAnsi"/>
          <w:szCs w:val="24"/>
        </w:rPr>
      </w:pPr>
      <w:r w:rsidRPr="0025088E">
        <w:rPr>
          <w:rFonts w:asciiTheme="minorHAnsi" w:hAnsiTheme="minorHAnsi" w:cstheme="minorHAnsi"/>
          <w:szCs w:val="24"/>
        </w:rPr>
        <w:t xml:space="preserve">Work in a professional manner and with integrity and maintain confidentiality of records and information.  </w:t>
      </w:r>
    </w:p>
    <w:p w14:paraId="584F37D2" w14:textId="77777777" w:rsidR="0025088E" w:rsidRPr="0025088E" w:rsidRDefault="0025088E" w:rsidP="00254C67">
      <w:pPr>
        <w:numPr>
          <w:ilvl w:val="0"/>
          <w:numId w:val="32"/>
        </w:numPr>
        <w:tabs>
          <w:tab w:val="left" w:pos="318"/>
        </w:tabs>
        <w:spacing w:before="100" w:beforeAutospacing="1" w:after="100" w:afterAutospacing="1"/>
        <w:jc w:val="both"/>
        <w:rPr>
          <w:rFonts w:asciiTheme="minorHAnsi" w:hAnsiTheme="minorHAnsi" w:cstheme="minorHAnsi"/>
          <w:szCs w:val="24"/>
        </w:rPr>
      </w:pPr>
      <w:r w:rsidRPr="0025088E">
        <w:rPr>
          <w:rFonts w:asciiTheme="minorHAnsi" w:hAnsiTheme="minorHAnsi" w:cstheme="minorHAnsi"/>
          <w:szCs w:val="24"/>
        </w:rPr>
        <w:t>Maintain up to date knowledge in line with national changes and legislation as appropriate to the role.</w:t>
      </w:r>
    </w:p>
    <w:p w14:paraId="721D50DF" w14:textId="77777777" w:rsidR="0025088E" w:rsidRPr="0025088E" w:rsidRDefault="0025088E" w:rsidP="00254C67">
      <w:pPr>
        <w:numPr>
          <w:ilvl w:val="0"/>
          <w:numId w:val="32"/>
        </w:numPr>
        <w:tabs>
          <w:tab w:val="left" w:pos="318"/>
        </w:tabs>
        <w:spacing w:before="100" w:beforeAutospacing="1" w:after="100" w:afterAutospacing="1"/>
        <w:jc w:val="both"/>
        <w:rPr>
          <w:rFonts w:asciiTheme="minorHAnsi" w:hAnsiTheme="minorHAnsi" w:cstheme="minorHAnsi"/>
          <w:szCs w:val="24"/>
        </w:rPr>
      </w:pPr>
      <w:r w:rsidRPr="0025088E">
        <w:rPr>
          <w:rFonts w:asciiTheme="minorHAnsi" w:hAnsiTheme="minorHAnsi" w:cstheme="minorHAnsi"/>
          <w:szCs w:val="24"/>
        </w:rPr>
        <w:t>Be aware of and comply with all Academy policies including in particular Health and Safety and Safeguarding.</w:t>
      </w:r>
    </w:p>
    <w:p w14:paraId="69B47631" w14:textId="77777777" w:rsidR="0025088E" w:rsidRPr="0025088E" w:rsidRDefault="0025088E" w:rsidP="00254C67">
      <w:pPr>
        <w:numPr>
          <w:ilvl w:val="0"/>
          <w:numId w:val="32"/>
        </w:numPr>
        <w:tabs>
          <w:tab w:val="left" w:pos="318"/>
        </w:tabs>
        <w:spacing w:before="100" w:beforeAutospacing="1" w:after="100" w:afterAutospacing="1"/>
        <w:jc w:val="both"/>
        <w:rPr>
          <w:rFonts w:asciiTheme="minorHAnsi" w:hAnsiTheme="minorHAnsi" w:cstheme="minorHAnsi"/>
          <w:szCs w:val="24"/>
        </w:rPr>
      </w:pPr>
      <w:r w:rsidRPr="0025088E">
        <w:rPr>
          <w:rFonts w:asciiTheme="minorHAnsi" w:hAnsiTheme="minorHAnsi" w:cstheme="minorHAnsi"/>
          <w:szCs w:val="24"/>
        </w:rPr>
        <w:t>Participate in the Academy Appraisal process and undertake professional development as required.</w:t>
      </w:r>
    </w:p>
    <w:p w14:paraId="4B272751" w14:textId="77777777" w:rsidR="0025088E" w:rsidRPr="0025088E" w:rsidRDefault="0025088E" w:rsidP="00254C67">
      <w:pPr>
        <w:numPr>
          <w:ilvl w:val="0"/>
          <w:numId w:val="32"/>
        </w:numPr>
        <w:tabs>
          <w:tab w:val="left" w:pos="318"/>
        </w:tabs>
        <w:spacing w:before="100" w:beforeAutospacing="1" w:after="100" w:afterAutospacing="1"/>
        <w:jc w:val="both"/>
        <w:rPr>
          <w:rFonts w:asciiTheme="minorHAnsi" w:hAnsiTheme="minorHAnsi" w:cstheme="minorHAnsi"/>
          <w:szCs w:val="24"/>
        </w:rPr>
      </w:pPr>
      <w:r w:rsidRPr="0025088E">
        <w:rPr>
          <w:rFonts w:asciiTheme="minorHAnsi" w:hAnsiTheme="minorHAnsi" w:cstheme="minorHAnsi"/>
          <w:szCs w:val="24"/>
        </w:rPr>
        <w:t>Adhere to all internal and external deadlines.</w:t>
      </w:r>
    </w:p>
    <w:p w14:paraId="381C2F62" w14:textId="77777777" w:rsidR="0025088E" w:rsidRPr="0025088E" w:rsidRDefault="0025088E" w:rsidP="00254C67">
      <w:pPr>
        <w:numPr>
          <w:ilvl w:val="0"/>
          <w:numId w:val="32"/>
        </w:numPr>
        <w:tabs>
          <w:tab w:val="left" w:pos="318"/>
        </w:tabs>
        <w:spacing w:before="100" w:beforeAutospacing="1" w:after="100" w:afterAutospacing="1"/>
        <w:jc w:val="both"/>
        <w:rPr>
          <w:rFonts w:asciiTheme="minorHAnsi" w:hAnsiTheme="minorHAnsi" w:cstheme="minorHAnsi"/>
          <w:szCs w:val="24"/>
        </w:rPr>
      </w:pPr>
      <w:r w:rsidRPr="0025088E">
        <w:rPr>
          <w:rFonts w:asciiTheme="minorHAnsi" w:hAnsiTheme="minorHAnsi" w:cstheme="minorHAnsi"/>
          <w:szCs w:val="24"/>
        </w:rPr>
        <w:lastRenderedPageBreak/>
        <w:t>Contribute to the overall aims and ethos of the Spencer Academies Trust and establish constructive relationships with nominated Academies and other agencies as appropriate to the role.</w:t>
      </w:r>
    </w:p>
    <w:p w14:paraId="7887A9E0" w14:textId="7BB828B1" w:rsidR="0025088E" w:rsidRPr="003B6E8D" w:rsidRDefault="0025088E" w:rsidP="00254C67">
      <w:pPr>
        <w:numPr>
          <w:ilvl w:val="0"/>
          <w:numId w:val="32"/>
        </w:numPr>
        <w:tabs>
          <w:tab w:val="left" w:pos="318"/>
        </w:tabs>
        <w:spacing w:before="100" w:beforeAutospacing="1" w:after="100" w:afterAutospacing="1"/>
        <w:jc w:val="both"/>
        <w:rPr>
          <w:rFonts w:asciiTheme="minorHAnsi" w:hAnsiTheme="minorHAnsi" w:cstheme="minorHAnsi"/>
          <w:szCs w:val="24"/>
        </w:rPr>
      </w:pPr>
      <w:r w:rsidRPr="0025088E">
        <w:rPr>
          <w:rFonts w:asciiTheme="minorHAnsi" w:hAnsiTheme="minorHAnsi" w:cstheme="minorHAnsi"/>
          <w:szCs w:val="24"/>
        </w:rPr>
        <w:t xml:space="preserve">These </w:t>
      </w:r>
      <w:r w:rsidR="0044100E" w:rsidRPr="0025088E">
        <w:rPr>
          <w:rFonts w:asciiTheme="minorHAnsi" w:hAnsiTheme="minorHAnsi" w:cstheme="minorHAnsi"/>
          <w:szCs w:val="24"/>
        </w:rPr>
        <w:t>above-mentioned</w:t>
      </w:r>
      <w:r w:rsidRPr="0025088E">
        <w:rPr>
          <w:rFonts w:asciiTheme="minorHAnsi" w:hAnsiTheme="minorHAnsi" w:cstheme="minorHAnsi"/>
          <w:szCs w:val="24"/>
        </w:rPr>
        <w:t xml:space="preserve"> duties are neither exclusive nor exhaustive, the post- holder maybe required to carry out other duties as required by the Trust.</w:t>
      </w:r>
    </w:p>
    <w:p w14:paraId="43B47658" w14:textId="752B9401" w:rsidR="0056537F" w:rsidRPr="00055508" w:rsidRDefault="00E049EB" w:rsidP="00254C67">
      <w:pPr>
        <w:spacing w:before="100" w:beforeAutospacing="1" w:after="100" w:afterAutospacing="1"/>
        <w:jc w:val="both"/>
        <w:rPr>
          <w:rFonts w:asciiTheme="minorHAnsi" w:eastAsia="Calibri" w:hAnsiTheme="minorHAnsi" w:cstheme="minorHAnsi"/>
          <w:b/>
          <w:szCs w:val="24"/>
        </w:rPr>
      </w:pPr>
      <w:r w:rsidRPr="0025088E">
        <w:rPr>
          <w:rFonts w:asciiTheme="minorHAnsi" w:eastAsia="Calibri" w:hAnsiTheme="minorHAnsi" w:cstheme="minorHAnsi"/>
          <w:b/>
          <w:szCs w:val="24"/>
        </w:rPr>
        <w:t>Additional Information</w:t>
      </w:r>
    </w:p>
    <w:p w14:paraId="5298F381" w14:textId="5D4F0DDB" w:rsidR="00366920" w:rsidRPr="003B6E8D" w:rsidRDefault="006C73D7" w:rsidP="00254C67">
      <w:pPr>
        <w:spacing w:before="100" w:beforeAutospacing="1" w:after="100" w:afterAutospacing="1"/>
        <w:jc w:val="both"/>
        <w:rPr>
          <w:rFonts w:asciiTheme="minorHAnsi" w:eastAsia="Times New Roman" w:hAnsiTheme="minorHAnsi" w:cstheme="minorHAnsi"/>
          <w:color w:val="000000"/>
          <w:szCs w:val="24"/>
          <w:lang w:eastAsia="en-GB"/>
        </w:rPr>
      </w:pPr>
      <w:r w:rsidRPr="0025088E">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0C2886F" w14:textId="77777777" w:rsidR="00366920" w:rsidRPr="00366920" w:rsidRDefault="00366920" w:rsidP="00254C67">
      <w:pPr>
        <w:spacing w:before="100" w:beforeAutospacing="1" w:after="100" w:afterAutospacing="1"/>
        <w:jc w:val="both"/>
        <w:rPr>
          <w:lang w:eastAsia="en-GB"/>
        </w:rPr>
      </w:pPr>
      <w:r>
        <w:rPr>
          <w:lang w:eastAsia="en-GB"/>
        </w:rPr>
        <w:br w:type="page"/>
      </w:r>
    </w:p>
    <w:p w14:paraId="51F8EBBB" w14:textId="77777777" w:rsidR="00366920" w:rsidRDefault="00366920" w:rsidP="00254C67">
      <w:pPr>
        <w:spacing w:before="100" w:beforeAutospacing="1" w:after="100" w:afterAutospacing="1"/>
        <w:jc w:val="both"/>
        <w:rPr>
          <w:lang w:eastAsia="en-GB"/>
        </w:rPr>
      </w:pPr>
    </w:p>
    <w:p w14:paraId="01D07AD0" w14:textId="10421215" w:rsidR="006C73D7" w:rsidRPr="00055508" w:rsidRDefault="004D17A2" w:rsidP="00254C67">
      <w:pPr>
        <w:spacing w:before="100" w:beforeAutospacing="1" w:after="100" w:afterAutospacing="1"/>
        <w:jc w:val="both"/>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t>Person Specification</w:t>
      </w:r>
      <w:r w:rsidRPr="004F06C7">
        <w:rPr>
          <w:rFonts w:ascii="Calibri" w:eastAsia="Times New Roman" w:hAnsi="Calibri" w:cs="Arial"/>
          <w:b/>
          <w:sz w:val="28"/>
          <w:szCs w:val="28"/>
          <w:lang w:eastAsia="en-GB"/>
        </w:rPr>
        <w:t xml:space="preserve"> </w:t>
      </w:r>
      <w:r w:rsidR="00366920">
        <w:rPr>
          <w:rFonts w:ascii="Calibri" w:eastAsia="Times New Roman" w:hAnsi="Calibri" w:cs="Arial"/>
          <w:b/>
          <w:sz w:val="28"/>
          <w:szCs w:val="28"/>
          <w:lang w:eastAsia="en-GB"/>
        </w:rPr>
        <w:t xml:space="preserve">– Teacher of </w:t>
      </w:r>
      <w:r w:rsidR="00723580">
        <w:rPr>
          <w:rFonts w:ascii="Calibri" w:eastAsia="Times New Roman" w:hAnsi="Calibri" w:cs="Arial"/>
          <w:b/>
          <w:sz w:val="28"/>
          <w:szCs w:val="28"/>
          <w:lang w:eastAsia="en-GB"/>
        </w:rPr>
        <w:t>Business</w:t>
      </w:r>
      <w:r w:rsidR="00364CBF">
        <w:rPr>
          <w:rFonts w:ascii="Calibri" w:eastAsia="Times New Roman" w:hAnsi="Calibri" w:cs="Arial"/>
          <w:b/>
          <w:sz w:val="28"/>
          <w:szCs w:val="28"/>
          <w:lang w:eastAsia="en-GB"/>
        </w:rPr>
        <w:t xml:space="preserve"> and Computing</w:t>
      </w:r>
    </w:p>
    <w:tbl>
      <w:tblPr>
        <w:tblW w:w="9471"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3"/>
        <w:gridCol w:w="1559"/>
        <w:gridCol w:w="1559"/>
      </w:tblGrid>
      <w:tr w:rsidR="0031318F" w:rsidRPr="00366920" w14:paraId="75DA8AAA" w14:textId="77777777" w:rsidTr="00872722">
        <w:tc>
          <w:tcPr>
            <w:tcW w:w="6353" w:type="dxa"/>
            <w:tcBorders>
              <w:top w:val="single" w:sz="18" w:space="0" w:color="auto"/>
              <w:left w:val="single" w:sz="18" w:space="0" w:color="auto"/>
              <w:bottom w:val="single" w:sz="18" w:space="0" w:color="auto"/>
              <w:right w:val="single" w:sz="18" w:space="0" w:color="auto"/>
            </w:tcBorders>
            <w:vAlign w:val="center"/>
          </w:tcPr>
          <w:p w14:paraId="360424E7" w14:textId="77777777" w:rsidR="0031318F" w:rsidRPr="00366920" w:rsidRDefault="0031318F" w:rsidP="00872722">
            <w:pPr>
              <w:spacing w:before="100" w:beforeAutospacing="1" w:after="100" w:afterAutospacing="1"/>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tcBorders>
            <w:vAlign w:val="center"/>
          </w:tcPr>
          <w:p w14:paraId="573A8471" w14:textId="23D9D98F" w:rsidR="0031318F" w:rsidRPr="00366920" w:rsidRDefault="006C73D7" w:rsidP="00872722">
            <w:pPr>
              <w:spacing w:before="100" w:beforeAutospacing="1" w:after="100" w:afterAutospacing="1"/>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Essential</w:t>
            </w:r>
          </w:p>
        </w:tc>
        <w:tc>
          <w:tcPr>
            <w:tcW w:w="1559" w:type="dxa"/>
            <w:tcBorders>
              <w:top w:val="single" w:sz="18" w:space="0" w:color="auto"/>
              <w:bottom w:val="single" w:sz="18" w:space="0" w:color="auto"/>
              <w:right w:val="single" w:sz="18" w:space="0" w:color="auto"/>
            </w:tcBorders>
            <w:vAlign w:val="center"/>
          </w:tcPr>
          <w:p w14:paraId="0C641086" w14:textId="777C0BB4" w:rsidR="0031318F" w:rsidRPr="00366920" w:rsidRDefault="00CF3E10" w:rsidP="00872722">
            <w:pPr>
              <w:spacing w:before="100" w:beforeAutospacing="1" w:after="100" w:afterAutospacing="1"/>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Desirable</w:t>
            </w:r>
          </w:p>
        </w:tc>
      </w:tr>
      <w:tr w:rsidR="0031318F" w:rsidRPr="00366920" w14:paraId="0521181D" w14:textId="77777777" w:rsidTr="00872722">
        <w:tc>
          <w:tcPr>
            <w:tcW w:w="9471" w:type="dxa"/>
            <w:gridSpan w:val="3"/>
            <w:tcBorders>
              <w:top w:val="single" w:sz="18" w:space="0" w:color="auto"/>
              <w:left w:val="single" w:sz="18" w:space="0" w:color="auto"/>
              <w:bottom w:val="single" w:sz="18" w:space="0" w:color="auto"/>
              <w:right w:val="single" w:sz="18" w:space="0" w:color="auto"/>
            </w:tcBorders>
            <w:vAlign w:val="center"/>
          </w:tcPr>
          <w:p w14:paraId="5C069F7B" w14:textId="77777777" w:rsidR="0031318F" w:rsidRPr="00366920" w:rsidRDefault="0031318F" w:rsidP="00872722">
            <w:pPr>
              <w:spacing w:before="100" w:beforeAutospacing="1" w:after="100" w:afterAutospacing="1"/>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 xml:space="preserve">Qualifications and experience </w:t>
            </w:r>
          </w:p>
        </w:tc>
      </w:tr>
      <w:tr w:rsidR="002B19FF" w:rsidRPr="00366920" w14:paraId="393EF717" w14:textId="77777777" w:rsidTr="00872722">
        <w:tc>
          <w:tcPr>
            <w:tcW w:w="6353" w:type="dxa"/>
            <w:tcBorders>
              <w:top w:val="single" w:sz="18" w:space="0" w:color="auto"/>
              <w:left w:val="single" w:sz="18" w:space="0" w:color="auto"/>
              <w:right w:val="single" w:sz="18" w:space="0" w:color="auto"/>
            </w:tcBorders>
            <w:vAlign w:val="center"/>
          </w:tcPr>
          <w:p w14:paraId="61A6CFA0" w14:textId="77777777" w:rsidR="002B19FF" w:rsidRPr="00366920" w:rsidRDefault="002B19FF" w:rsidP="00872722">
            <w:pPr>
              <w:pStyle w:val="NoSpacing"/>
              <w:spacing w:before="100" w:beforeAutospacing="1" w:after="100" w:afterAutospacing="1"/>
              <w:rPr>
                <w:rFonts w:asciiTheme="minorHAnsi" w:hAnsiTheme="minorHAnsi" w:cstheme="minorHAnsi"/>
                <w:sz w:val="22"/>
                <w:szCs w:val="22"/>
                <w:lang w:eastAsia="en-GB"/>
              </w:rPr>
            </w:pPr>
            <w:r w:rsidRPr="00366920">
              <w:rPr>
                <w:rFonts w:asciiTheme="minorHAnsi" w:hAnsiTheme="minorHAnsi" w:cstheme="minorHAnsi"/>
                <w:sz w:val="22"/>
                <w:szCs w:val="22"/>
                <w:lang w:eastAsia="en-GB"/>
              </w:rPr>
              <w:t>Qualified Teacher Status (or equivalent)</w:t>
            </w:r>
          </w:p>
        </w:tc>
        <w:tc>
          <w:tcPr>
            <w:tcW w:w="1559" w:type="dxa"/>
            <w:tcBorders>
              <w:top w:val="single" w:sz="18" w:space="0" w:color="auto"/>
              <w:left w:val="single" w:sz="18" w:space="0" w:color="auto"/>
            </w:tcBorders>
            <w:vAlign w:val="center"/>
          </w:tcPr>
          <w:p w14:paraId="577804B7"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c>
          <w:tcPr>
            <w:tcW w:w="1559" w:type="dxa"/>
            <w:tcBorders>
              <w:top w:val="single" w:sz="18" w:space="0" w:color="auto"/>
              <w:right w:val="single" w:sz="18" w:space="0" w:color="auto"/>
            </w:tcBorders>
            <w:vAlign w:val="center"/>
          </w:tcPr>
          <w:p w14:paraId="3259C749" w14:textId="77777777" w:rsidR="002B19FF" w:rsidRPr="00BB5025" w:rsidRDefault="002B19FF" w:rsidP="00872722">
            <w:pPr>
              <w:spacing w:before="100" w:beforeAutospacing="1" w:after="100" w:afterAutospacing="1"/>
              <w:rPr>
                <w:rFonts w:cs="Arial"/>
              </w:rPr>
            </w:pPr>
          </w:p>
        </w:tc>
      </w:tr>
      <w:tr w:rsidR="002B19FF" w:rsidRPr="00366920" w14:paraId="4218E1BC" w14:textId="77777777" w:rsidTr="00872722">
        <w:tc>
          <w:tcPr>
            <w:tcW w:w="6353" w:type="dxa"/>
            <w:tcBorders>
              <w:left w:val="single" w:sz="18" w:space="0" w:color="auto"/>
              <w:right w:val="single" w:sz="18" w:space="0" w:color="auto"/>
            </w:tcBorders>
            <w:vAlign w:val="center"/>
          </w:tcPr>
          <w:p w14:paraId="3F99F057" w14:textId="77777777" w:rsidR="002B19FF" w:rsidRPr="00366920" w:rsidRDefault="002B19FF" w:rsidP="00872722">
            <w:pPr>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Relevant Degree</w:t>
            </w:r>
          </w:p>
        </w:tc>
        <w:tc>
          <w:tcPr>
            <w:tcW w:w="1559" w:type="dxa"/>
            <w:tcBorders>
              <w:left w:val="single" w:sz="18" w:space="0" w:color="auto"/>
            </w:tcBorders>
            <w:vAlign w:val="center"/>
          </w:tcPr>
          <w:p w14:paraId="0FA62249"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c>
          <w:tcPr>
            <w:tcW w:w="1559" w:type="dxa"/>
            <w:tcBorders>
              <w:right w:val="single" w:sz="18" w:space="0" w:color="auto"/>
            </w:tcBorders>
            <w:vAlign w:val="center"/>
          </w:tcPr>
          <w:p w14:paraId="737DF47A" w14:textId="77777777" w:rsidR="002B19FF" w:rsidRPr="00BB5025" w:rsidRDefault="002B19FF" w:rsidP="00872722">
            <w:pPr>
              <w:spacing w:before="100" w:beforeAutospacing="1" w:after="100" w:afterAutospacing="1"/>
              <w:rPr>
                <w:rFonts w:cs="Arial"/>
              </w:rPr>
            </w:pPr>
          </w:p>
        </w:tc>
      </w:tr>
      <w:tr w:rsidR="002B19FF" w:rsidRPr="00366920" w14:paraId="4A6A7D2A" w14:textId="77777777" w:rsidTr="00872722">
        <w:tc>
          <w:tcPr>
            <w:tcW w:w="6353" w:type="dxa"/>
            <w:tcBorders>
              <w:left w:val="single" w:sz="18" w:space="0" w:color="auto"/>
              <w:right w:val="single" w:sz="18" w:space="0" w:color="auto"/>
            </w:tcBorders>
            <w:vAlign w:val="center"/>
          </w:tcPr>
          <w:p w14:paraId="4F98B50C" w14:textId="77777777" w:rsidR="002B19FF" w:rsidRPr="00366920" w:rsidRDefault="002B19FF" w:rsidP="00872722">
            <w:pPr>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Evidence of commitment to continuing professional development</w:t>
            </w:r>
          </w:p>
        </w:tc>
        <w:tc>
          <w:tcPr>
            <w:tcW w:w="1559" w:type="dxa"/>
            <w:tcBorders>
              <w:left w:val="single" w:sz="18" w:space="0" w:color="auto"/>
            </w:tcBorders>
            <w:vAlign w:val="center"/>
          </w:tcPr>
          <w:p w14:paraId="30667FB4"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c>
          <w:tcPr>
            <w:tcW w:w="1559" w:type="dxa"/>
            <w:tcBorders>
              <w:right w:val="single" w:sz="18" w:space="0" w:color="auto"/>
            </w:tcBorders>
            <w:vAlign w:val="center"/>
          </w:tcPr>
          <w:p w14:paraId="673DD6E8" w14:textId="77777777" w:rsidR="002B19FF" w:rsidRPr="00BB5025" w:rsidRDefault="002B19FF" w:rsidP="00872722">
            <w:pPr>
              <w:spacing w:before="100" w:beforeAutospacing="1" w:after="100" w:afterAutospacing="1"/>
              <w:rPr>
                <w:rFonts w:cs="Arial"/>
              </w:rPr>
            </w:pPr>
          </w:p>
        </w:tc>
      </w:tr>
      <w:tr w:rsidR="002B19FF" w:rsidRPr="00366920" w14:paraId="12B2BE7A" w14:textId="77777777" w:rsidTr="00872722">
        <w:tc>
          <w:tcPr>
            <w:tcW w:w="6353" w:type="dxa"/>
            <w:tcBorders>
              <w:left w:val="single" w:sz="18" w:space="0" w:color="auto"/>
              <w:right w:val="single" w:sz="18" w:space="0" w:color="auto"/>
            </w:tcBorders>
            <w:vAlign w:val="center"/>
          </w:tcPr>
          <w:p w14:paraId="725089E6" w14:textId="77777777" w:rsidR="002B19FF" w:rsidRPr="00366920" w:rsidRDefault="002B19FF" w:rsidP="00872722">
            <w:pPr>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Relevant experience of employment or placement in Education</w:t>
            </w:r>
          </w:p>
        </w:tc>
        <w:tc>
          <w:tcPr>
            <w:tcW w:w="1559" w:type="dxa"/>
            <w:tcBorders>
              <w:left w:val="single" w:sz="18" w:space="0" w:color="auto"/>
            </w:tcBorders>
            <w:vAlign w:val="center"/>
          </w:tcPr>
          <w:p w14:paraId="16C72E00"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c>
          <w:tcPr>
            <w:tcW w:w="1559" w:type="dxa"/>
            <w:tcBorders>
              <w:right w:val="single" w:sz="18" w:space="0" w:color="auto"/>
            </w:tcBorders>
            <w:vAlign w:val="center"/>
          </w:tcPr>
          <w:p w14:paraId="723C69C6" w14:textId="77777777" w:rsidR="002B19FF" w:rsidRPr="00BB5025" w:rsidRDefault="002B19FF" w:rsidP="00872722">
            <w:pPr>
              <w:spacing w:before="100" w:beforeAutospacing="1" w:after="100" w:afterAutospacing="1"/>
              <w:rPr>
                <w:rFonts w:cs="Arial"/>
              </w:rPr>
            </w:pPr>
          </w:p>
        </w:tc>
      </w:tr>
      <w:tr w:rsidR="002B19FF" w:rsidRPr="00366920" w14:paraId="4FE29ECC" w14:textId="77777777" w:rsidTr="00872722">
        <w:tc>
          <w:tcPr>
            <w:tcW w:w="6353" w:type="dxa"/>
            <w:tcBorders>
              <w:left w:val="single" w:sz="18" w:space="0" w:color="auto"/>
              <w:right w:val="single" w:sz="18" w:space="0" w:color="auto"/>
            </w:tcBorders>
            <w:vAlign w:val="center"/>
          </w:tcPr>
          <w:p w14:paraId="6E42175F" w14:textId="77777777" w:rsidR="002B19FF" w:rsidRPr="00366920" w:rsidRDefault="002B19FF"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 xml:space="preserve">Use ICT effectively and creatively to enhance learning </w:t>
            </w:r>
          </w:p>
        </w:tc>
        <w:tc>
          <w:tcPr>
            <w:tcW w:w="1559" w:type="dxa"/>
            <w:tcBorders>
              <w:left w:val="single" w:sz="18" w:space="0" w:color="auto"/>
            </w:tcBorders>
            <w:vAlign w:val="center"/>
          </w:tcPr>
          <w:p w14:paraId="78879B88"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c>
          <w:tcPr>
            <w:tcW w:w="1559" w:type="dxa"/>
            <w:tcBorders>
              <w:right w:val="single" w:sz="18" w:space="0" w:color="auto"/>
            </w:tcBorders>
            <w:vAlign w:val="center"/>
          </w:tcPr>
          <w:p w14:paraId="0566B2B6" w14:textId="77777777" w:rsidR="002B19FF" w:rsidRPr="00BB5025" w:rsidRDefault="002B19FF" w:rsidP="00872722">
            <w:pPr>
              <w:spacing w:before="100" w:beforeAutospacing="1" w:after="100" w:afterAutospacing="1"/>
              <w:rPr>
                <w:rFonts w:cs="Arial"/>
              </w:rPr>
            </w:pPr>
          </w:p>
        </w:tc>
      </w:tr>
      <w:tr w:rsidR="002B19FF" w:rsidRPr="00366920" w14:paraId="5EF82E2D" w14:textId="77777777" w:rsidTr="00872722">
        <w:tc>
          <w:tcPr>
            <w:tcW w:w="6353" w:type="dxa"/>
            <w:tcBorders>
              <w:left w:val="single" w:sz="18" w:space="0" w:color="auto"/>
              <w:right w:val="single" w:sz="18" w:space="0" w:color="auto"/>
            </w:tcBorders>
            <w:vAlign w:val="center"/>
          </w:tcPr>
          <w:p w14:paraId="43F2D82B" w14:textId="77777777" w:rsidR="002B19FF" w:rsidRPr="00366920" w:rsidRDefault="002B19FF"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Experience of data entry and extraction i.e. student data</w:t>
            </w:r>
          </w:p>
        </w:tc>
        <w:tc>
          <w:tcPr>
            <w:tcW w:w="1559" w:type="dxa"/>
            <w:tcBorders>
              <w:left w:val="single" w:sz="18" w:space="0" w:color="auto"/>
            </w:tcBorders>
            <w:vAlign w:val="center"/>
          </w:tcPr>
          <w:p w14:paraId="565BBE37"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c>
          <w:tcPr>
            <w:tcW w:w="1559" w:type="dxa"/>
            <w:tcBorders>
              <w:right w:val="single" w:sz="18" w:space="0" w:color="auto"/>
            </w:tcBorders>
            <w:vAlign w:val="center"/>
          </w:tcPr>
          <w:p w14:paraId="189D2098" w14:textId="77777777" w:rsidR="002B19FF" w:rsidRPr="00BB5025" w:rsidRDefault="002B19FF" w:rsidP="00872722">
            <w:pPr>
              <w:spacing w:before="100" w:beforeAutospacing="1" w:after="100" w:afterAutospacing="1"/>
              <w:rPr>
                <w:rFonts w:cs="Arial"/>
              </w:rPr>
            </w:pPr>
          </w:p>
        </w:tc>
      </w:tr>
      <w:tr w:rsidR="002B19FF" w:rsidRPr="00366920" w14:paraId="163D53E8" w14:textId="77777777" w:rsidTr="00872722">
        <w:tc>
          <w:tcPr>
            <w:tcW w:w="6353" w:type="dxa"/>
            <w:tcBorders>
              <w:left w:val="single" w:sz="18" w:space="0" w:color="auto"/>
              <w:right w:val="single" w:sz="18" w:space="0" w:color="auto"/>
            </w:tcBorders>
            <w:vAlign w:val="center"/>
          </w:tcPr>
          <w:p w14:paraId="72104EB5" w14:textId="77777777" w:rsidR="002B19FF" w:rsidRPr="00366920" w:rsidRDefault="002B19FF"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8" w:space="0" w:color="auto"/>
            </w:tcBorders>
            <w:vAlign w:val="center"/>
          </w:tcPr>
          <w:p w14:paraId="76A87833"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c>
          <w:tcPr>
            <w:tcW w:w="1559" w:type="dxa"/>
            <w:tcBorders>
              <w:right w:val="single" w:sz="18" w:space="0" w:color="auto"/>
            </w:tcBorders>
            <w:vAlign w:val="center"/>
          </w:tcPr>
          <w:p w14:paraId="381845DF" w14:textId="77777777" w:rsidR="002B19FF" w:rsidRPr="00BB5025" w:rsidRDefault="002B19FF" w:rsidP="00872722">
            <w:pPr>
              <w:spacing w:before="100" w:beforeAutospacing="1" w:after="100" w:afterAutospacing="1"/>
              <w:rPr>
                <w:rFonts w:cs="Arial"/>
              </w:rPr>
            </w:pPr>
          </w:p>
        </w:tc>
      </w:tr>
      <w:tr w:rsidR="002B19FF" w:rsidRPr="00366920" w14:paraId="61DC3C14" w14:textId="77777777" w:rsidTr="00872722">
        <w:tc>
          <w:tcPr>
            <w:tcW w:w="6353" w:type="dxa"/>
            <w:tcBorders>
              <w:left w:val="single" w:sz="18" w:space="0" w:color="auto"/>
              <w:right w:val="single" w:sz="18" w:space="0" w:color="auto"/>
            </w:tcBorders>
            <w:vAlign w:val="center"/>
          </w:tcPr>
          <w:p w14:paraId="49C8A13B" w14:textId="77777777" w:rsidR="002B19FF" w:rsidRPr="00366920" w:rsidRDefault="002B19FF"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Experience of working in a multi-cultural setting</w:t>
            </w:r>
          </w:p>
        </w:tc>
        <w:tc>
          <w:tcPr>
            <w:tcW w:w="1559" w:type="dxa"/>
            <w:tcBorders>
              <w:left w:val="single" w:sz="18" w:space="0" w:color="auto"/>
            </w:tcBorders>
            <w:vAlign w:val="center"/>
          </w:tcPr>
          <w:p w14:paraId="30DE25E2" w14:textId="77777777" w:rsidR="002B19FF" w:rsidRPr="00BB5025" w:rsidRDefault="002B19FF" w:rsidP="00872722">
            <w:pPr>
              <w:spacing w:before="100" w:beforeAutospacing="1" w:after="100" w:afterAutospacing="1"/>
              <w:rPr>
                <w:rFonts w:cs="Arial"/>
              </w:rPr>
            </w:pPr>
          </w:p>
        </w:tc>
        <w:tc>
          <w:tcPr>
            <w:tcW w:w="1559" w:type="dxa"/>
            <w:tcBorders>
              <w:right w:val="single" w:sz="18" w:space="0" w:color="auto"/>
            </w:tcBorders>
            <w:vAlign w:val="center"/>
          </w:tcPr>
          <w:p w14:paraId="55601396"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r>
      <w:tr w:rsidR="002B19FF" w:rsidRPr="00366920" w14:paraId="70685BEE" w14:textId="77777777" w:rsidTr="00872722">
        <w:tc>
          <w:tcPr>
            <w:tcW w:w="6353" w:type="dxa"/>
            <w:tcBorders>
              <w:left w:val="single" w:sz="18" w:space="0" w:color="auto"/>
              <w:bottom w:val="single" w:sz="18" w:space="0" w:color="auto"/>
              <w:right w:val="single" w:sz="18" w:space="0" w:color="auto"/>
            </w:tcBorders>
            <w:vAlign w:val="center"/>
          </w:tcPr>
          <w:p w14:paraId="58F9BC42" w14:textId="77777777" w:rsidR="002B19FF" w:rsidRPr="00366920" w:rsidRDefault="002B19FF"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Knowledge of recent initiatives and issues in education</w:t>
            </w:r>
          </w:p>
        </w:tc>
        <w:tc>
          <w:tcPr>
            <w:tcW w:w="1559" w:type="dxa"/>
            <w:tcBorders>
              <w:left w:val="single" w:sz="18" w:space="0" w:color="auto"/>
              <w:bottom w:val="single" w:sz="18" w:space="0" w:color="auto"/>
            </w:tcBorders>
            <w:vAlign w:val="center"/>
          </w:tcPr>
          <w:p w14:paraId="7FB80684" w14:textId="77777777" w:rsidR="002B19FF" w:rsidRPr="00BB5025" w:rsidRDefault="002B19FF" w:rsidP="00872722">
            <w:pPr>
              <w:spacing w:before="100" w:beforeAutospacing="1" w:after="100" w:afterAutospacing="1"/>
              <w:rPr>
                <w:rFonts w:cs="Arial"/>
              </w:rPr>
            </w:pPr>
          </w:p>
        </w:tc>
        <w:tc>
          <w:tcPr>
            <w:tcW w:w="1559" w:type="dxa"/>
            <w:tcBorders>
              <w:bottom w:val="single" w:sz="18" w:space="0" w:color="auto"/>
              <w:right w:val="single" w:sz="18" w:space="0" w:color="auto"/>
            </w:tcBorders>
            <w:vAlign w:val="center"/>
          </w:tcPr>
          <w:p w14:paraId="51DEEE4A" w14:textId="77777777" w:rsidR="002B19FF" w:rsidRPr="00BB5025" w:rsidRDefault="002B19FF" w:rsidP="00872722">
            <w:pPr>
              <w:spacing w:before="100" w:beforeAutospacing="1" w:after="100" w:afterAutospacing="1"/>
              <w:rPr>
                <w:rFonts w:cs="Arial"/>
              </w:rPr>
            </w:pPr>
            <w:r w:rsidRPr="00BB5025">
              <w:rPr>
                <w:rFonts w:cs="Arial"/>
                <w:b/>
              </w:rPr>
              <w:sym w:font="Wingdings" w:char="F0FC"/>
            </w:r>
          </w:p>
        </w:tc>
      </w:tr>
      <w:tr w:rsidR="002B19FF" w:rsidRPr="00366920" w14:paraId="650F3905" w14:textId="77777777" w:rsidTr="00872722">
        <w:tc>
          <w:tcPr>
            <w:tcW w:w="9471" w:type="dxa"/>
            <w:gridSpan w:val="3"/>
            <w:tcBorders>
              <w:top w:val="single" w:sz="18" w:space="0" w:color="auto"/>
              <w:left w:val="single" w:sz="18" w:space="0" w:color="auto"/>
              <w:bottom w:val="single" w:sz="18" w:space="0" w:color="auto"/>
              <w:right w:val="single" w:sz="18" w:space="0" w:color="auto"/>
            </w:tcBorders>
            <w:vAlign w:val="center"/>
          </w:tcPr>
          <w:p w14:paraId="6E9BAB80" w14:textId="77777777" w:rsidR="002B19FF" w:rsidRPr="00366920" w:rsidRDefault="002B19FF" w:rsidP="00872722">
            <w:pPr>
              <w:spacing w:before="100" w:beforeAutospacing="1" w:after="100" w:afterAutospacing="1"/>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t>Knowledge and skills</w:t>
            </w:r>
          </w:p>
        </w:tc>
      </w:tr>
      <w:tr w:rsidR="002B19FF" w:rsidRPr="00366920" w14:paraId="187A4903" w14:textId="77777777" w:rsidTr="00872722">
        <w:tc>
          <w:tcPr>
            <w:tcW w:w="6353" w:type="dxa"/>
            <w:tcBorders>
              <w:top w:val="single" w:sz="18" w:space="0" w:color="auto"/>
              <w:left w:val="single" w:sz="18" w:space="0" w:color="auto"/>
              <w:right w:val="single" w:sz="18" w:space="0" w:color="auto"/>
            </w:tcBorders>
            <w:vAlign w:val="center"/>
          </w:tcPr>
          <w:p w14:paraId="140B67D6" w14:textId="0B768205" w:rsidR="002B19FF" w:rsidRPr="00366920" w:rsidRDefault="002B19FF" w:rsidP="00872722">
            <w:pPr>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 xml:space="preserve">Ability to teach </w:t>
            </w:r>
            <w:r w:rsidR="00723580">
              <w:rPr>
                <w:rFonts w:asciiTheme="minorHAnsi" w:hAnsiTheme="minorHAnsi" w:cstheme="minorHAnsi"/>
                <w:sz w:val="22"/>
                <w:szCs w:val="22"/>
              </w:rPr>
              <w:t>Business</w:t>
            </w:r>
            <w:r w:rsidRPr="00366920">
              <w:rPr>
                <w:rFonts w:asciiTheme="minorHAnsi" w:hAnsiTheme="minorHAnsi" w:cstheme="minorHAnsi"/>
                <w:sz w:val="22"/>
                <w:szCs w:val="22"/>
              </w:rPr>
              <w:t xml:space="preserve"> across the age range of KS</w:t>
            </w:r>
            <w:r w:rsidR="00723580">
              <w:rPr>
                <w:rFonts w:asciiTheme="minorHAnsi" w:hAnsiTheme="minorHAnsi" w:cstheme="minorHAnsi"/>
                <w:sz w:val="22"/>
                <w:szCs w:val="22"/>
              </w:rPr>
              <w:t>4</w:t>
            </w:r>
            <w:r w:rsidR="00E45F36">
              <w:rPr>
                <w:rFonts w:asciiTheme="minorHAnsi" w:hAnsiTheme="minorHAnsi" w:cstheme="minorHAnsi"/>
                <w:sz w:val="22"/>
                <w:szCs w:val="22"/>
              </w:rPr>
              <w:t xml:space="preserve"> and KS5</w:t>
            </w:r>
          </w:p>
        </w:tc>
        <w:tc>
          <w:tcPr>
            <w:tcW w:w="1559" w:type="dxa"/>
            <w:tcBorders>
              <w:top w:val="single" w:sz="18" w:space="0" w:color="auto"/>
              <w:left w:val="single" w:sz="18" w:space="0" w:color="auto"/>
            </w:tcBorders>
            <w:vAlign w:val="center"/>
          </w:tcPr>
          <w:p w14:paraId="149B2941" w14:textId="77777777" w:rsidR="002B19FF" w:rsidRPr="00BB5025" w:rsidRDefault="002B19FF"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top w:val="single" w:sz="18" w:space="0" w:color="auto"/>
              <w:right w:val="single" w:sz="18" w:space="0" w:color="auto"/>
            </w:tcBorders>
            <w:vAlign w:val="center"/>
          </w:tcPr>
          <w:p w14:paraId="1F8A520C" w14:textId="77777777" w:rsidR="002B19FF" w:rsidRPr="00BB5025" w:rsidRDefault="002B19FF" w:rsidP="00872722">
            <w:pPr>
              <w:spacing w:before="100" w:beforeAutospacing="1" w:after="100" w:afterAutospacing="1"/>
              <w:rPr>
                <w:rFonts w:cs="Arial"/>
                <w:sz w:val="21"/>
                <w:szCs w:val="21"/>
              </w:rPr>
            </w:pPr>
          </w:p>
        </w:tc>
      </w:tr>
      <w:tr w:rsidR="00BE3065" w:rsidRPr="00366920" w14:paraId="3F0B8ABD" w14:textId="77777777" w:rsidTr="00872722">
        <w:tc>
          <w:tcPr>
            <w:tcW w:w="6353" w:type="dxa"/>
            <w:tcBorders>
              <w:left w:val="single" w:sz="18" w:space="0" w:color="auto"/>
              <w:right w:val="single" w:sz="18" w:space="0" w:color="auto"/>
            </w:tcBorders>
            <w:vAlign w:val="center"/>
          </w:tcPr>
          <w:p w14:paraId="01480FC6" w14:textId="2FCCA896" w:rsidR="00BE3065" w:rsidRPr="00366920" w:rsidRDefault="00BE3065" w:rsidP="00872722">
            <w:pPr>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 xml:space="preserve">Ability to teach </w:t>
            </w:r>
            <w:r>
              <w:rPr>
                <w:rFonts w:asciiTheme="minorHAnsi" w:hAnsiTheme="minorHAnsi" w:cstheme="minorHAnsi"/>
                <w:sz w:val="22"/>
                <w:szCs w:val="22"/>
              </w:rPr>
              <w:t>Computing</w:t>
            </w:r>
            <w:r w:rsidRPr="00366920">
              <w:rPr>
                <w:rFonts w:asciiTheme="minorHAnsi" w:hAnsiTheme="minorHAnsi" w:cstheme="minorHAnsi"/>
                <w:sz w:val="22"/>
                <w:szCs w:val="22"/>
              </w:rPr>
              <w:t xml:space="preserve"> across the age range of KS</w:t>
            </w:r>
            <w:r>
              <w:rPr>
                <w:rFonts w:asciiTheme="minorHAnsi" w:hAnsiTheme="minorHAnsi" w:cstheme="minorHAnsi"/>
                <w:sz w:val="22"/>
                <w:szCs w:val="22"/>
              </w:rPr>
              <w:t>3</w:t>
            </w:r>
            <w:r w:rsidR="00E45F36">
              <w:rPr>
                <w:rFonts w:asciiTheme="minorHAnsi" w:hAnsiTheme="minorHAnsi" w:cstheme="minorHAnsi"/>
                <w:sz w:val="22"/>
                <w:szCs w:val="22"/>
              </w:rPr>
              <w:t xml:space="preserve"> and KS4</w:t>
            </w:r>
          </w:p>
        </w:tc>
        <w:tc>
          <w:tcPr>
            <w:tcW w:w="1559" w:type="dxa"/>
            <w:tcBorders>
              <w:left w:val="single" w:sz="18" w:space="0" w:color="auto"/>
            </w:tcBorders>
            <w:vAlign w:val="center"/>
          </w:tcPr>
          <w:p w14:paraId="4491C2D2" w14:textId="791DE994" w:rsidR="00BE3065" w:rsidRPr="00BB5025" w:rsidRDefault="00BE3065" w:rsidP="00872722">
            <w:pPr>
              <w:spacing w:before="100" w:beforeAutospacing="1" w:after="100" w:afterAutospacing="1"/>
              <w:rPr>
                <w:rFonts w:cs="Arial"/>
                <w:b/>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26EBCC5B" w14:textId="77777777" w:rsidR="00BE3065" w:rsidRPr="00BB5025" w:rsidRDefault="00BE3065" w:rsidP="00872722">
            <w:pPr>
              <w:spacing w:before="100" w:beforeAutospacing="1" w:after="100" w:afterAutospacing="1"/>
              <w:rPr>
                <w:rFonts w:cs="Arial"/>
                <w:b/>
                <w:sz w:val="21"/>
                <w:szCs w:val="21"/>
              </w:rPr>
            </w:pPr>
          </w:p>
        </w:tc>
      </w:tr>
      <w:tr w:rsidR="00BE3065" w:rsidRPr="00366920" w14:paraId="7913CC58" w14:textId="77777777" w:rsidTr="00872722">
        <w:tc>
          <w:tcPr>
            <w:tcW w:w="6353" w:type="dxa"/>
            <w:tcBorders>
              <w:left w:val="single" w:sz="18" w:space="0" w:color="auto"/>
              <w:right w:val="single" w:sz="18" w:space="0" w:color="auto"/>
            </w:tcBorders>
            <w:vAlign w:val="center"/>
          </w:tcPr>
          <w:p w14:paraId="3F54C37D" w14:textId="239F084E" w:rsidR="00BE3065" w:rsidRPr="00366920" w:rsidRDefault="00BE3065" w:rsidP="00872722">
            <w:pPr>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 xml:space="preserve">Ability to teach </w:t>
            </w:r>
            <w:r w:rsidR="00B94194">
              <w:rPr>
                <w:rFonts w:asciiTheme="minorHAnsi" w:hAnsiTheme="minorHAnsi" w:cstheme="minorHAnsi"/>
                <w:sz w:val="22"/>
                <w:szCs w:val="22"/>
              </w:rPr>
              <w:t xml:space="preserve">IT and </w:t>
            </w:r>
            <w:r>
              <w:rPr>
                <w:rFonts w:asciiTheme="minorHAnsi" w:hAnsiTheme="minorHAnsi" w:cstheme="minorHAnsi"/>
                <w:sz w:val="22"/>
                <w:szCs w:val="22"/>
              </w:rPr>
              <w:t>Computing</w:t>
            </w:r>
            <w:r w:rsidRPr="00366920">
              <w:rPr>
                <w:rFonts w:asciiTheme="minorHAnsi" w:hAnsiTheme="minorHAnsi" w:cstheme="minorHAnsi"/>
                <w:sz w:val="22"/>
                <w:szCs w:val="22"/>
              </w:rPr>
              <w:t xml:space="preserve"> across the age range of KS</w:t>
            </w:r>
            <w:r>
              <w:rPr>
                <w:rFonts w:asciiTheme="minorHAnsi" w:hAnsiTheme="minorHAnsi" w:cstheme="minorHAnsi"/>
                <w:sz w:val="22"/>
                <w:szCs w:val="22"/>
              </w:rPr>
              <w:t>5</w:t>
            </w:r>
          </w:p>
        </w:tc>
        <w:tc>
          <w:tcPr>
            <w:tcW w:w="1559" w:type="dxa"/>
            <w:tcBorders>
              <w:left w:val="single" w:sz="18" w:space="0" w:color="auto"/>
            </w:tcBorders>
            <w:vAlign w:val="center"/>
          </w:tcPr>
          <w:p w14:paraId="31DC5998" w14:textId="77777777" w:rsidR="00BE3065" w:rsidRPr="00BB5025" w:rsidRDefault="00BE3065" w:rsidP="00872722">
            <w:pPr>
              <w:spacing w:before="100" w:beforeAutospacing="1" w:after="100" w:afterAutospacing="1"/>
              <w:rPr>
                <w:rFonts w:cs="Arial"/>
                <w:b/>
                <w:sz w:val="21"/>
                <w:szCs w:val="21"/>
              </w:rPr>
            </w:pPr>
          </w:p>
        </w:tc>
        <w:tc>
          <w:tcPr>
            <w:tcW w:w="1559" w:type="dxa"/>
            <w:tcBorders>
              <w:right w:val="single" w:sz="18" w:space="0" w:color="auto"/>
            </w:tcBorders>
            <w:vAlign w:val="center"/>
          </w:tcPr>
          <w:p w14:paraId="6D65E51F" w14:textId="4E0B903C" w:rsidR="00BE3065" w:rsidRPr="00BB5025" w:rsidRDefault="00BE3065" w:rsidP="00872722">
            <w:pPr>
              <w:spacing w:before="100" w:beforeAutospacing="1" w:after="100" w:afterAutospacing="1"/>
              <w:rPr>
                <w:rFonts w:cs="Arial"/>
                <w:b/>
                <w:sz w:val="21"/>
                <w:szCs w:val="21"/>
              </w:rPr>
            </w:pPr>
            <w:r w:rsidRPr="00BB5025">
              <w:rPr>
                <w:rFonts w:cs="Arial"/>
                <w:b/>
                <w:sz w:val="21"/>
                <w:szCs w:val="21"/>
              </w:rPr>
              <w:sym w:font="Wingdings" w:char="F0FC"/>
            </w:r>
          </w:p>
        </w:tc>
      </w:tr>
      <w:tr w:rsidR="00BE3065" w:rsidRPr="00366920" w14:paraId="3CB66F5A" w14:textId="77777777" w:rsidTr="00872722">
        <w:tc>
          <w:tcPr>
            <w:tcW w:w="6353" w:type="dxa"/>
            <w:tcBorders>
              <w:left w:val="single" w:sz="18" w:space="0" w:color="auto"/>
              <w:right w:val="single" w:sz="18" w:space="0" w:color="auto"/>
            </w:tcBorders>
            <w:vAlign w:val="center"/>
          </w:tcPr>
          <w:p w14:paraId="264FC9D7" w14:textId="77777777" w:rsidR="00BE3065" w:rsidRPr="00366920" w:rsidRDefault="00BE3065"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Knowledge of effective teaching, learning and assessment methods</w:t>
            </w:r>
          </w:p>
        </w:tc>
        <w:tc>
          <w:tcPr>
            <w:tcW w:w="1559" w:type="dxa"/>
            <w:tcBorders>
              <w:left w:val="single" w:sz="18" w:space="0" w:color="auto"/>
            </w:tcBorders>
            <w:vAlign w:val="center"/>
          </w:tcPr>
          <w:p w14:paraId="5DFEF719"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195A6A8D" w14:textId="77777777" w:rsidR="00BE3065" w:rsidRPr="00BB5025" w:rsidRDefault="00BE3065" w:rsidP="00872722">
            <w:pPr>
              <w:spacing w:before="100" w:beforeAutospacing="1" w:after="100" w:afterAutospacing="1"/>
              <w:rPr>
                <w:rFonts w:cs="Arial"/>
                <w:sz w:val="21"/>
                <w:szCs w:val="21"/>
              </w:rPr>
            </w:pPr>
          </w:p>
        </w:tc>
      </w:tr>
      <w:tr w:rsidR="00BE3065" w:rsidRPr="00366920" w14:paraId="0AA7E43D" w14:textId="77777777" w:rsidTr="00872722">
        <w:tc>
          <w:tcPr>
            <w:tcW w:w="6353" w:type="dxa"/>
            <w:tcBorders>
              <w:left w:val="single" w:sz="18" w:space="0" w:color="auto"/>
              <w:right w:val="single" w:sz="18" w:space="0" w:color="auto"/>
            </w:tcBorders>
            <w:vAlign w:val="center"/>
          </w:tcPr>
          <w:p w14:paraId="3DDA9827" w14:textId="77777777" w:rsidR="00BE3065" w:rsidRPr="00366920" w:rsidRDefault="00BE3065"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8" w:space="0" w:color="auto"/>
            </w:tcBorders>
            <w:vAlign w:val="center"/>
          </w:tcPr>
          <w:p w14:paraId="060BDC73"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1014D7CF" w14:textId="77777777" w:rsidR="00BE3065" w:rsidRPr="00BB5025" w:rsidRDefault="00BE3065" w:rsidP="00872722">
            <w:pPr>
              <w:spacing w:before="100" w:beforeAutospacing="1" w:after="100" w:afterAutospacing="1"/>
              <w:rPr>
                <w:rFonts w:cs="Arial"/>
                <w:sz w:val="21"/>
                <w:szCs w:val="21"/>
              </w:rPr>
            </w:pPr>
          </w:p>
        </w:tc>
      </w:tr>
      <w:tr w:rsidR="00BE3065" w:rsidRPr="00366920" w14:paraId="167CA67D" w14:textId="77777777" w:rsidTr="00872722">
        <w:tc>
          <w:tcPr>
            <w:tcW w:w="6353" w:type="dxa"/>
            <w:tcBorders>
              <w:left w:val="single" w:sz="18" w:space="0" w:color="auto"/>
              <w:right w:val="single" w:sz="18" w:space="0" w:color="auto"/>
            </w:tcBorders>
            <w:vAlign w:val="center"/>
          </w:tcPr>
          <w:p w14:paraId="65EBA8F0" w14:textId="77777777" w:rsidR="00BE3065" w:rsidRPr="00366920" w:rsidRDefault="00BE3065"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The ability to promote good progress and outcomes for pupils</w:t>
            </w:r>
          </w:p>
        </w:tc>
        <w:tc>
          <w:tcPr>
            <w:tcW w:w="1559" w:type="dxa"/>
            <w:tcBorders>
              <w:left w:val="single" w:sz="18" w:space="0" w:color="auto"/>
            </w:tcBorders>
            <w:vAlign w:val="center"/>
          </w:tcPr>
          <w:p w14:paraId="1CBCE28B"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154BC2CB" w14:textId="77777777" w:rsidR="00BE3065" w:rsidRPr="00BB5025" w:rsidRDefault="00BE3065" w:rsidP="00872722">
            <w:pPr>
              <w:spacing w:before="100" w:beforeAutospacing="1" w:after="100" w:afterAutospacing="1"/>
              <w:rPr>
                <w:rFonts w:cs="Arial"/>
                <w:sz w:val="21"/>
                <w:szCs w:val="21"/>
              </w:rPr>
            </w:pPr>
          </w:p>
        </w:tc>
      </w:tr>
      <w:tr w:rsidR="00BE3065" w:rsidRPr="00366920" w14:paraId="4E883D8B" w14:textId="77777777" w:rsidTr="00872722">
        <w:tc>
          <w:tcPr>
            <w:tcW w:w="6353" w:type="dxa"/>
            <w:tcBorders>
              <w:left w:val="single" w:sz="18" w:space="0" w:color="auto"/>
              <w:right w:val="single" w:sz="18" w:space="0" w:color="auto"/>
            </w:tcBorders>
            <w:vAlign w:val="center"/>
          </w:tcPr>
          <w:p w14:paraId="470BBA7D" w14:textId="77777777" w:rsidR="00BE3065" w:rsidRPr="00366920" w:rsidRDefault="00BE3065"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Ability to communicate effectively with pupils, colleagues and parents/carers</w:t>
            </w:r>
          </w:p>
        </w:tc>
        <w:tc>
          <w:tcPr>
            <w:tcW w:w="1559" w:type="dxa"/>
            <w:tcBorders>
              <w:left w:val="single" w:sz="18" w:space="0" w:color="auto"/>
            </w:tcBorders>
            <w:vAlign w:val="center"/>
          </w:tcPr>
          <w:p w14:paraId="27FE2647"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5C0F359A" w14:textId="77777777" w:rsidR="00BE3065" w:rsidRPr="00BB5025" w:rsidRDefault="00BE3065" w:rsidP="00872722">
            <w:pPr>
              <w:spacing w:before="100" w:beforeAutospacing="1" w:after="100" w:afterAutospacing="1"/>
              <w:rPr>
                <w:rFonts w:cs="Arial"/>
                <w:sz w:val="21"/>
                <w:szCs w:val="21"/>
              </w:rPr>
            </w:pPr>
          </w:p>
        </w:tc>
      </w:tr>
      <w:tr w:rsidR="00BE3065" w:rsidRPr="00366920" w14:paraId="37BB1B7D" w14:textId="77777777" w:rsidTr="00872722">
        <w:tc>
          <w:tcPr>
            <w:tcW w:w="6353" w:type="dxa"/>
            <w:tcBorders>
              <w:left w:val="single" w:sz="18" w:space="0" w:color="auto"/>
              <w:right w:val="single" w:sz="18" w:space="0" w:color="auto"/>
            </w:tcBorders>
            <w:vAlign w:val="center"/>
          </w:tcPr>
          <w:p w14:paraId="5BADED36" w14:textId="77777777" w:rsidR="00BE3065" w:rsidRPr="00366920" w:rsidRDefault="00BE3065"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Demonstrable ability to problem solve and focus on identifying and acting on solutions</w:t>
            </w:r>
          </w:p>
        </w:tc>
        <w:tc>
          <w:tcPr>
            <w:tcW w:w="1559" w:type="dxa"/>
            <w:tcBorders>
              <w:left w:val="single" w:sz="18" w:space="0" w:color="auto"/>
            </w:tcBorders>
            <w:vAlign w:val="center"/>
          </w:tcPr>
          <w:p w14:paraId="3A722A27"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48C7E578" w14:textId="77777777" w:rsidR="00BE3065" w:rsidRPr="00BB5025" w:rsidRDefault="00BE3065" w:rsidP="00872722">
            <w:pPr>
              <w:spacing w:before="100" w:beforeAutospacing="1" w:after="100" w:afterAutospacing="1"/>
              <w:rPr>
                <w:rFonts w:cs="Arial"/>
                <w:sz w:val="21"/>
                <w:szCs w:val="21"/>
              </w:rPr>
            </w:pPr>
          </w:p>
        </w:tc>
      </w:tr>
      <w:tr w:rsidR="00BE3065" w:rsidRPr="00366920" w14:paraId="13879F02" w14:textId="77777777" w:rsidTr="00872722">
        <w:tc>
          <w:tcPr>
            <w:tcW w:w="6353" w:type="dxa"/>
            <w:tcBorders>
              <w:left w:val="single" w:sz="18" w:space="0" w:color="auto"/>
              <w:right w:val="single" w:sz="18" w:space="0" w:color="auto"/>
            </w:tcBorders>
            <w:vAlign w:val="center"/>
          </w:tcPr>
          <w:p w14:paraId="201A5DA8" w14:textId="77777777" w:rsidR="00BE3065" w:rsidRPr="00366920" w:rsidRDefault="00BE3065"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Demonstrable ability to prioritise</w:t>
            </w:r>
          </w:p>
        </w:tc>
        <w:tc>
          <w:tcPr>
            <w:tcW w:w="1559" w:type="dxa"/>
            <w:tcBorders>
              <w:left w:val="single" w:sz="18" w:space="0" w:color="auto"/>
            </w:tcBorders>
            <w:vAlign w:val="center"/>
          </w:tcPr>
          <w:p w14:paraId="2E87C84E"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2A1C1CBF" w14:textId="77777777" w:rsidR="00BE3065" w:rsidRPr="00BB5025" w:rsidRDefault="00BE3065" w:rsidP="00872722">
            <w:pPr>
              <w:spacing w:before="100" w:beforeAutospacing="1" w:after="100" w:afterAutospacing="1"/>
              <w:rPr>
                <w:rFonts w:cs="Arial"/>
                <w:sz w:val="21"/>
                <w:szCs w:val="21"/>
              </w:rPr>
            </w:pPr>
          </w:p>
        </w:tc>
      </w:tr>
      <w:tr w:rsidR="00BE3065" w:rsidRPr="00366920" w14:paraId="33A6B580" w14:textId="77777777" w:rsidTr="00872722">
        <w:tc>
          <w:tcPr>
            <w:tcW w:w="6353" w:type="dxa"/>
            <w:tcBorders>
              <w:left w:val="single" w:sz="18" w:space="0" w:color="auto"/>
              <w:right w:val="single" w:sz="18" w:space="0" w:color="auto"/>
            </w:tcBorders>
            <w:vAlign w:val="center"/>
          </w:tcPr>
          <w:p w14:paraId="54EBDE7A" w14:textId="77777777" w:rsidR="00BE3065" w:rsidRPr="00366920" w:rsidRDefault="00BE3065" w:rsidP="00872722">
            <w:pPr>
              <w:autoSpaceDE w:val="0"/>
              <w:autoSpaceDN w:val="0"/>
              <w:adjustRightInd w:val="0"/>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Ability to manage behaviour effectively</w:t>
            </w:r>
          </w:p>
        </w:tc>
        <w:tc>
          <w:tcPr>
            <w:tcW w:w="1559" w:type="dxa"/>
            <w:tcBorders>
              <w:left w:val="single" w:sz="18" w:space="0" w:color="auto"/>
            </w:tcBorders>
            <w:vAlign w:val="center"/>
          </w:tcPr>
          <w:p w14:paraId="77C2C47C"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05F8C4E8" w14:textId="77777777" w:rsidR="00BE3065" w:rsidRPr="00BB5025" w:rsidRDefault="00BE3065" w:rsidP="00872722">
            <w:pPr>
              <w:spacing w:before="100" w:beforeAutospacing="1" w:after="100" w:afterAutospacing="1"/>
              <w:rPr>
                <w:rFonts w:cs="Arial"/>
                <w:sz w:val="21"/>
                <w:szCs w:val="21"/>
              </w:rPr>
            </w:pPr>
          </w:p>
        </w:tc>
      </w:tr>
      <w:tr w:rsidR="00BE3065" w:rsidRPr="00366920" w14:paraId="416EF40D" w14:textId="77777777" w:rsidTr="00872722">
        <w:tc>
          <w:tcPr>
            <w:tcW w:w="6353" w:type="dxa"/>
            <w:tcBorders>
              <w:left w:val="single" w:sz="18" w:space="0" w:color="auto"/>
              <w:right w:val="single" w:sz="18" w:space="0" w:color="auto"/>
            </w:tcBorders>
            <w:vAlign w:val="center"/>
          </w:tcPr>
          <w:p w14:paraId="1D8DB257" w14:textId="019F569F" w:rsidR="00E45F36" w:rsidRPr="00366920" w:rsidRDefault="00BE3065" w:rsidP="00872722">
            <w:pPr>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Ability to work within school-based systems and specified timelines</w:t>
            </w:r>
          </w:p>
        </w:tc>
        <w:tc>
          <w:tcPr>
            <w:tcW w:w="1559" w:type="dxa"/>
            <w:tcBorders>
              <w:left w:val="single" w:sz="18" w:space="0" w:color="auto"/>
            </w:tcBorders>
            <w:vAlign w:val="center"/>
          </w:tcPr>
          <w:p w14:paraId="5FFF67FB"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6444E0BF" w14:textId="77777777" w:rsidR="00BE3065" w:rsidRPr="00BB5025" w:rsidRDefault="00BE3065" w:rsidP="00872722">
            <w:pPr>
              <w:spacing w:before="100" w:beforeAutospacing="1" w:after="100" w:afterAutospacing="1"/>
              <w:rPr>
                <w:rFonts w:cs="Arial"/>
                <w:sz w:val="21"/>
                <w:szCs w:val="21"/>
              </w:rPr>
            </w:pPr>
          </w:p>
        </w:tc>
      </w:tr>
      <w:tr w:rsidR="00BE3065" w:rsidRPr="00366920" w14:paraId="1E672B4D" w14:textId="77777777" w:rsidTr="00E45F36">
        <w:tc>
          <w:tcPr>
            <w:tcW w:w="6353" w:type="dxa"/>
            <w:tcBorders>
              <w:left w:val="single" w:sz="18" w:space="0" w:color="auto"/>
              <w:bottom w:val="single" w:sz="18" w:space="0" w:color="auto"/>
              <w:right w:val="single" w:sz="18" w:space="0" w:color="auto"/>
            </w:tcBorders>
            <w:vAlign w:val="center"/>
          </w:tcPr>
          <w:p w14:paraId="58956971" w14:textId="72C7EBD0" w:rsidR="00BE3065" w:rsidRPr="00366920" w:rsidRDefault="00BE3065" w:rsidP="00872722">
            <w:pPr>
              <w:spacing w:before="100" w:beforeAutospacing="1" w:after="100" w:afterAutospacing="1"/>
              <w:rPr>
                <w:rFonts w:asciiTheme="minorHAnsi" w:hAnsiTheme="minorHAnsi" w:cstheme="minorHAnsi"/>
                <w:sz w:val="22"/>
                <w:szCs w:val="22"/>
              </w:rPr>
            </w:pPr>
            <w:r w:rsidRPr="00366920">
              <w:rPr>
                <w:rFonts w:asciiTheme="minorHAnsi" w:hAnsiTheme="minorHAnsi" w:cstheme="minorHAnsi"/>
                <w:sz w:val="22"/>
                <w:szCs w:val="22"/>
              </w:rPr>
              <w:t xml:space="preserve">Knowledge of </w:t>
            </w:r>
            <w:r w:rsidR="00872722">
              <w:rPr>
                <w:rFonts w:asciiTheme="minorHAnsi" w:hAnsiTheme="minorHAnsi" w:cstheme="minorHAnsi"/>
                <w:sz w:val="22"/>
                <w:szCs w:val="22"/>
              </w:rPr>
              <w:t>Arbor</w:t>
            </w:r>
            <w:r w:rsidRPr="00366920">
              <w:rPr>
                <w:rFonts w:asciiTheme="minorHAnsi" w:hAnsiTheme="minorHAnsi" w:cstheme="minorHAnsi"/>
                <w:sz w:val="22"/>
                <w:szCs w:val="22"/>
              </w:rPr>
              <w:t xml:space="preserve"> management information system</w:t>
            </w:r>
          </w:p>
        </w:tc>
        <w:tc>
          <w:tcPr>
            <w:tcW w:w="1559" w:type="dxa"/>
            <w:tcBorders>
              <w:left w:val="single" w:sz="18" w:space="0" w:color="auto"/>
              <w:bottom w:val="single" w:sz="18" w:space="0" w:color="auto"/>
            </w:tcBorders>
            <w:vAlign w:val="center"/>
          </w:tcPr>
          <w:p w14:paraId="76FB0244" w14:textId="77777777" w:rsidR="00BE3065" w:rsidRPr="00BB5025" w:rsidRDefault="00BE3065" w:rsidP="00872722">
            <w:pPr>
              <w:spacing w:before="100" w:beforeAutospacing="1" w:after="100" w:afterAutospacing="1"/>
              <w:rPr>
                <w:rFonts w:cs="Arial"/>
                <w:sz w:val="21"/>
                <w:szCs w:val="21"/>
              </w:rPr>
            </w:pPr>
          </w:p>
        </w:tc>
        <w:tc>
          <w:tcPr>
            <w:tcW w:w="1559" w:type="dxa"/>
            <w:tcBorders>
              <w:bottom w:val="single" w:sz="18" w:space="0" w:color="auto"/>
              <w:right w:val="single" w:sz="18" w:space="0" w:color="auto"/>
            </w:tcBorders>
            <w:vAlign w:val="center"/>
          </w:tcPr>
          <w:p w14:paraId="1692F254" w14:textId="77777777" w:rsidR="00BE3065" w:rsidRPr="00BB5025" w:rsidRDefault="00BE3065" w:rsidP="00872722">
            <w:pPr>
              <w:spacing w:before="100" w:beforeAutospacing="1" w:after="100" w:afterAutospacing="1"/>
              <w:rPr>
                <w:rFonts w:cs="Arial"/>
                <w:sz w:val="21"/>
                <w:szCs w:val="21"/>
              </w:rPr>
            </w:pPr>
            <w:r w:rsidRPr="00BB5025">
              <w:rPr>
                <w:rFonts w:cs="Arial"/>
                <w:b/>
                <w:sz w:val="21"/>
                <w:szCs w:val="21"/>
              </w:rPr>
              <w:sym w:font="Wingdings" w:char="F0FC"/>
            </w:r>
          </w:p>
        </w:tc>
      </w:tr>
      <w:tr w:rsidR="00BE3065" w:rsidRPr="00366920" w14:paraId="2ED8E9FD" w14:textId="77777777" w:rsidTr="00872722">
        <w:trPr>
          <w:trHeight w:val="267"/>
        </w:trPr>
        <w:tc>
          <w:tcPr>
            <w:tcW w:w="9471" w:type="dxa"/>
            <w:gridSpan w:val="3"/>
            <w:tcBorders>
              <w:top w:val="single" w:sz="18" w:space="0" w:color="auto"/>
              <w:left w:val="single" w:sz="18" w:space="0" w:color="auto"/>
              <w:right w:val="single" w:sz="18" w:space="0" w:color="auto"/>
            </w:tcBorders>
            <w:vAlign w:val="center"/>
          </w:tcPr>
          <w:p w14:paraId="76F4F7F2"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r w:rsidRPr="00366920">
              <w:rPr>
                <w:rFonts w:asciiTheme="minorHAnsi" w:eastAsia="Times New Roman" w:hAnsiTheme="minorHAnsi" w:cstheme="minorHAnsi"/>
                <w:b/>
                <w:sz w:val="22"/>
                <w:szCs w:val="22"/>
                <w:lang w:eastAsia="en-GB"/>
              </w:rPr>
              <w:lastRenderedPageBreak/>
              <w:t>Personal qualities</w:t>
            </w:r>
          </w:p>
        </w:tc>
      </w:tr>
      <w:tr w:rsidR="00BE3065" w:rsidRPr="00366920" w14:paraId="2700BA56" w14:textId="77777777" w:rsidTr="00872722">
        <w:trPr>
          <w:trHeight w:val="123"/>
        </w:trPr>
        <w:tc>
          <w:tcPr>
            <w:tcW w:w="6353" w:type="dxa"/>
            <w:tcBorders>
              <w:top w:val="single" w:sz="18" w:space="0" w:color="auto"/>
              <w:left w:val="single" w:sz="18" w:space="0" w:color="auto"/>
              <w:right w:val="single" w:sz="18" w:space="0" w:color="auto"/>
            </w:tcBorders>
            <w:vAlign w:val="center"/>
          </w:tcPr>
          <w:p w14:paraId="5295581D" w14:textId="77777777" w:rsidR="00BE3065" w:rsidRPr="00BB5025" w:rsidRDefault="00BE3065" w:rsidP="00872722">
            <w:pPr>
              <w:spacing w:before="100" w:beforeAutospacing="1" w:after="100" w:afterAutospacing="1"/>
              <w:rPr>
                <w:rFonts w:cs="Arial"/>
                <w:sz w:val="21"/>
                <w:szCs w:val="21"/>
              </w:rPr>
            </w:pPr>
            <w:r w:rsidRPr="00BB5025">
              <w:rPr>
                <w:rFonts w:cs="Arial"/>
                <w:sz w:val="21"/>
                <w:szCs w:val="21"/>
              </w:rPr>
              <w:t>Excellent interpersonal skills with the ability to maintain strict confidentiality</w:t>
            </w:r>
          </w:p>
        </w:tc>
        <w:tc>
          <w:tcPr>
            <w:tcW w:w="1559" w:type="dxa"/>
            <w:tcBorders>
              <w:top w:val="single" w:sz="18" w:space="0" w:color="auto"/>
              <w:left w:val="single" w:sz="18" w:space="0" w:color="auto"/>
            </w:tcBorders>
            <w:vAlign w:val="center"/>
          </w:tcPr>
          <w:p w14:paraId="46623C22"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top w:val="single" w:sz="18" w:space="0" w:color="auto"/>
              <w:right w:val="single" w:sz="18" w:space="0" w:color="auto"/>
            </w:tcBorders>
            <w:vAlign w:val="center"/>
          </w:tcPr>
          <w:p w14:paraId="41A9B7E6"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43ED103A" w14:textId="77777777" w:rsidTr="00872722">
        <w:trPr>
          <w:trHeight w:val="123"/>
        </w:trPr>
        <w:tc>
          <w:tcPr>
            <w:tcW w:w="6353" w:type="dxa"/>
            <w:tcBorders>
              <w:left w:val="single" w:sz="18" w:space="0" w:color="auto"/>
              <w:right w:val="single" w:sz="18" w:space="0" w:color="auto"/>
            </w:tcBorders>
            <w:vAlign w:val="center"/>
          </w:tcPr>
          <w:p w14:paraId="61F94F87" w14:textId="77777777" w:rsidR="00BE3065" w:rsidRPr="00BB5025" w:rsidRDefault="00BE3065" w:rsidP="00872722">
            <w:pPr>
              <w:spacing w:before="100" w:beforeAutospacing="1" w:after="100" w:afterAutospacing="1"/>
              <w:rPr>
                <w:rFonts w:cs="Arial"/>
                <w:sz w:val="21"/>
                <w:szCs w:val="21"/>
              </w:rPr>
            </w:pPr>
            <w:r w:rsidRPr="00BB5025">
              <w:rPr>
                <w:rFonts w:cs="Arial"/>
                <w:sz w:val="21"/>
                <w:szCs w:val="21"/>
              </w:rPr>
              <w:t>Ability to work calmly under pressure</w:t>
            </w:r>
          </w:p>
        </w:tc>
        <w:tc>
          <w:tcPr>
            <w:tcW w:w="1559" w:type="dxa"/>
            <w:tcBorders>
              <w:left w:val="single" w:sz="18" w:space="0" w:color="auto"/>
            </w:tcBorders>
            <w:vAlign w:val="center"/>
          </w:tcPr>
          <w:p w14:paraId="346CE987"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5147A0B5"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7CA932BD" w14:textId="77777777" w:rsidTr="00872722">
        <w:trPr>
          <w:trHeight w:val="123"/>
        </w:trPr>
        <w:tc>
          <w:tcPr>
            <w:tcW w:w="6353" w:type="dxa"/>
            <w:tcBorders>
              <w:left w:val="single" w:sz="18" w:space="0" w:color="auto"/>
              <w:right w:val="single" w:sz="18" w:space="0" w:color="auto"/>
            </w:tcBorders>
            <w:vAlign w:val="center"/>
          </w:tcPr>
          <w:p w14:paraId="78945E0E" w14:textId="77777777" w:rsidR="00BE3065" w:rsidRPr="00BB5025" w:rsidRDefault="00BE3065" w:rsidP="00872722">
            <w:pPr>
              <w:spacing w:before="100" w:beforeAutospacing="1" w:after="100" w:afterAutospacing="1"/>
              <w:rPr>
                <w:rFonts w:cs="Arial"/>
                <w:sz w:val="21"/>
                <w:szCs w:val="21"/>
              </w:rPr>
            </w:pPr>
            <w:r w:rsidRPr="00BB5025">
              <w:rPr>
                <w:rFonts w:cs="Arial"/>
                <w:sz w:val="21"/>
                <w:szCs w:val="21"/>
              </w:rPr>
              <w:t>Ability to communicate clearly orally and in writing</w:t>
            </w:r>
          </w:p>
        </w:tc>
        <w:tc>
          <w:tcPr>
            <w:tcW w:w="1559" w:type="dxa"/>
            <w:tcBorders>
              <w:left w:val="single" w:sz="18" w:space="0" w:color="auto"/>
            </w:tcBorders>
            <w:vAlign w:val="center"/>
          </w:tcPr>
          <w:p w14:paraId="6EE928E2"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01D2523A"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4F943CFC" w14:textId="77777777" w:rsidTr="00872722">
        <w:trPr>
          <w:trHeight w:val="123"/>
        </w:trPr>
        <w:tc>
          <w:tcPr>
            <w:tcW w:w="6353" w:type="dxa"/>
            <w:tcBorders>
              <w:left w:val="single" w:sz="18" w:space="0" w:color="auto"/>
              <w:right w:val="single" w:sz="18" w:space="0" w:color="auto"/>
            </w:tcBorders>
            <w:vAlign w:val="center"/>
          </w:tcPr>
          <w:p w14:paraId="020C7B4C" w14:textId="77777777" w:rsidR="00BE3065" w:rsidRPr="00BB5025" w:rsidRDefault="00BE3065" w:rsidP="00872722">
            <w:pPr>
              <w:autoSpaceDE w:val="0"/>
              <w:autoSpaceDN w:val="0"/>
              <w:adjustRightInd w:val="0"/>
              <w:spacing w:before="100" w:beforeAutospacing="1" w:after="100" w:afterAutospacing="1"/>
              <w:rPr>
                <w:rFonts w:cs="Arial"/>
                <w:sz w:val="21"/>
                <w:szCs w:val="21"/>
              </w:rPr>
            </w:pPr>
            <w:r w:rsidRPr="00BB5025">
              <w:rPr>
                <w:rFonts w:cs="Arial"/>
                <w:sz w:val="21"/>
                <w:szCs w:val="21"/>
              </w:rPr>
              <w:t>Confident, polite and friendly manner</w:t>
            </w:r>
          </w:p>
        </w:tc>
        <w:tc>
          <w:tcPr>
            <w:tcW w:w="1559" w:type="dxa"/>
            <w:tcBorders>
              <w:left w:val="single" w:sz="18" w:space="0" w:color="auto"/>
            </w:tcBorders>
            <w:vAlign w:val="center"/>
          </w:tcPr>
          <w:p w14:paraId="33E2B5C0"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1B6367DD"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128EE502" w14:textId="77777777" w:rsidTr="00872722">
        <w:trPr>
          <w:trHeight w:val="123"/>
        </w:trPr>
        <w:tc>
          <w:tcPr>
            <w:tcW w:w="6353" w:type="dxa"/>
            <w:tcBorders>
              <w:left w:val="single" w:sz="18" w:space="0" w:color="auto"/>
              <w:right w:val="single" w:sz="18" w:space="0" w:color="auto"/>
            </w:tcBorders>
            <w:vAlign w:val="center"/>
          </w:tcPr>
          <w:p w14:paraId="04F47621" w14:textId="77777777" w:rsidR="00BE3065" w:rsidRPr="00BB5025" w:rsidRDefault="00BE3065" w:rsidP="00872722">
            <w:pPr>
              <w:autoSpaceDE w:val="0"/>
              <w:autoSpaceDN w:val="0"/>
              <w:adjustRightInd w:val="0"/>
              <w:spacing w:before="100" w:beforeAutospacing="1" w:after="100" w:afterAutospacing="1"/>
              <w:rPr>
                <w:rFonts w:cs="Arial"/>
                <w:sz w:val="21"/>
                <w:szCs w:val="21"/>
              </w:rPr>
            </w:pPr>
            <w:r w:rsidRPr="00BB5025">
              <w:rPr>
                <w:rFonts w:cs="Arial"/>
                <w:sz w:val="21"/>
                <w:szCs w:val="21"/>
              </w:rPr>
              <w:t>Good organisational and time management skills</w:t>
            </w:r>
          </w:p>
        </w:tc>
        <w:tc>
          <w:tcPr>
            <w:tcW w:w="1559" w:type="dxa"/>
            <w:tcBorders>
              <w:left w:val="single" w:sz="18" w:space="0" w:color="auto"/>
            </w:tcBorders>
            <w:vAlign w:val="center"/>
          </w:tcPr>
          <w:p w14:paraId="316476A7"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7628B404"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1A03D4DD" w14:textId="77777777" w:rsidTr="00872722">
        <w:trPr>
          <w:trHeight w:val="123"/>
        </w:trPr>
        <w:tc>
          <w:tcPr>
            <w:tcW w:w="6353" w:type="dxa"/>
            <w:tcBorders>
              <w:left w:val="single" w:sz="18" w:space="0" w:color="auto"/>
              <w:right w:val="single" w:sz="18" w:space="0" w:color="auto"/>
            </w:tcBorders>
            <w:vAlign w:val="center"/>
          </w:tcPr>
          <w:p w14:paraId="0EF43268" w14:textId="77777777" w:rsidR="00BE3065" w:rsidRPr="00BB5025" w:rsidRDefault="00BE3065" w:rsidP="00872722">
            <w:pPr>
              <w:autoSpaceDE w:val="0"/>
              <w:autoSpaceDN w:val="0"/>
              <w:adjustRightInd w:val="0"/>
              <w:spacing w:before="100" w:beforeAutospacing="1" w:after="100" w:afterAutospacing="1"/>
              <w:rPr>
                <w:rFonts w:cs="Arial"/>
                <w:sz w:val="21"/>
                <w:szCs w:val="21"/>
              </w:rPr>
            </w:pPr>
            <w:r w:rsidRPr="00BB5025">
              <w:rPr>
                <w:rFonts w:cs="Arial"/>
                <w:sz w:val="21"/>
                <w:szCs w:val="21"/>
              </w:rPr>
              <w:t>Enthusiasm and commitment to teaching</w:t>
            </w:r>
          </w:p>
        </w:tc>
        <w:tc>
          <w:tcPr>
            <w:tcW w:w="1559" w:type="dxa"/>
            <w:tcBorders>
              <w:left w:val="single" w:sz="18" w:space="0" w:color="auto"/>
            </w:tcBorders>
            <w:vAlign w:val="center"/>
          </w:tcPr>
          <w:p w14:paraId="493E677E"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7A1530F3"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0E221172" w14:textId="77777777" w:rsidTr="00872722">
        <w:trPr>
          <w:trHeight w:val="123"/>
        </w:trPr>
        <w:tc>
          <w:tcPr>
            <w:tcW w:w="6353" w:type="dxa"/>
            <w:tcBorders>
              <w:left w:val="single" w:sz="18" w:space="0" w:color="auto"/>
              <w:right w:val="single" w:sz="18" w:space="0" w:color="auto"/>
            </w:tcBorders>
            <w:vAlign w:val="center"/>
          </w:tcPr>
          <w:p w14:paraId="2009DC0F" w14:textId="77777777" w:rsidR="00BE3065" w:rsidRPr="00BB5025" w:rsidRDefault="00BE3065" w:rsidP="00872722">
            <w:pPr>
              <w:autoSpaceDE w:val="0"/>
              <w:autoSpaceDN w:val="0"/>
              <w:adjustRightInd w:val="0"/>
              <w:spacing w:before="100" w:beforeAutospacing="1" w:after="100" w:afterAutospacing="1"/>
              <w:rPr>
                <w:rFonts w:cs="Arial"/>
                <w:sz w:val="21"/>
                <w:szCs w:val="21"/>
              </w:rPr>
            </w:pPr>
            <w:r w:rsidRPr="00BB5025">
              <w:rPr>
                <w:rFonts w:cs="Arial"/>
                <w:sz w:val="21"/>
                <w:szCs w:val="21"/>
              </w:rPr>
              <w:t>Ability to embrace innovation and change</w:t>
            </w:r>
          </w:p>
        </w:tc>
        <w:tc>
          <w:tcPr>
            <w:tcW w:w="1559" w:type="dxa"/>
            <w:tcBorders>
              <w:left w:val="single" w:sz="18" w:space="0" w:color="auto"/>
            </w:tcBorders>
            <w:vAlign w:val="center"/>
          </w:tcPr>
          <w:p w14:paraId="354BE0A6"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3AF618CC"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415AA0F1" w14:textId="77777777" w:rsidTr="00872722">
        <w:trPr>
          <w:trHeight w:val="123"/>
        </w:trPr>
        <w:tc>
          <w:tcPr>
            <w:tcW w:w="6353" w:type="dxa"/>
            <w:tcBorders>
              <w:left w:val="single" w:sz="18" w:space="0" w:color="auto"/>
              <w:right w:val="single" w:sz="18" w:space="0" w:color="auto"/>
            </w:tcBorders>
            <w:vAlign w:val="center"/>
          </w:tcPr>
          <w:p w14:paraId="4C03F2E4" w14:textId="77777777" w:rsidR="00BE3065" w:rsidRPr="00BB5025" w:rsidRDefault="00BE3065" w:rsidP="00872722">
            <w:pPr>
              <w:autoSpaceDE w:val="0"/>
              <w:autoSpaceDN w:val="0"/>
              <w:adjustRightInd w:val="0"/>
              <w:spacing w:before="100" w:beforeAutospacing="1" w:after="100" w:afterAutospacing="1"/>
              <w:rPr>
                <w:rFonts w:cs="Arial"/>
                <w:sz w:val="21"/>
                <w:szCs w:val="21"/>
              </w:rPr>
            </w:pPr>
            <w:r w:rsidRPr="00BB5025">
              <w:rPr>
                <w:rFonts w:cs="Arial"/>
                <w:sz w:val="21"/>
                <w:szCs w:val="21"/>
              </w:rPr>
              <w:t>Ability and willingness to contribute to whole school improvement programmes</w:t>
            </w:r>
          </w:p>
        </w:tc>
        <w:tc>
          <w:tcPr>
            <w:tcW w:w="1559" w:type="dxa"/>
            <w:tcBorders>
              <w:left w:val="single" w:sz="18" w:space="0" w:color="auto"/>
            </w:tcBorders>
            <w:vAlign w:val="center"/>
          </w:tcPr>
          <w:p w14:paraId="4E8A02AC"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1F956544"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0AB1B030" w14:textId="77777777" w:rsidTr="00872722">
        <w:trPr>
          <w:trHeight w:val="123"/>
        </w:trPr>
        <w:tc>
          <w:tcPr>
            <w:tcW w:w="6353" w:type="dxa"/>
            <w:tcBorders>
              <w:left w:val="single" w:sz="18" w:space="0" w:color="auto"/>
              <w:right w:val="single" w:sz="18" w:space="0" w:color="auto"/>
            </w:tcBorders>
            <w:vAlign w:val="center"/>
          </w:tcPr>
          <w:p w14:paraId="4CDD2314" w14:textId="77777777" w:rsidR="00BE3065" w:rsidRPr="00BB5025" w:rsidRDefault="00BE3065" w:rsidP="00872722">
            <w:pPr>
              <w:spacing w:before="100" w:beforeAutospacing="1" w:after="100" w:afterAutospacing="1"/>
              <w:rPr>
                <w:rFonts w:cs="Arial"/>
                <w:sz w:val="21"/>
                <w:szCs w:val="21"/>
              </w:rPr>
            </w:pPr>
            <w:r w:rsidRPr="00BB5025">
              <w:rPr>
                <w:rFonts w:cs="Arial"/>
                <w:sz w:val="21"/>
                <w:szCs w:val="21"/>
              </w:rPr>
              <w:t>Able to follow direction and work in collaboration with the leadership team</w:t>
            </w:r>
          </w:p>
        </w:tc>
        <w:tc>
          <w:tcPr>
            <w:tcW w:w="1559" w:type="dxa"/>
            <w:tcBorders>
              <w:left w:val="single" w:sz="18" w:space="0" w:color="auto"/>
            </w:tcBorders>
            <w:vAlign w:val="center"/>
          </w:tcPr>
          <w:p w14:paraId="5A9794D3"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04354556"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55D8549D" w14:textId="77777777" w:rsidTr="00872722">
        <w:trPr>
          <w:trHeight w:val="123"/>
        </w:trPr>
        <w:tc>
          <w:tcPr>
            <w:tcW w:w="6353" w:type="dxa"/>
            <w:tcBorders>
              <w:left w:val="single" w:sz="18" w:space="0" w:color="auto"/>
              <w:right w:val="single" w:sz="18" w:space="0" w:color="auto"/>
            </w:tcBorders>
            <w:vAlign w:val="center"/>
          </w:tcPr>
          <w:p w14:paraId="5DC0E0E6" w14:textId="77777777" w:rsidR="00BE3065" w:rsidRPr="00BB5025" w:rsidRDefault="00BE3065" w:rsidP="00872722">
            <w:pPr>
              <w:spacing w:before="100" w:beforeAutospacing="1" w:after="100" w:afterAutospacing="1"/>
              <w:rPr>
                <w:rFonts w:cs="Arial"/>
                <w:sz w:val="21"/>
                <w:szCs w:val="21"/>
              </w:rPr>
            </w:pPr>
            <w:r w:rsidRPr="00BB5025">
              <w:rPr>
                <w:rFonts w:cs="Arial"/>
                <w:sz w:val="21"/>
                <w:szCs w:val="21"/>
              </w:rPr>
              <w:t>Able to work flexibly, adopt a hands-on approach and respond to unplanned situations</w:t>
            </w:r>
          </w:p>
        </w:tc>
        <w:tc>
          <w:tcPr>
            <w:tcW w:w="1559" w:type="dxa"/>
            <w:tcBorders>
              <w:left w:val="single" w:sz="18" w:space="0" w:color="auto"/>
            </w:tcBorders>
            <w:vAlign w:val="center"/>
          </w:tcPr>
          <w:p w14:paraId="4B80D1FD"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right w:val="single" w:sz="18" w:space="0" w:color="auto"/>
            </w:tcBorders>
            <w:vAlign w:val="center"/>
          </w:tcPr>
          <w:p w14:paraId="2804A91C"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r w:rsidR="00BE3065" w:rsidRPr="00366920" w14:paraId="6541EE4C" w14:textId="77777777" w:rsidTr="00872722">
        <w:trPr>
          <w:trHeight w:val="123"/>
        </w:trPr>
        <w:tc>
          <w:tcPr>
            <w:tcW w:w="6353" w:type="dxa"/>
            <w:tcBorders>
              <w:left w:val="single" w:sz="18" w:space="0" w:color="auto"/>
              <w:bottom w:val="single" w:sz="18" w:space="0" w:color="auto"/>
              <w:right w:val="single" w:sz="18" w:space="0" w:color="auto"/>
            </w:tcBorders>
            <w:vAlign w:val="center"/>
          </w:tcPr>
          <w:p w14:paraId="6732E2C6" w14:textId="77777777" w:rsidR="00BE3065" w:rsidRPr="00BB5025" w:rsidRDefault="00BE3065" w:rsidP="00872722">
            <w:pPr>
              <w:spacing w:before="100" w:beforeAutospacing="1" w:after="100" w:afterAutospacing="1"/>
              <w:rPr>
                <w:rFonts w:cs="Arial"/>
                <w:sz w:val="21"/>
                <w:szCs w:val="21"/>
              </w:rPr>
            </w:pPr>
            <w:r w:rsidRPr="00BB5025">
              <w:rPr>
                <w:rFonts w:cs="Arial"/>
                <w:sz w:val="21"/>
                <w:szCs w:val="21"/>
              </w:rPr>
              <w:t>Commitment to the highest standards of child protection and safeguarding</w:t>
            </w:r>
          </w:p>
        </w:tc>
        <w:tc>
          <w:tcPr>
            <w:tcW w:w="1559" w:type="dxa"/>
            <w:tcBorders>
              <w:left w:val="single" w:sz="18" w:space="0" w:color="auto"/>
              <w:bottom w:val="single" w:sz="18" w:space="0" w:color="auto"/>
            </w:tcBorders>
            <w:vAlign w:val="center"/>
          </w:tcPr>
          <w:p w14:paraId="2632BAAB" w14:textId="77777777" w:rsidR="00BE3065" w:rsidRPr="00BB5025" w:rsidRDefault="00BE3065" w:rsidP="00872722">
            <w:pPr>
              <w:spacing w:before="100" w:beforeAutospacing="1" w:after="100" w:afterAutospacing="1"/>
              <w:rPr>
                <w:sz w:val="21"/>
                <w:szCs w:val="21"/>
              </w:rPr>
            </w:pPr>
            <w:r w:rsidRPr="00BB5025">
              <w:rPr>
                <w:rFonts w:cs="Arial"/>
                <w:b/>
                <w:sz w:val="21"/>
                <w:szCs w:val="21"/>
              </w:rPr>
              <w:sym w:font="Wingdings" w:char="F0FC"/>
            </w:r>
          </w:p>
        </w:tc>
        <w:tc>
          <w:tcPr>
            <w:tcW w:w="1559" w:type="dxa"/>
            <w:tcBorders>
              <w:bottom w:val="single" w:sz="18" w:space="0" w:color="auto"/>
              <w:right w:val="single" w:sz="18" w:space="0" w:color="auto"/>
            </w:tcBorders>
            <w:vAlign w:val="center"/>
          </w:tcPr>
          <w:p w14:paraId="03300BD0" w14:textId="77777777" w:rsidR="00BE3065" w:rsidRPr="00366920" w:rsidRDefault="00BE3065" w:rsidP="00872722">
            <w:pPr>
              <w:spacing w:before="100" w:beforeAutospacing="1" w:after="100" w:afterAutospacing="1"/>
              <w:rPr>
                <w:rFonts w:asciiTheme="minorHAnsi" w:eastAsia="Times New Roman" w:hAnsiTheme="minorHAnsi" w:cstheme="minorHAnsi"/>
                <w:b/>
                <w:sz w:val="22"/>
                <w:szCs w:val="22"/>
                <w:lang w:eastAsia="en-GB"/>
              </w:rPr>
            </w:pPr>
          </w:p>
        </w:tc>
      </w:tr>
    </w:tbl>
    <w:p w14:paraId="2D5FBB3F" w14:textId="77777777" w:rsidR="00872955" w:rsidRPr="0025594D" w:rsidRDefault="00872955" w:rsidP="00254C67">
      <w:pPr>
        <w:spacing w:before="100" w:beforeAutospacing="1" w:after="100" w:afterAutospacing="1"/>
        <w:jc w:val="both"/>
        <w:rPr>
          <w:rFonts w:ascii="Calibri" w:hAnsi="Calibri"/>
        </w:rPr>
      </w:pPr>
    </w:p>
    <w:p w14:paraId="4C9F1E00" w14:textId="77777777" w:rsidR="007A1B7D" w:rsidRPr="0025594D" w:rsidRDefault="007A1B7D" w:rsidP="00254C67">
      <w:pPr>
        <w:spacing w:before="100" w:beforeAutospacing="1" w:after="100" w:afterAutospacing="1"/>
        <w:jc w:val="both"/>
        <w:rPr>
          <w:rFonts w:ascii="Calibri" w:hAnsi="Calibri"/>
        </w:rPr>
      </w:pPr>
    </w:p>
    <w:sectPr w:rsidR="007A1B7D" w:rsidRPr="0025594D" w:rsidSect="00D83CC3">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81BB" w14:textId="77777777" w:rsidR="00160601" w:rsidRDefault="00160601">
      <w:r>
        <w:separator/>
      </w:r>
    </w:p>
  </w:endnote>
  <w:endnote w:type="continuationSeparator" w:id="0">
    <w:p w14:paraId="67AB45DE" w14:textId="77777777" w:rsidR="00160601" w:rsidRDefault="0016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FA79" w14:textId="77777777" w:rsidR="00160601" w:rsidRDefault="00160601">
      <w:r>
        <w:separator/>
      </w:r>
    </w:p>
  </w:footnote>
  <w:footnote w:type="continuationSeparator" w:id="0">
    <w:p w14:paraId="5144C4DF" w14:textId="77777777" w:rsidR="00160601" w:rsidRDefault="0016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265E" w14:textId="77777777" w:rsidR="000C5768" w:rsidRDefault="00854CCC" w:rsidP="00F07203">
    <w:pPr>
      <w:pStyle w:val="Header"/>
      <w:tabs>
        <w:tab w:val="clear" w:pos="8640"/>
        <w:tab w:val="right" w:pos="9639"/>
      </w:tabs>
    </w:pPr>
    <w:r w:rsidRPr="000450BE">
      <w:rPr>
        <w:noProof/>
        <w:lang w:eastAsia="en-GB"/>
      </w:rPr>
      <w:drawing>
        <wp:inline distT="0" distB="0" distL="0" distR="0" wp14:anchorId="10A41F8F" wp14:editId="035B5AB0">
          <wp:extent cx="2552700" cy="62484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F30F32"/>
    <w:multiLevelType w:val="hybridMultilevel"/>
    <w:tmpl w:val="965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623E0"/>
    <w:multiLevelType w:val="hybridMultilevel"/>
    <w:tmpl w:val="AA7A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A30E9F"/>
    <w:multiLevelType w:val="hybridMultilevel"/>
    <w:tmpl w:val="208E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616E5"/>
    <w:multiLevelType w:val="hybridMultilevel"/>
    <w:tmpl w:val="CB40FAB0"/>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239210">
    <w:abstractNumId w:val="13"/>
  </w:num>
  <w:num w:numId="2" w16cid:durableId="1673684904">
    <w:abstractNumId w:val="29"/>
  </w:num>
  <w:num w:numId="3" w16cid:durableId="74784738">
    <w:abstractNumId w:val="12"/>
  </w:num>
  <w:num w:numId="4" w16cid:durableId="1353995272">
    <w:abstractNumId w:val="29"/>
  </w:num>
  <w:num w:numId="5" w16cid:durableId="505823854">
    <w:abstractNumId w:val="23"/>
  </w:num>
  <w:num w:numId="6" w16cid:durableId="672757041">
    <w:abstractNumId w:val="7"/>
  </w:num>
  <w:num w:numId="7" w16cid:durableId="1736010544">
    <w:abstractNumId w:val="2"/>
  </w:num>
  <w:num w:numId="8" w16cid:durableId="1399745035">
    <w:abstractNumId w:val="31"/>
  </w:num>
  <w:num w:numId="9" w16cid:durableId="727918676">
    <w:abstractNumId w:val="19"/>
  </w:num>
  <w:num w:numId="10" w16cid:durableId="1418359300">
    <w:abstractNumId w:val="15"/>
  </w:num>
  <w:num w:numId="11" w16cid:durableId="466048470">
    <w:abstractNumId w:val="26"/>
  </w:num>
  <w:num w:numId="12" w16cid:durableId="47531234">
    <w:abstractNumId w:val="22"/>
  </w:num>
  <w:num w:numId="13" w16cid:durableId="343828051">
    <w:abstractNumId w:val="4"/>
  </w:num>
  <w:num w:numId="14" w16cid:durableId="982851331">
    <w:abstractNumId w:val="30"/>
  </w:num>
  <w:num w:numId="15" w16cid:durableId="1660187525">
    <w:abstractNumId w:val="27"/>
  </w:num>
  <w:num w:numId="16" w16cid:durableId="747188536">
    <w:abstractNumId w:val="21"/>
  </w:num>
  <w:num w:numId="17" w16cid:durableId="847135275">
    <w:abstractNumId w:val="5"/>
  </w:num>
  <w:num w:numId="18" w16cid:durableId="81609919">
    <w:abstractNumId w:val="1"/>
  </w:num>
  <w:num w:numId="19" w16cid:durableId="270477331">
    <w:abstractNumId w:val="14"/>
  </w:num>
  <w:num w:numId="20" w16cid:durableId="1187015806">
    <w:abstractNumId w:val="25"/>
  </w:num>
  <w:num w:numId="21" w16cid:durableId="1640112393">
    <w:abstractNumId w:val="17"/>
  </w:num>
  <w:num w:numId="22" w16cid:durableId="1943800181">
    <w:abstractNumId w:val="6"/>
  </w:num>
  <w:num w:numId="23" w16cid:durableId="1450852262">
    <w:abstractNumId w:val="28"/>
  </w:num>
  <w:num w:numId="24" w16cid:durableId="65341376">
    <w:abstractNumId w:val="24"/>
  </w:num>
  <w:num w:numId="25" w16cid:durableId="1310480185">
    <w:abstractNumId w:val="0"/>
  </w:num>
  <w:num w:numId="26" w16cid:durableId="836380658">
    <w:abstractNumId w:val="16"/>
  </w:num>
  <w:num w:numId="27" w16cid:durableId="1725135644">
    <w:abstractNumId w:val="9"/>
  </w:num>
  <w:num w:numId="28" w16cid:durableId="1038621779">
    <w:abstractNumId w:val="3"/>
  </w:num>
  <w:num w:numId="29" w16cid:durableId="2011448499">
    <w:abstractNumId w:val="10"/>
  </w:num>
  <w:num w:numId="30" w16cid:durableId="1522158793">
    <w:abstractNumId w:val="18"/>
  </w:num>
  <w:num w:numId="31" w16cid:durableId="1836073502">
    <w:abstractNumId w:val="20"/>
  </w:num>
  <w:num w:numId="32" w16cid:durableId="1806578146">
    <w:abstractNumId w:val="8"/>
  </w:num>
  <w:num w:numId="33" w16cid:durableId="13226236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55508"/>
    <w:rsid w:val="00084116"/>
    <w:rsid w:val="000B2FFC"/>
    <w:rsid w:val="000B49C8"/>
    <w:rsid w:val="000C5768"/>
    <w:rsid w:val="000D1DAB"/>
    <w:rsid w:val="001028F4"/>
    <w:rsid w:val="00122EAB"/>
    <w:rsid w:val="00124C2E"/>
    <w:rsid w:val="00125935"/>
    <w:rsid w:val="00131DA1"/>
    <w:rsid w:val="00140E40"/>
    <w:rsid w:val="00160601"/>
    <w:rsid w:val="001838F0"/>
    <w:rsid w:val="001B054A"/>
    <w:rsid w:val="001C2643"/>
    <w:rsid w:val="002125C5"/>
    <w:rsid w:val="002177B4"/>
    <w:rsid w:val="00220906"/>
    <w:rsid w:val="00230844"/>
    <w:rsid w:val="0025088E"/>
    <w:rsid w:val="00254C67"/>
    <w:rsid w:val="0025594D"/>
    <w:rsid w:val="00264E04"/>
    <w:rsid w:val="0027598D"/>
    <w:rsid w:val="00281A2B"/>
    <w:rsid w:val="00290A3D"/>
    <w:rsid w:val="002A17A1"/>
    <w:rsid w:val="002A30DA"/>
    <w:rsid w:val="002B19FF"/>
    <w:rsid w:val="003054E7"/>
    <w:rsid w:val="00307577"/>
    <w:rsid w:val="0031318F"/>
    <w:rsid w:val="00323506"/>
    <w:rsid w:val="00323B63"/>
    <w:rsid w:val="00360CC9"/>
    <w:rsid w:val="00364CBF"/>
    <w:rsid w:val="00366920"/>
    <w:rsid w:val="003722AB"/>
    <w:rsid w:val="00391126"/>
    <w:rsid w:val="003B506C"/>
    <w:rsid w:val="003B6E8D"/>
    <w:rsid w:val="003F0570"/>
    <w:rsid w:val="0042187F"/>
    <w:rsid w:val="0043375C"/>
    <w:rsid w:val="0044100E"/>
    <w:rsid w:val="00441BD3"/>
    <w:rsid w:val="004A2841"/>
    <w:rsid w:val="004C3F0E"/>
    <w:rsid w:val="004D073F"/>
    <w:rsid w:val="004D17A2"/>
    <w:rsid w:val="004F06C7"/>
    <w:rsid w:val="004F7FF6"/>
    <w:rsid w:val="00503414"/>
    <w:rsid w:val="0053155A"/>
    <w:rsid w:val="0054245F"/>
    <w:rsid w:val="00542543"/>
    <w:rsid w:val="0056537F"/>
    <w:rsid w:val="005710E8"/>
    <w:rsid w:val="0059156D"/>
    <w:rsid w:val="005A7553"/>
    <w:rsid w:val="005C378E"/>
    <w:rsid w:val="005F4C62"/>
    <w:rsid w:val="006077B1"/>
    <w:rsid w:val="00624F19"/>
    <w:rsid w:val="00647780"/>
    <w:rsid w:val="00664533"/>
    <w:rsid w:val="00680B6C"/>
    <w:rsid w:val="006A2DAE"/>
    <w:rsid w:val="006A30C8"/>
    <w:rsid w:val="006C73D7"/>
    <w:rsid w:val="006D04B9"/>
    <w:rsid w:val="0070096D"/>
    <w:rsid w:val="00704C19"/>
    <w:rsid w:val="00723580"/>
    <w:rsid w:val="00737AE0"/>
    <w:rsid w:val="007475D5"/>
    <w:rsid w:val="007A1B7D"/>
    <w:rsid w:val="007B378A"/>
    <w:rsid w:val="007E17FE"/>
    <w:rsid w:val="00805F08"/>
    <w:rsid w:val="00822FF1"/>
    <w:rsid w:val="00823510"/>
    <w:rsid w:val="008239F1"/>
    <w:rsid w:val="008314F9"/>
    <w:rsid w:val="00854CCC"/>
    <w:rsid w:val="00872722"/>
    <w:rsid w:val="00872955"/>
    <w:rsid w:val="00876407"/>
    <w:rsid w:val="008E76F8"/>
    <w:rsid w:val="0090595A"/>
    <w:rsid w:val="0093178A"/>
    <w:rsid w:val="0093459B"/>
    <w:rsid w:val="0093486F"/>
    <w:rsid w:val="009509DF"/>
    <w:rsid w:val="00951BD9"/>
    <w:rsid w:val="00960F7B"/>
    <w:rsid w:val="009707D2"/>
    <w:rsid w:val="009A5E4E"/>
    <w:rsid w:val="009E152C"/>
    <w:rsid w:val="009F6AA3"/>
    <w:rsid w:val="00A064C7"/>
    <w:rsid w:val="00A10731"/>
    <w:rsid w:val="00A13938"/>
    <w:rsid w:val="00A13DEB"/>
    <w:rsid w:val="00A16907"/>
    <w:rsid w:val="00A30EEA"/>
    <w:rsid w:val="00A87DA9"/>
    <w:rsid w:val="00AA6273"/>
    <w:rsid w:val="00AD3200"/>
    <w:rsid w:val="00AD36C0"/>
    <w:rsid w:val="00B176A2"/>
    <w:rsid w:val="00B35825"/>
    <w:rsid w:val="00B44961"/>
    <w:rsid w:val="00B52B38"/>
    <w:rsid w:val="00B67C73"/>
    <w:rsid w:val="00B93444"/>
    <w:rsid w:val="00B94194"/>
    <w:rsid w:val="00BA58E3"/>
    <w:rsid w:val="00BB193F"/>
    <w:rsid w:val="00BE3065"/>
    <w:rsid w:val="00C1298C"/>
    <w:rsid w:val="00C2593B"/>
    <w:rsid w:val="00C60B24"/>
    <w:rsid w:val="00C66C2E"/>
    <w:rsid w:val="00CA731B"/>
    <w:rsid w:val="00CB41DF"/>
    <w:rsid w:val="00CB5F68"/>
    <w:rsid w:val="00CC0123"/>
    <w:rsid w:val="00CC4172"/>
    <w:rsid w:val="00CE5B26"/>
    <w:rsid w:val="00CF3E10"/>
    <w:rsid w:val="00D11808"/>
    <w:rsid w:val="00D135DD"/>
    <w:rsid w:val="00D52672"/>
    <w:rsid w:val="00D83CC3"/>
    <w:rsid w:val="00DB0F62"/>
    <w:rsid w:val="00DB64D7"/>
    <w:rsid w:val="00DC5230"/>
    <w:rsid w:val="00DD031C"/>
    <w:rsid w:val="00DD6FF9"/>
    <w:rsid w:val="00DE42D3"/>
    <w:rsid w:val="00DF0740"/>
    <w:rsid w:val="00E049EB"/>
    <w:rsid w:val="00E05E59"/>
    <w:rsid w:val="00E133EE"/>
    <w:rsid w:val="00E37F8B"/>
    <w:rsid w:val="00E43DA4"/>
    <w:rsid w:val="00E45F36"/>
    <w:rsid w:val="00E56039"/>
    <w:rsid w:val="00E56F64"/>
    <w:rsid w:val="00E929B1"/>
    <w:rsid w:val="00EA59EB"/>
    <w:rsid w:val="00EC0DD8"/>
    <w:rsid w:val="00EE2E5B"/>
    <w:rsid w:val="00EF5CFF"/>
    <w:rsid w:val="00F00184"/>
    <w:rsid w:val="00F07203"/>
    <w:rsid w:val="00F301F9"/>
    <w:rsid w:val="00F30E59"/>
    <w:rsid w:val="00F544C1"/>
    <w:rsid w:val="00F54F7E"/>
    <w:rsid w:val="00F606F6"/>
    <w:rsid w:val="00F664E8"/>
    <w:rsid w:val="00F67A6A"/>
    <w:rsid w:val="00F875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3745D"/>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9CD77C-EBE2-4234-A043-1FB5D302CC38}"/>
</file>

<file path=customXml/itemProps2.xml><?xml version="1.0" encoding="utf-8"?>
<ds:datastoreItem xmlns:ds="http://schemas.openxmlformats.org/officeDocument/2006/customXml" ds:itemID="{B33C2A96-FB75-48AE-96EC-3D8DD5F40B0B}">
  <ds:schemaRefs>
    <ds:schemaRef ds:uri="http://schemas.openxmlformats.org/officeDocument/2006/bibliography"/>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http://schemas.microsoft.com/sharepoint/v3"/>
    <ds:schemaRef ds:uri="c4bf27a1-29c6-4544-9dc2-e578bc9d3b6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2123</Words>
  <Characters>12296</Characters>
  <Application>Microsoft Office Word</Application>
  <DocSecurity>0</DocSecurity>
  <Lines>351</Lines>
  <Paragraphs>228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3</cp:revision>
  <cp:lastPrinted>2016-11-08T13:07:00Z</cp:lastPrinted>
  <dcterms:created xsi:type="dcterms:W3CDTF">2026-03-20T09:18:00Z</dcterms:created>
  <dcterms:modified xsi:type="dcterms:W3CDTF">2026-03-20T09:20:00Z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118200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2025-05-08T09:23:32Z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8b0e11a1-a5d2-4763-a85b-14ae5dde7902</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