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6827" w14:textId="77777777" w:rsidR="00FC6E51" w:rsidRPr="00FC6E51" w:rsidRDefault="00FC6E51" w:rsidP="00FC6E51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  <w:t xml:space="preserve">Our Vision, Culture and </w:t>
      </w:r>
    </w:p>
    <w:p w14:paraId="662D6A7F" w14:textId="77777777" w:rsidR="00FC6E51" w:rsidRPr="00FC6E51" w:rsidRDefault="00FC6E51" w:rsidP="00FC6E51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  <w:t>Strategy</w:t>
      </w:r>
    </w:p>
    <w:p w14:paraId="099219ED" w14:textId="77777777" w:rsidR="00FC6E51" w:rsidRDefault="00FC6E51" w:rsidP="00FC6E51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</w:pPr>
    </w:p>
    <w:p w14:paraId="39885479" w14:textId="74FF84AF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eastAsia="en-GB"/>
        </w:rPr>
        <w:t>We value every child for who they are and support and empower them to grow and achieve, and become everything they can be.</w:t>
      </w:r>
    </w:p>
    <w:p w14:paraId="3E1D735C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br/>
        <w:t xml:space="preserve">We are ambitious for every child regardless of their starting point.  We want school to be a secure base; a safe, nurturing environment where children are known </w:t>
      </w:r>
      <w:proofErr w:type="gramStart"/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and  understood</w:t>
      </w:r>
      <w:proofErr w:type="gramEnd"/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, and can therefore make good progress, develop confidence, curiosity and independence. We want them to thrive.</w:t>
      </w:r>
    </w:p>
    <w:p w14:paraId="0ADF5C41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</w:p>
    <w:p w14:paraId="35E2D632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We strive to remove barriers, celebrate individuality and open up new possibilities so that every child is ready for life—academically, socially and emotionally.</w:t>
      </w:r>
    </w:p>
    <w:p w14:paraId="3EDDB265" w14:textId="3B5E6689" w:rsidR="00FC6E51" w:rsidRPr="00FC6E51" w:rsidRDefault="00FC6E51" w:rsidP="00FC6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en-GB"/>
        </w:rPr>
      </w:pPr>
      <w:r w:rsidRPr="00FC6E51">
        <w:rPr>
          <w:rFonts w:ascii="Times New Roman" w:eastAsia="Times New Roman" w:hAnsi="Times New Roman" w:cs="Times New Roman"/>
          <w:sz w:val="30"/>
          <w:szCs w:val="30"/>
          <w:lang w:eastAsia="en-GB"/>
        </w:rPr>
        <w:t>​​​</w:t>
      </w:r>
      <w:r w:rsidRPr="00FC6E51"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  <w:t>The Central Way</w:t>
      </w:r>
    </w:p>
    <w:p w14:paraId="5A11A987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We teach and model character directly and progressively through our </w:t>
      </w:r>
      <w:proofErr w:type="gramStart"/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developmental  ‘</w:t>
      </w:r>
      <w:proofErr w:type="gramEnd"/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Living Values,  helping children understand themselves and others as they grow. They are designed in two parts so that they progress naturally in line with children's development. </w:t>
      </w:r>
    </w:p>
    <w:p w14:paraId="72A17BE7" w14:textId="77777777" w:rsidR="00FC6E51" w:rsidRPr="00FC6E51" w:rsidRDefault="00FC6E51" w:rsidP="00FC6E51">
      <w:pPr>
        <w:numPr>
          <w:ilvl w:val="0"/>
          <w:numId w:val="1"/>
        </w:numPr>
        <w:spacing w:after="0" w:line="240" w:lineRule="auto"/>
        <w:ind w:left="2520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Kindness → Empathy</w:t>
      </w:r>
    </w:p>
    <w:p w14:paraId="381B4148" w14:textId="77777777" w:rsidR="00FC6E51" w:rsidRPr="00FC6E51" w:rsidRDefault="00FC6E51" w:rsidP="00FC6E51">
      <w:pPr>
        <w:numPr>
          <w:ilvl w:val="0"/>
          <w:numId w:val="1"/>
        </w:numPr>
        <w:spacing w:after="0" w:line="240" w:lineRule="auto"/>
        <w:ind w:left="2520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Keep Trying → Resilience</w:t>
      </w:r>
    </w:p>
    <w:p w14:paraId="08A44472" w14:textId="77777777" w:rsidR="00FC6E51" w:rsidRPr="00FC6E51" w:rsidRDefault="00FC6E51" w:rsidP="00FC6E51">
      <w:pPr>
        <w:numPr>
          <w:ilvl w:val="0"/>
          <w:numId w:val="1"/>
        </w:numPr>
        <w:spacing w:after="0" w:line="240" w:lineRule="auto"/>
        <w:ind w:left="2520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Helping Myself → Independence</w:t>
      </w:r>
    </w:p>
    <w:p w14:paraId="20E2825D" w14:textId="77777777" w:rsidR="00FC6E51" w:rsidRPr="00FC6E51" w:rsidRDefault="00FC6E51" w:rsidP="00FC6E51">
      <w:pPr>
        <w:numPr>
          <w:ilvl w:val="0"/>
          <w:numId w:val="1"/>
        </w:numPr>
        <w:spacing w:after="0" w:line="240" w:lineRule="auto"/>
        <w:ind w:left="2520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Working Together → Collaboration</w:t>
      </w:r>
    </w:p>
    <w:p w14:paraId="2CAFDF10" w14:textId="77777777" w:rsidR="00FC6E51" w:rsidRPr="00FC6E51" w:rsidRDefault="00FC6E51" w:rsidP="00FC6E51">
      <w:pPr>
        <w:numPr>
          <w:ilvl w:val="0"/>
          <w:numId w:val="1"/>
        </w:numPr>
        <w:spacing w:after="0" w:line="240" w:lineRule="auto"/>
        <w:ind w:left="2520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Curiosity → Critical Thinking</w:t>
      </w:r>
    </w:p>
    <w:p w14:paraId="720D21E8" w14:textId="77777777" w:rsidR="00FC6E51" w:rsidRPr="00FC6E51" w:rsidRDefault="00FC6E51" w:rsidP="00FC6E51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</w:pPr>
    </w:p>
    <w:p w14:paraId="7CDAAADA" w14:textId="77777777" w:rsidR="00FC6E51" w:rsidRPr="00FC6E51" w:rsidRDefault="00FC6E51" w:rsidP="00FC6E51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kern w:val="36"/>
          <w:sz w:val="20"/>
          <w:szCs w:val="20"/>
          <w:lang w:eastAsia="en-GB"/>
        </w:rPr>
        <w:t>Our Culture – The Strategy</w:t>
      </w:r>
    </w:p>
    <w:p w14:paraId="6BD96AD9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</w:p>
    <w:p w14:paraId="0EE4F834" w14:textId="77777777" w:rsidR="00FC6E51" w:rsidRPr="00FC6E51" w:rsidRDefault="00FC6E51" w:rsidP="00FC6E51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Integrity first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: We do the right thing—even when it’s hard. We are honest, fair and consistent so children feel safe, respected and supported.</w:t>
      </w:r>
    </w:p>
    <w:p w14:paraId="01128FA1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" w:eastAsia="Times New Roman" w:hAnsi="Arial" w:cs="Arial"/>
          <w:sz w:val="20"/>
          <w:szCs w:val="20"/>
          <w:lang w:eastAsia="en-GB"/>
        </w:rPr>
        <w:t>​​</w:t>
      </w:r>
    </w:p>
    <w:p w14:paraId="401CB176" w14:textId="77777777" w:rsidR="00FC6E51" w:rsidRPr="00FC6E51" w:rsidRDefault="00FC6E51" w:rsidP="00FC6E51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Inclusion without exception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: Every child is welcomed, valued and able to take part. Trauma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noBreakHyphen/>
        <w:t>informed relationships, predictable routines and restorative responses create the emotional safety needed to learn well. We are neuro-affirming and disability-affirming.</w:t>
      </w:r>
    </w:p>
    <w:p w14:paraId="27D0C886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" w:eastAsia="Times New Roman" w:hAnsi="Arial" w:cs="Arial"/>
          <w:sz w:val="20"/>
          <w:szCs w:val="20"/>
          <w:lang w:eastAsia="en-GB"/>
        </w:rPr>
        <w:t>​​</w:t>
      </w:r>
    </w:p>
    <w:p w14:paraId="0FA974A8" w14:textId="77777777" w:rsidR="00FC6E51" w:rsidRPr="00FC6E51" w:rsidRDefault="00FC6E51" w:rsidP="00FC6E51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Ambition for everyone: 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High expectations with high support: We hold ambition for every child and help them take pride in their achievements. Our curriculum offers structure and ambition through clear learning pathways—formal, semi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noBreakHyphen/>
        <w:t>formal and pre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noBreakHyphen/>
        <w:t>formal—so every child’s journey feels meaningful and achievable.</w:t>
      </w:r>
    </w:p>
    <w:p w14:paraId="72ECF871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" w:eastAsia="Times New Roman" w:hAnsi="Arial" w:cs="Arial"/>
          <w:sz w:val="20"/>
          <w:szCs w:val="20"/>
          <w:lang w:eastAsia="en-GB"/>
        </w:rPr>
        <w:t>​​</w:t>
      </w:r>
    </w:p>
    <w:p w14:paraId="0803F5B9" w14:textId="77777777" w:rsidR="00FC6E51" w:rsidRPr="00FC6E51" w:rsidRDefault="00FC6E51" w:rsidP="00FC6E51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Engagement in learning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: Attention, motivation and participation built through evidence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noBreakHyphen/>
        <w:t>informed practice (including the DfE’s engagement principles).</w:t>
      </w:r>
    </w:p>
    <w:p w14:paraId="1AF678A0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" w:eastAsia="Times New Roman" w:hAnsi="Arial" w:cs="Arial"/>
          <w:sz w:val="20"/>
          <w:szCs w:val="20"/>
          <w:lang w:eastAsia="en-GB"/>
        </w:rPr>
        <w:t>​​</w:t>
      </w:r>
    </w:p>
    <w:p w14:paraId="7C7E515C" w14:textId="77777777" w:rsidR="00FC6E51" w:rsidRPr="00FC6E51" w:rsidRDefault="00FC6E51" w:rsidP="00FC6E51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Preparation for life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: Children develop communication, independence, self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noBreakHyphen/>
        <w:t>regulation and citizenship are developed alongside knowledge.</w:t>
      </w:r>
    </w:p>
    <w:p w14:paraId="15044251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" w:eastAsia="Times New Roman" w:hAnsi="Arial" w:cs="Arial"/>
          <w:sz w:val="20"/>
          <w:szCs w:val="20"/>
          <w:lang w:eastAsia="en-GB"/>
        </w:rPr>
        <w:t>​​</w:t>
      </w:r>
    </w:p>
    <w:p w14:paraId="5F70D5B2" w14:textId="77777777" w:rsidR="00FC6E51" w:rsidRPr="00FC6E51" w:rsidRDefault="00FC6E51" w:rsidP="00FC6E51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Partnership with families and professionals</w:t>
      </w:r>
      <w:r w:rsidRPr="00FC6E51">
        <w:rPr>
          <w:rFonts w:ascii="Arial Narrow" w:eastAsia="Times New Roman" w:hAnsi="Arial Narrow" w:cs="Times New Roman"/>
          <w:sz w:val="20"/>
          <w:szCs w:val="20"/>
          <w:lang w:eastAsia="en-GB"/>
        </w:rPr>
        <w:t>: we listen first, communicate openly, celebrate progress and plan together.</w:t>
      </w:r>
    </w:p>
    <w:p w14:paraId="06C2F751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FC6E51">
        <w:rPr>
          <w:rFonts w:ascii="Arial" w:eastAsia="Times New Roman" w:hAnsi="Arial" w:cs="Arial"/>
          <w:sz w:val="20"/>
          <w:szCs w:val="20"/>
          <w:lang w:eastAsia="en-GB"/>
        </w:rPr>
        <w:t>​​</w:t>
      </w:r>
    </w:p>
    <w:p w14:paraId="544AE2B7" w14:textId="77777777" w:rsidR="00FC6E51" w:rsidRP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n-GB"/>
        </w:rPr>
      </w:pPr>
    </w:p>
    <w:p w14:paraId="57E862F1" w14:textId="2F906EC9" w:rsid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Together, we</w:t>
      </w:r>
      <w:r w:rsidRPr="00FC6E51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eastAsia="en-GB"/>
        </w:rPr>
        <w:t xml:space="preserve"> can</w:t>
      </w:r>
      <w:r w:rsidRPr="00FC6E51"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  <w:t>.</w:t>
      </w:r>
    </w:p>
    <w:p w14:paraId="52F6E6C4" w14:textId="64FFCD8F" w:rsid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</w:p>
    <w:p w14:paraId="447DD76B" w14:textId="2ABDF000" w:rsidR="00FC6E51" w:rsidRDefault="00FC6E51" w:rsidP="00FC6E51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en-GB"/>
        </w:rPr>
      </w:pPr>
    </w:p>
    <w:p w14:paraId="65965CA7" w14:textId="1AA43155" w:rsidR="00FC6E51" w:rsidRDefault="00FC6E51" w:rsidP="00FC6E51">
      <w:pPr>
        <w:pStyle w:val="Heading1"/>
        <w:rPr>
          <w:sz w:val="38"/>
          <w:szCs w:val="38"/>
        </w:rPr>
      </w:pPr>
    </w:p>
    <w:p w14:paraId="28053AF5" w14:textId="6BB3A1DE" w:rsidR="00FC6E51" w:rsidRDefault="00FC6E51" w:rsidP="00FC6E51">
      <w:pPr>
        <w:pStyle w:val="Heading1"/>
        <w:rPr>
          <w:sz w:val="38"/>
          <w:szCs w:val="38"/>
        </w:rPr>
      </w:pPr>
    </w:p>
    <w:p w14:paraId="6555ABD2" w14:textId="22AD7FF7" w:rsidR="00FC6E51" w:rsidRDefault="00FC6E51" w:rsidP="00FC6E51">
      <w:pPr>
        <w:pStyle w:val="Heading1"/>
        <w:rPr>
          <w:sz w:val="38"/>
          <w:szCs w:val="38"/>
        </w:rPr>
      </w:pPr>
    </w:p>
    <w:p w14:paraId="5918EDCC" w14:textId="77777777" w:rsidR="009343B3" w:rsidRDefault="009343B3"/>
    <w:sectPr w:rsidR="00934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EC3"/>
    <w:multiLevelType w:val="multilevel"/>
    <w:tmpl w:val="EF4E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368C8"/>
    <w:multiLevelType w:val="multilevel"/>
    <w:tmpl w:val="048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51ECF"/>
    <w:multiLevelType w:val="multilevel"/>
    <w:tmpl w:val="540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D604F"/>
    <w:multiLevelType w:val="multilevel"/>
    <w:tmpl w:val="E38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3705"/>
    <w:multiLevelType w:val="multilevel"/>
    <w:tmpl w:val="EC1A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723BE"/>
    <w:multiLevelType w:val="multilevel"/>
    <w:tmpl w:val="B120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55E30"/>
    <w:multiLevelType w:val="multilevel"/>
    <w:tmpl w:val="4AA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51"/>
    <w:rsid w:val="009343B3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5FA8"/>
  <w15:chartTrackingRefBased/>
  <w15:docId w15:val="{486A8907-AA2C-4E9D-AE60-61804DC2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E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ont8">
    <w:name w:val="font_8"/>
    <w:basedOn w:val="Normal"/>
    <w:rsid w:val="00FC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37">
    <w:name w:val="color_37"/>
    <w:basedOn w:val="DefaultParagraphFont"/>
    <w:rsid w:val="00FC6E51"/>
  </w:style>
  <w:style w:type="character" w:customStyle="1" w:styleId="color2">
    <w:name w:val="color_2"/>
    <w:basedOn w:val="DefaultParagraphFont"/>
    <w:rsid w:val="00FC6E51"/>
  </w:style>
  <w:style w:type="character" w:customStyle="1" w:styleId="color19">
    <w:name w:val="color_19"/>
    <w:basedOn w:val="DefaultParagraphFont"/>
    <w:rsid w:val="00FC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Gray</dc:creator>
  <cp:keywords/>
  <dc:description/>
  <cp:lastModifiedBy>Jude Gray</cp:lastModifiedBy>
  <cp:revision>1</cp:revision>
  <dcterms:created xsi:type="dcterms:W3CDTF">2026-04-22T13:45:00Z</dcterms:created>
  <dcterms:modified xsi:type="dcterms:W3CDTF">2026-04-22T13:50:00Z</dcterms:modified>
</cp:coreProperties>
</file>