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DB18" w14:textId="5E0F50EB" w:rsidR="00D375B4" w:rsidRDefault="00BE3B62" w:rsidP="00BE3B62">
      <w:pPr>
        <w:pStyle w:val="Style2"/>
        <w:jc w:val="right"/>
        <w:rPr>
          <w:rFonts w:ascii="Century Gothic" w:hAnsi="Century Gothic" w:cs="Calibri"/>
          <w:b/>
          <w:bCs/>
          <w:sz w:val="22"/>
          <w:szCs w:val="22"/>
          <w:u w:val="single"/>
        </w:rPr>
      </w:pPr>
      <w:r>
        <w:rPr>
          <w:rFonts w:cs="Arial"/>
          <w:noProof/>
          <w:szCs w:val="22"/>
        </w:rPr>
        <w:drawing>
          <wp:anchor distT="0" distB="0" distL="114300" distR="114300" simplePos="0" relativeHeight="251660288" behindDoc="1" locked="0" layoutInCell="1" allowOverlap="1" wp14:anchorId="1F9EE16A" wp14:editId="55B37607">
            <wp:simplePos x="0" y="0"/>
            <wp:positionH relativeFrom="column">
              <wp:posOffset>4747260</wp:posOffset>
            </wp:positionH>
            <wp:positionV relativeFrom="paragraph">
              <wp:posOffset>-508635</wp:posOffset>
            </wp:positionV>
            <wp:extent cx="1933575" cy="885825"/>
            <wp:effectExtent l="0" t="0" r="9525" b="9525"/>
            <wp:wrapNone/>
            <wp:docPr id="1849718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4ACA9EB" wp14:editId="57727903">
            <wp:simplePos x="0" y="0"/>
            <wp:positionH relativeFrom="column">
              <wp:posOffset>-579755</wp:posOffset>
            </wp:positionH>
            <wp:positionV relativeFrom="margin">
              <wp:posOffset>-428625</wp:posOffset>
            </wp:positionV>
            <wp:extent cx="1544400" cy="867600"/>
            <wp:effectExtent l="0" t="0" r="0" b="8890"/>
            <wp:wrapSquare wrapText="bothSides"/>
            <wp:docPr id="2" name="Picture 2" descr="A group of colorful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colorful letter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DE3D60" w14:textId="77777777" w:rsidR="00BE3B62" w:rsidRDefault="00BE3B62" w:rsidP="00BE3B62">
      <w:pPr>
        <w:pStyle w:val="Style2"/>
        <w:rPr>
          <w:rFonts w:ascii="Century Gothic" w:hAnsi="Century Gothic" w:cs="Calibri"/>
          <w:b/>
          <w:bCs/>
          <w:sz w:val="22"/>
          <w:szCs w:val="22"/>
          <w:u w:val="single"/>
        </w:rPr>
      </w:pPr>
    </w:p>
    <w:p w14:paraId="4B7E7B26" w14:textId="77777777" w:rsidR="00BE3B62" w:rsidRDefault="00BE3B62" w:rsidP="00BE3B62">
      <w:pPr>
        <w:pStyle w:val="Style2"/>
        <w:rPr>
          <w:rFonts w:ascii="Century Gothic" w:hAnsi="Century Gothic" w:cs="Calibri"/>
          <w:b/>
          <w:bCs/>
          <w:sz w:val="22"/>
          <w:szCs w:val="22"/>
          <w:u w:val="single"/>
        </w:rPr>
      </w:pPr>
    </w:p>
    <w:p w14:paraId="13818BF8" w14:textId="4EE53DBE" w:rsidR="00887330" w:rsidRPr="00887330" w:rsidRDefault="00BE3B62" w:rsidP="00BE3B62">
      <w:pPr>
        <w:pStyle w:val="Style2"/>
        <w:ind w:left="2880" w:firstLine="720"/>
        <w:rPr>
          <w:rFonts w:ascii="Century Gothic" w:hAnsi="Century Gothic" w:cs="Calibri"/>
          <w:b/>
          <w:bCs/>
          <w:sz w:val="22"/>
          <w:szCs w:val="22"/>
        </w:rPr>
      </w:pPr>
      <w:r>
        <w:rPr>
          <w:rFonts w:ascii="Century Gothic" w:hAnsi="Century Gothic" w:cs="Calibri"/>
          <w:b/>
          <w:bCs/>
          <w:sz w:val="22"/>
          <w:szCs w:val="22"/>
          <w:u w:val="single"/>
        </w:rPr>
        <w:t>Grange Academy</w:t>
      </w:r>
    </w:p>
    <w:p w14:paraId="73496AD7" w14:textId="003E4F6C" w:rsidR="00887330" w:rsidRDefault="00887330" w:rsidP="00983756">
      <w:pPr>
        <w:pStyle w:val="Style2"/>
        <w:ind w:left="-567"/>
        <w:jc w:val="center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887330">
        <w:rPr>
          <w:rFonts w:ascii="Century Gothic" w:hAnsi="Century Gothic" w:cs="Calibri"/>
          <w:b/>
          <w:bCs/>
          <w:sz w:val="22"/>
          <w:szCs w:val="22"/>
          <w:u w:val="single"/>
        </w:rPr>
        <w:t>Personnel Specification</w:t>
      </w:r>
    </w:p>
    <w:p w14:paraId="416DB35F" w14:textId="77777777" w:rsidR="005973F3" w:rsidRDefault="005973F3" w:rsidP="00B51ECB">
      <w:pPr>
        <w:pStyle w:val="Style2"/>
        <w:ind w:left="-567"/>
        <w:jc w:val="center"/>
        <w:rPr>
          <w:rFonts w:ascii="Century Gothic" w:hAnsi="Century Gothic" w:cs="Calibri"/>
          <w:sz w:val="22"/>
          <w:szCs w:val="22"/>
        </w:rPr>
      </w:pPr>
    </w:p>
    <w:p w14:paraId="1FC22E39" w14:textId="40D1887B" w:rsidR="005973F3" w:rsidRPr="002C5349" w:rsidRDefault="005973F3" w:rsidP="00B51ECB">
      <w:pPr>
        <w:pStyle w:val="Style2"/>
        <w:ind w:left="-567"/>
        <w:jc w:val="center"/>
        <w:rPr>
          <w:rFonts w:ascii="Century Gothic" w:hAnsi="Century Gothic" w:cs="Calibri"/>
          <w:b/>
          <w:bCs/>
          <w:sz w:val="22"/>
          <w:szCs w:val="22"/>
          <w:u w:val="single"/>
        </w:rPr>
      </w:pPr>
      <w:r w:rsidRPr="002C5349">
        <w:rPr>
          <w:rFonts w:ascii="Century Gothic" w:hAnsi="Century Gothic" w:cs="Calibri"/>
          <w:b/>
          <w:bCs/>
          <w:sz w:val="22"/>
          <w:szCs w:val="22"/>
        </w:rPr>
        <w:t>Food Technology Instructor/Specialist</w:t>
      </w:r>
    </w:p>
    <w:p w14:paraId="15261639" w14:textId="77777777" w:rsidR="004C7B89" w:rsidRPr="00285B48" w:rsidRDefault="004C7B89" w:rsidP="005973F3">
      <w:pPr>
        <w:pStyle w:val="Style2"/>
        <w:rPr>
          <w:rFonts w:ascii="Century Gothic" w:hAnsi="Century Gothic" w:cs="Calibri"/>
          <w:sz w:val="22"/>
          <w:szCs w:val="22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1668"/>
        <w:gridCol w:w="5283"/>
        <w:gridCol w:w="3119"/>
      </w:tblGrid>
      <w:tr w:rsidR="004C7B89" w:rsidRPr="003370AE" w14:paraId="34FFC9CA" w14:textId="77777777" w:rsidTr="00483D80">
        <w:trPr>
          <w:cantSplit/>
        </w:trPr>
        <w:tc>
          <w:tcPr>
            <w:tcW w:w="562" w:type="dxa"/>
          </w:tcPr>
          <w:p w14:paraId="712F3284" w14:textId="77777777" w:rsidR="004C7B89" w:rsidRPr="003370AE" w:rsidRDefault="004C7B89" w:rsidP="00483D80">
            <w:pPr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</w:tc>
        <w:tc>
          <w:tcPr>
            <w:tcW w:w="1668" w:type="dxa"/>
          </w:tcPr>
          <w:p w14:paraId="3AB1D96E" w14:textId="77777777" w:rsidR="004C7B89" w:rsidRPr="003370AE" w:rsidRDefault="004C7B89" w:rsidP="00483D80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  <w:tc>
          <w:tcPr>
            <w:tcW w:w="5283" w:type="dxa"/>
          </w:tcPr>
          <w:p w14:paraId="53EF24F4" w14:textId="77777777" w:rsidR="004C7B89" w:rsidRPr="003370AE" w:rsidRDefault="004C7B89" w:rsidP="00483D80">
            <w:pPr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3370AE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Essential Attributes</w:t>
            </w:r>
          </w:p>
          <w:p w14:paraId="1869963C" w14:textId="77777777" w:rsidR="004C7B89" w:rsidRPr="003370AE" w:rsidRDefault="004C7B89" w:rsidP="00483D80">
            <w:pPr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25B53D5C" w14:textId="77777777" w:rsidR="004C7B89" w:rsidRPr="003370AE" w:rsidRDefault="004C7B89" w:rsidP="00483D80">
            <w:pPr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3370AE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Preferred Attributes</w:t>
            </w:r>
          </w:p>
        </w:tc>
      </w:tr>
      <w:tr w:rsidR="004C7B89" w:rsidRPr="00C50D4C" w14:paraId="5A118EF5" w14:textId="77777777" w:rsidTr="00483D80">
        <w:trPr>
          <w:cantSplit/>
        </w:trPr>
        <w:tc>
          <w:tcPr>
            <w:tcW w:w="562" w:type="dxa"/>
          </w:tcPr>
          <w:p w14:paraId="53ED1C47" w14:textId="77777777" w:rsidR="004C7B89" w:rsidRPr="00C50D4C" w:rsidRDefault="004C7B89" w:rsidP="00483D80">
            <w:pPr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C50D4C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8" w:type="dxa"/>
          </w:tcPr>
          <w:p w14:paraId="4A62BE16" w14:textId="77777777" w:rsidR="004C7B89" w:rsidRPr="00C50D4C" w:rsidRDefault="004C7B89" w:rsidP="00483D80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C50D4C">
              <w:rPr>
                <w:rFonts w:ascii="Century Gothic" w:hAnsi="Century Gothic" w:cs="Calibri"/>
                <w:sz w:val="22"/>
                <w:szCs w:val="22"/>
              </w:rPr>
              <w:t>Educational Qualifications</w:t>
            </w:r>
          </w:p>
        </w:tc>
        <w:tc>
          <w:tcPr>
            <w:tcW w:w="5283" w:type="dxa"/>
          </w:tcPr>
          <w:p w14:paraId="49233A38" w14:textId="77777777" w:rsidR="004C7B89" w:rsidRPr="00C50D4C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C50D4C">
              <w:rPr>
                <w:rFonts w:ascii="Century Gothic" w:hAnsi="Century Gothic" w:cs="Calibri"/>
                <w:sz w:val="22"/>
                <w:szCs w:val="22"/>
              </w:rPr>
              <w:t xml:space="preserve">Evidence of recent and impactful professional development relevant to </w:t>
            </w:r>
            <w:r>
              <w:rPr>
                <w:rFonts w:ascii="Century Gothic" w:hAnsi="Century Gothic" w:cs="Calibri"/>
                <w:sz w:val="22"/>
                <w:szCs w:val="22"/>
              </w:rPr>
              <w:t>Food Technology</w:t>
            </w:r>
          </w:p>
          <w:p w14:paraId="677D4338" w14:textId="77777777" w:rsidR="004C7B89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Relevant Food qualification </w:t>
            </w:r>
          </w:p>
          <w:p w14:paraId="4B88A31E" w14:textId="77777777" w:rsidR="004C7B89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First Aid qualification (training can be given if required)</w:t>
            </w:r>
          </w:p>
          <w:p w14:paraId="0B21A70A" w14:textId="77777777" w:rsidR="004C7B89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Food hygiene certification or equivalent </w:t>
            </w:r>
          </w:p>
          <w:p w14:paraId="5F05F569" w14:textId="77777777" w:rsidR="00BD33E4" w:rsidRDefault="00BD33E4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Understanding of National Curriculum for Food</w:t>
            </w:r>
          </w:p>
          <w:p w14:paraId="53E6A5B1" w14:textId="12F38C2A" w:rsidR="004577B0" w:rsidRPr="005729DD" w:rsidRDefault="003566C7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Completed GCSEs in English and Maths to at least Grade 5</w:t>
            </w:r>
          </w:p>
        </w:tc>
        <w:tc>
          <w:tcPr>
            <w:tcW w:w="3119" w:type="dxa"/>
          </w:tcPr>
          <w:p w14:paraId="526F5170" w14:textId="77777777" w:rsidR="004C7B89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Educated to degree level</w:t>
            </w:r>
          </w:p>
          <w:p w14:paraId="1394233C" w14:textId="77777777" w:rsidR="004C7B89" w:rsidRPr="00C50D4C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7EDD9A69">
              <w:rPr>
                <w:rFonts w:ascii="Century Gothic" w:hAnsi="Century Gothic" w:cs="Calibri"/>
                <w:sz w:val="22"/>
                <w:szCs w:val="22"/>
              </w:rPr>
              <w:t>SEN specific qualification</w:t>
            </w:r>
          </w:p>
          <w:p w14:paraId="35187DB4" w14:textId="77777777" w:rsidR="004C7B89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7EDD9A69">
              <w:rPr>
                <w:rFonts w:ascii="Century Gothic" w:hAnsi="Century Gothic" w:cs="Calibri"/>
                <w:sz w:val="22"/>
                <w:szCs w:val="22"/>
              </w:rPr>
              <w:t>Qualified Chef or equivalent</w:t>
            </w:r>
          </w:p>
          <w:p w14:paraId="079B321E" w14:textId="77777777" w:rsidR="004C7B89" w:rsidRDefault="004C7B89" w:rsidP="00483D80">
            <w:pPr>
              <w:ind w:left="360"/>
              <w:rPr>
                <w:rFonts w:ascii="Century Gothic" w:hAnsi="Century Gothic" w:cs="Calibri"/>
              </w:rPr>
            </w:pPr>
          </w:p>
          <w:p w14:paraId="67DE6690" w14:textId="77777777" w:rsidR="004C7B89" w:rsidRPr="000D2317" w:rsidRDefault="004C7B89" w:rsidP="00483D80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4C7B89" w:rsidRPr="00C50D4C" w14:paraId="5C49A8DD" w14:textId="77777777" w:rsidTr="00483D80">
        <w:trPr>
          <w:cantSplit/>
          <w:trHeight w:val="831"/>
        </w:trPr>
        <w:tc>
          <w:tcPr>
            <w:tcW w:w="562" w:type="dxa"/>
          </w:tcPr>
          <w:p w14:paraId="6EA63560" w14:textId="77777777" w:rsidR="004C7B89" w:rsidRPr="00C50D4C" w:rsidRDefault="004C7B89" w:rsidP="00483D80">
            <w:pPr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C50D4C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68" w:type="dxa"/>
          </w:tcPr>
          <w:p w14:paraId="795AA50C" w14:textId="77777777" w:rsidR="004C7B89" w:rsidRPr="00C50D4C" w:rsidRDefault="004C7B89" w:rsidP="00483D80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C50D4C">
              <w:rPr>
                <w:rFonts w:ascii="Century Gothic" w:hAnsi="Century Gothic" w:cs="Calibri"/>
                <w:sz w:val="22"/>
                <w:szCs w:val="22"/>
              </w:rPr>
              <w:t>Experience</w:t>
            </w:r>
          </w:p>
        </w:tc>
        <w:tc>
          <w:tcPr>
            <w:tcW w:w="5283" w:type="dxa"/>
          </w:tcPr>
          <w:p w14:paraId="257AC342" w14:textId="2A3E8C32" w:rsidR="004C7B89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7EDD9A69">
              <w:rPr>
                <w:rFonts w:ascii="Century Gothic" w:hAnsi="Century Gothic" w:cs="Calibri"/>
                <w:sz w:val="22"/>
                <w:szCs w:val="22"/>
              </w:rPr>
              <w:t xml:space="preserve">Proven impact in enhancing outcomes for pupils in Food Technology </w:t>
            </w:r>
          </w:p>
          <w:p w14:paraId="71A1853A" w14:textId="77777777" w:rsidR="004C7B89" w:rsidRPr="00C50D4C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U</w:t>
            </w:r>
            <w:r w:rsidRPr="001D6E2C">
              <w:rPr>
                <w:rFonts w:ascii="Century Gothic" w:hAnsi="Century Gothic" w:cs="Calibri"/>
                <w:sz w:val="22"/>
                <w:szCs w:val="22"/>
              </w:rPr>
              <w:t>nderstanding of food safety regulations, sanitation practices, and hygiene protocols to maintain a safe and clean kitchen environment.</w:t>
            </w:r>
          </w:p>
        </w:tc>
        <w:tc>
          <w:tcPr>
            <w:tcW w:w="3119" w:type="dxa"/>
          </w:tcPr>
          <w:p w14:paraId="45CEA288" w14:textId="233E2402" w:rsidR="009441FE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1D6E2C">
              <w:rPr>
                <w:rFonts w:ascii="Century Gothic" w:hAnsi="Century Gothic" w:cs="Calibri"/>
                <w:sz w:val="22"/>
                <w:szCs w:val="22"/>
              </w:rPr>
              <w:t>Previous experience working as a food technology instructor or in a similar role within a special needs education settin</w:t>
            </w:r>
            <w:r w:rsidR="009441FE">
              <w:rPr>
                <w:rFonts w:ascii="Century Gothic" w:hAnsi="Century Gothic" w:cs="Calibri"/>
                <w:sz w:val="22"/>
                <w:szCs w:val="22"/>
              </w:rPr>
              <w:t>gs</w:t>
            </w:r>
          </w:p>
          <w:p w14:paraId="5C81027F" w14:textId="0468DC0D" w:rsidR="004C7B89" w:rsidRPr="000D2317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U</w:t>
            </w:r>
            <w:r w:rsidRPr="001D6E2C">
              <w:rPr>
                <w:rFonts w:ascii="Century Gothic" w:hAnsi="Century Gothic" w:cs="Calibri"/>
                <w:sz w:val="22"/>
                <w:szCs w:val="22"/>
              </w:rPr>
              <w:t>nderstanding of special education principles, teaching methodologies, and strategies for accommodating diverse learning needs</w:t>
            </w:r>
          </w:p>
        </w:tc>
      </w:tr>
      <w:tr w:rsidR="004C7B89" w:rsidRPr="00C50D4C" w14:paraId="54DE1A28" w14:textId="77777777" w:rsidTr="00483D80">
        <w:trPr>
          <w:cantSplit/>
        </w:trPr>
        <w:tc>
          <w:tcPr>
            <w:tcW w:w="562" w:type="dxa"/>
          </w:tcPr>
          <w:p w14:paraId="10E00140" w14:textId="77777777" w:rsidR="004C7B89" w:rsidRPr="00C50D4C" w:rsidRDefault="004C7B89" w:rsidP="00483D80">
            <w:pPr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C50D4C">
              <w:rPr>
                <w:rFonts w:ascii="Century Gothic" w:hAnsi="Century Gothic" w:cs="Calibr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668" w:type="dxa"/>
          </w:tcPr>
          <w:p w14:paraId="7C9CBB5B" w14:textId="77777777" w:rsidR="004C7B89" w:rsidRPr="00C50D4C" w:rsidRDefault="004C7B89" w:rsidP="00483D80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C50D4C">
              <w:rPr>
                <w:rFonts w:ascii="Century Gothic" w:hAnsi="Century Gothic" w:cs="Calibri"/>
                <w:sz w:val="22"/>
                <w:szCs w:val="22"/>
              </w:rPr>
              <w:t>Skills and Knowledge</w:t>
            </w:r>
          </w:p>
        </w:tc>
        <w:tc>
          <w:tcPr>
            <w:tcW w:w="5283" w:type="dxa"/>
          </w:tcPr>
          <w:p w14:paraId="23CC7A5C" w14:textId="77777777" w:rsidR="004C7B89" w:rsidRPr="00C50D4C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7EDD9A69">
              <w:rPr>
                <w:rFonts w:ascii="Century Gothic" w:hAnsi="Century Gothic" w:cs="Calibri"/>
                <w:sz w:val="22"/>
                <w:szCs w:val="22"/>
              </w:rPr>
              <w:t xml:space="preserve">Ability to work effectively with a range of professionals and pupils’ families to support learner progress </w:t>
            </w:r>
          </w:p>
          <w:p w14:paraId="21299FD2" w14:textId="77777777" w:rsidR="00CF3378" w:rsidRDefault="00CF3378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Good understanding of Food Hygiene and good cooking skills</w:t>
            </w:r>
          </w:p>
          <w:p w14:paraId="767EEF43" w14:textId="303B9444" w:rsidR="004C7B89" w:rsidRPr="00C50D4C" w:rsidRDefault="00CF3378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U</w:t>
            </w:r>
            <w:r w:rsidR="004C7B89" w:rsidRPr="7EDD9A69">
              <w:rPr>
                <w:rFonts w:ascii="Century Gothic" w:hAnsi="Century Gothic" w:cs="Calibri"/>
                <w:sz w:val="22"/>
                <w:szCs w:val="22"/>
              </w:rPr>
              <w:t xml:space="preserve">nderstand a range of special needs including </w:t>
            </w:r>
            <w:r w:rsidR="00BD33E4">
              <w:rPr>
                <w:rFonts w:ascii="Century Gothic" w:hAnsi="Century Gothic" w:cs="Calibri"/>
                <w:sz w:val="22"/>
                <w:szCs w:val="22"/>
              </w:rPr>
              <w:t>autism and moderate learning difficulties</w:t>
            </w:r>
            <w:r>
              <w:rPr>
                <w:rFonts w:ascii="Century Gothic" w:hAnsi="Century Gothic" w:cs="Calibri"/>
                <w:sz w:val="22"/>
                <w:szCs w:val="22"/>
              </w:rPr>
              <w:t xml:space="preserve"> and how pupils can be supported</w:t>
            </w:r>
          </w:p>
          <w:p w14:paraId="7EADE75B" w14:textId="1B3D3E58" w:rsidR="004C7B89" w:rsidRPr="00C50D4C" w:rsidRDefault="00CF3378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Ability to</w:t>
            </w:r>
            <w:r w:rsidR="004C7B89" w:rsidRPr="7EDD9A69">
              <w:rPr>
                <w:rFonts w:ascii="Century Gothic" w:hAnsi="Century Gothic" w:cs="Calibri"/>
                <w:sz w:val="22"/>
                <w:szCs w:val="22"/>
              </w:rPr>
              <w:t xml:space="preserve"> create a positive climate for learning</w:t>
            </w:r>
          </w:p>
          <w:p w14:paraId="70917E60" w14:textId="2BB552DA" w:rsidR="004C7B89" w:rsidRPr="00C50D4C" w:rsidRDefault="00CF3378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Able to c</w:t>
            </w:r>
            <w:r w:rsidR="004C7B89" w:rsidRPr="7EDD9A69">
              <w:rPr>
                <w:rFonts w:ascii="Century Gothic" w:hAnsi="Century Gothic" w:cs="Calibri"/>
                <w:sz w:val="22"/>
                <w:szCs w:val="22"/>
              </w:rPr>
              <w:t>onsistent</w:t>
            </w:r>
            <w:r>
              <w:rPr>
                <w:rFonts w:ascii="Century Gothic" w:hAnsi="Century Gothic" w:cs="Calibri"/>
                <w:sz w:val="22"/>
                <w:szCs w:val="22"/>
              </w:rPr>
              <w:t xml:space="preserve">ly </w:t>
            </w:r>
            <w:r w:rsidR="004C7B89" w:rsidRPr="7EDD9A69">
              <w:rPr>
                <w:rFonts w:ascii="Century Gothic" w:hAnsi="Century Gothic" w:cs="Calibri"/>
                <w:sz w:val="22"/>
                <w:szCs w:val="22"/>
              </w:rPr>
              <w:t>deliver learning well matched to meet all pupils’ needs and abilities</w:t>
            </w:r>
          </w:p>
          <w:p w14:paraId="18AA0D82" w14:textId="77777777" w:rsidR="004C7B89" w:rsidRPr="00C50D4C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7EDD9A69">
              <w:rPr>
                <w:rFonts w:ascii="Century Gothic" w:hAnsi="Century Gothic" w:cs="Calibri"/>
                <w:sz w:val="22"/>
                <w:szCs w:val="22"/>
              </w:rPr>
              <w:t>Use of assessment information to implement precise interventions to further learning</w:t>
            </w:r>
          </w:p>
          <w:p w14:paraId="4ED4E59B" w14:textId="77777777" w:rsidR="004C7B89" w:rsidRPr="00C50D4C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7EDD9A69">
              <w:rPr>
                <w:rFonts w:ascii="Century Gothic" w:hAnsi="Century Gothic" w:cs="Calibri"/>
                <w:sz w:val="22"/>
                <w:szCs w:val="22"/>
              </w:rPr>
              <w:t>Work effectively as part of a school team to ameliorate pupil progress</w:t>
            </w:r>
          </w:p>
          <w:p w14:paraId="587939AF" w14:textId="235592C4" w:rsidR="004C7B89" w:rsidRPr="00C50D4C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7EDD9A69">
              <w:rPr>
                <w:rFonts w:ascii="Century Gothic" w:hAnsi="Century Gothic" w:cs="Calibri"/>
                <w:sz w:val="22"/>
                <w:szCs w:val="22"/>
              </w:rPr>
              <w:t>Support learning behaviour effectively with increasingly positive outcomes</w:t>
            </w:r>
          </w:p>
          <w:p w14:paraId="425D9C70" w14:textId="165C141A" w:rsidR="004C7B89" w:rsidRPr="00C50D4C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7EDD9A69">
              <w:rPr>
                <w:rFonts w:ascii="Century Gothic" w:hAnsi="Century Gothic" w:cs="Calibri"/>
                <w:sz w:val="22"/>
                <w:szCs w:val="22"/>
              </w:rPr>
              <w:t xml:space="preserve">Understanding of the benefits of </w:t>
            </w:r>
            <w:r>
              <w:rPr>
                <w:rFonts w:ascii="Century Gothic" w:hAnsi="Century Gothic" w:cs="Calibri"/>
                <w:sz w:val="22"/>
                <w:szCs w:val="22"/>
              </w:rPr>
              <w:t>food and healthy eating for</w:t>
            </w:r>
            <w:r w:rsidRPr="7EDD9A69">
              <w:rPr>
                <w:rFonts w:ascii="Century Gothic" w:hAnsi="Century Gothic" w:cs="Calibri"/>
                <w:sz w:val="22"/>
                <w:szCs w:val="22"/>
              </w:rPr>
              <w:t xml:space="preserve"> pupils with SEND</w:t>
            </w:r>
          </w:p>
        </w:tc>
        <w:tc>
          <w:tcPr>
            <w:tcW w:w="3119" w:type="dxa"/>
          </w:tcPr>
          <w:p w14:paraId="1C475652" w14:textId="420C6C9B" w:rsidR="004C7B89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7EDD9A69">
              <w:rPr>
                <w:rFonts w:ascii="Century Gothic" w:hAnsi="Century Gothic" w:cs="Calibri"/>
                <w:sz w:val="22"/>
                <w:szCs w:val="22"/>
              </w:rPr>
              <w:t xml:space="preserve">A SEN specialism. </w:t>
            </w:r>
          </w:p>
          <w:p w14:paraId="77C75543" w14:textId="77777777" w:rsidR="004C7B89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7EDD9A69">
              <w:rPr>
                <w:rFonts w:ascii="Century Gothic" w:hAnsi="Century Gothic" w:cs="Calibri"/>
                <w:sz w:val="22"/>
                <w:szCs w:val="22"/>
              </w:rPr>
              <w:t>Have a clean driving licence to enable training to drive a minibus</w:t>
            </w:r>
          </w:p>
          <w:p w14:paraId="351EE480" w14:textId="77777777" w:rsidR="004C7B89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7EDD9A69">
              <w:rPr>
                <w:rFonts w:ascii="Century Gothic" w:hAnsi="Century Gothic" w:cs="Calibri"/>
                <w:sz w:val="22"/>
                <w:szCs w:val="22"/>
              </w:rPr>
              <w:t>Qualified First Aider</w:t>
            </w:r>
          </w:p>
          <w:p w14:paraId="7D30D165" w14:textId="77777777" w:rsidR="004C7B89" w:rsidRPr="00C50D4C" w:rsidRDefault="004C7B89" w:rsidP="00483D80">
            <w:pPr>
              <w:rPr>
                <w:rFonts w:ascii="Century Gothic" w:hAnsi="Century Gothic" w:cs="Calibri"/>
                <w:sz w:val="22"/>
                <w:szCs w:val="22"/>
              </w:rPr>
            </w:pPr>
          </w:p>
        </w:tc>
      </w:tr>
      <w:tr w:rsidR="004C7B89" w:rsidRPr="00C50D4C" w14:paraId="00873A80" w14:textId="77777777" w:rsidTr="00483D80">
        <w:trPr>
          <w:cantSplit/>
        </w:trPr>
        <w:tc>
          <w:tcPr>
            <w:tcW w:w="562" w:type="dxa"/>
          </w:tcPr>
          <w:p w14:paraId="679E6425" w14:textId="77777777" w:rsidR="004C7B89" w:rsidRPr="00C50D4C" w:rsidRDefault="004C7B89" w:rsidP="00483D80">
            <w:pPr>
              <w:rPr>
                <w:rFonts w:ascii="Century Gothic" w:hAnsi="Century Gothic" w:cs="Calibri"/>
                <w:b/>
                <w:bCs/>
                <w:sz w:val="22"/>
                <w:szCs w:val="22"/>
              </w:rPr>
            </w:pPr>
            <w:r w:rsidRPr="00C50D4C">
              <w:rPr>
                <w:rFonts w:ascii="Century Gothic" w:hAnsi="Century Gothic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68" w:type="dxa"/>
          </w:tcPr>
          <w:p w14:paraId="4274C3B2" w14:textId="77777777" w:rsidR="004C7B89" w:rsidRPr="00C50D4C" w:rsidRDefault="004C7B89" w:rsidP="00483D80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C50D4C">
              <w:rPr>
                <w:rFonts w:ascii="Century Gothic" w:hAnsi="Century Gothic" w:cs="Calibri"/>
                <w:sz w:val="22"/>
                <w:szCs w:val="22"/>
              </w:rPr>
              <w:t>Other</w:t>
            </w:r>
          </w:p>
        </w:tc>
        <w:tc>
          <w:tcPr>
            <w:tcW w:w="5283" w:type="dxa"/>
          </w:tcPr>
          <w:p w14:paraId="14845EDB" w14:textId="11D97151" w:rsidR="004C7B89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7EDD9A69">
              <w:rPr>
                <w:rFonts w:ascii="Century Gothic" w:hAnsi="Century Gothic" w:cs="Calibri"/>
                <w:sz w:val="22"/>
                <w:szCs w:val="22"/>
              </w:rPr>
              <w:t xml:space="preserve">Emotional resilience in working with children that can </w:t>
            </w:r>
            <w:r w:rsidR="00834884">
              <w:rPr>
                <w:rFonts w:ascii="Century Gothic" w:hAnsi="Century Gothic" w:cs="Calibri"/>
                <w:sz w:val="22"/>
                <w:szCs w:val="22"/>
              </w:rPr>
              <w:t xml:space="preserve">show some behaviours which challenge. </w:t>
            </w:r>
          </w:p>
          <w:p w14:paraId="3537AD35" w14:textId="77E77172" w:rsidR="004C7B89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7EDD9A69">
              <w:rPr>
                <w:rFonts w:ascii="Century Gothic" w:hAnsi="Century Gothic" w:cs="Calibri"/>
                <w:sz w:val="22"/>
                <w:szCs w:val="22"/>
              </w:rPr>
              <w:t xml:space="preserve">A determined approach to </w:t>
            </w:r>
            <w:r>
              <w:rPr>
                <w:rFonts w:ascii="Century Gothic" w:hAnsi="Century Gothic" w:cs="Calibri"/>
                <w:sz w:val="22"/>
                <w:szCs w:val="22"/>
              </w:rPr>
              <w:t>help with</w:t>
            </w:r>
            <w:r w:rsidRPr="7EDD9A69">
              <w:rPr>
                <w:rFonts w:ascii="Century Gothic" w:hAnsi="Century Gothic" w:cs="Calibri"/>
                <w:sz w:val="22"/>
                <w:szCs w:val="22"/>
              </w:rPr>
              <w:t xml:space="preserve"> progress and development of learners with SEN</w:t>
            </w:r>
            <w:r w:rsidR="00BC401C">
              <w:rPr>
                <w:rFonts w:ascii="Century Gothic" w:hAnsi="Century Gothic" w:cs="Calibri"/>
                <w:sz w:val="22"/>
                <w:szCs w:val="22"/>
              </w:rPr>
              <w:t>D</w:t>
            </w:r>
          </w:p>
          <w:p w14:paraId="33FCA631" w14:textId="77777777" w:rsidR="004C7B89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1D6E2C">
              <w:rPr>
                <w:rFonts w:ascii="Century Gothic" w:hAnsi="Century Gothic" w:cs="Calibri"/>
                <w:sz w:val="22"/>
                <w:szCs w:val="22"/>
              </w:rPr>
              <w:t>Capacity to collaborate with special education professionals, therapists, and support staff to develop and implement individuali</w:t>
            </w:r>
            <w:r>
              <w:rPr>
                <w:rFonts w:ascii="Century Gothic" w:hAnsi="Century Gothic" w:cs="Calibri"/>
                <w:sz w:val="22"/>
                <w:szCs w:val="22"/>
              </w:rPr>
              <w:t>s</w:t>
            </w:r>
            <w:r w:rsidRPr="001D6E2C">
              <w:rPr>
                <w:rFonts w:ascii="Century Gothic" w:hAnsi="Century Gothic" w:cs="Calibri"/>
                <w:sz w:val="22"/>
                <w:szCs w:val="22"/>
              </w:rPr>
              <w:t xml:space="preserve">ed education plans and ensure cohesive support for </w:t>
            </w:r>
            <w:r>
              <w:rPr>
                <w:rFonts w:ascii="Century Gothic" w:hAnsi="Century Gothic" w:cs="Calibri"/>
                <w:sz w:val="22"/>
                <w:szCs w:val="22"/>
              </w:rPr>
              <w:t>pupil</w:t>
            </w:r>
            <w:r w:rsidRPr="001D6E2C">
              <w:rPr>
                <w:rFonts w:ascii="Century Gothic" w:hAnsi="Century Gothic" w:cs="Calibri"/>
                <w:sz w:val="22"/>
                <w:szCs w:val="22"/>
              </w:rPr>
              <w:t>s across academic and functional skill domains.</w:t>
            </w:r>
          </w:p>
          <w:p w14:paraId="7E807AC4" w14:textId="77777777" w:rsidR="004C7B89" w:rsidRPr="001D6E2C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1D6E2C">
              <w:rPr>
                <w:rFonts w:ascii="Century Gothic" w:hAnsi="Century Gothic" w:cs="Calibri"/>
                <w:sz w:val="22"/>
                <w:szCs w:val="22"/>
              </w:rPr>
              <w:t xml:space="preserve">Strong interpersonal skills and a compassionate demeanour to effectively engage with </w:t>
            </w:r>
            <w:r>
              <w:rPr>
                <w:rFonts w:ascii="Century Gothic" w:hAnsi="Century Gothic" w:cs="Calibri"/>
                <w:sz w:val="22"/>
                <w:szCs w:val="22"/>
              </w:rPr>
              <w:t>pupil</w:t>
            </w:r>
            <w:r w:rsidRPr="001D6E2C">
              <w:rPr>
                <w:rFonts w:ascii="Century Gothic" w:hAnsi="Century Gothic" w:cs="Calibri"/>
                <w:sz w:val="22"/>
                <w:szCs w:val="22"/>
              </w:rPr>
              <w:t>s with</w:t>
            </w:r>
            <w:r>
              <w:rPr>
                <w:rFonts w:ascii="Century Gothic" w:hAnsi="Century Gothic" w:cs="Calibri"/>
                <w:sz w:val="22"/>
                <w:szCs w:val="22"/>
              </w:rPr>
              <w:t xml:space="preserve"> a wide range of</w:t>
            </w:r>
            <w:r w:rsidRPr="001D6E2C">
              <w:rPr>
                <w:rFonts w:ascii="Century Gothic" w:hAnsi="Century Gothic" w:cs="Calibri"/>
                <w:sz w:val="22"/>
                <w:szCs w:val="22"/>
              </w:rPr>
              <w:t xml:space="preserve"> special needs, demonstrating patience, understanding, and empathy</w:t>
            </w:r>
          </w:p>
          <w:p w14:paraId="21F2B0A9" w14:textId="77777777" w:rsidR="004C7B89" w:rsidRPr="00741DD5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1D6E2C">
              <w:rPr>
                <w:rFonts w:ascii="Century Gothic" w:hAnsi="Century Gothic" w:cs="Calibri"/>
                <w:sz w:val="22"/>
                <w:szCs w:val="22"/>
              </w:rPr>
              <w:t xml:space="preserve">Ability to create a supportive and inclusive learning environment where </w:t>
            </w:r>
            <w:r>
              <w:rPr>
                <w:rFonts w:ascii="Century Gothic" w:hAnsi="Century Gothic" w:cs="Calibri"/>
                <w:sz w:val="22"/>
                <w:szCs w:val="22"/>
              </w:rPr>
              <w:t>pupils</w:t>
            </w:r>
            <w:r w:rsidRPr="001D6E2C">
              <w:rPr>
                <w:rFonts w:ascii="Century Gothic" w:hAnsi="Century Gothic" w:cs="Calibri"/>
                <w:sz w:val="22"/>
                <w:szCs w:val="22"/>
              </w:rPr>
              <w:t xml:space="preserve"> feel valued, respected, and encouraged to explore and develop their culinary skills at their own pace</w:t>
            </w:r>
          </w:p>
          <w:p w14:paraId="766FF5D1" w14:textId="77777777" w:rsidR="004C7B89" w:rsidRPr="00C50D4C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7EDD9A69">
              <w:rPr>
                <w:rFonts w:ascii="Century Gothic" w:hAnsi="Century Gothic" w:cs="Calibri"/>
                <w:sz w:val="22"/>
                <w:szCs w:val="22"/>
              </w:rPr>
              <w:t>This is a customer facing post and the post holder must have the ability to fulfil all spoken and written aspects of the role with confidence through the medium of English</w:t>
            </w:r>
          </w:p>
        </w:tc>
        <w:tc>
          <w:tcPr>
            <w:tcW w:w="3119" w:type="dxa"/>
          </w:tcPr>
          <w:p w14:paraId="40365C7F" w14:textId="77777777" w:rsidR="004C7B89" w:rsidRPr="00C50D4C" w:rsidRDefault="004C7B89" w:rsidP="00483D80">
            <w:pPr>
              <w:numPr>
                <w:ilvl w:val="0"/>
                <w:numId w:val="1"/>
              </w:numPr>
              <w:rPr>
                <w:rFonts w:ascii="Century Gothic" w:hAnsi="Century Gothic" w:cs="Calibri"/>
                <w:sz w:val="22"/>
                <w:szCs w:val="22"/>
              </w:rPr>
            </w:pPr>
            <w:r w:rsidRPr="001D6E2C">
              <w:rPr>
                <w:rFonts w:ascii="Century Gothic" w:hAnsi="Century Gothic" w:cs="Calibri"/>
                <w:sz w:val="22"/>
                <w:szCs w:val="22"/>
              </w:rPr>
              <w:t xml:space="preserve">Proficiency in teaching nutritional principles, dietary guidelines, and healthy eating habits, with the ability to adapt content to address the specific dietary needs and restrictions of </w:t>
            </w:r>
            <w:r>
              <w:rPr>
                <w:rFonts w:ascii="Century Gothic" w:hAnsi="Century Gothic" w:cs="Calibri"/>
                <w:sz w:val="22"/>
                <w:szCs w:val="22"/>
              </w:rPr>
              <w:t>pupils</w:t>
            </w:r>
            <w:r w:rsidRPr="001D6E2C">
              <w:rPr>
                <w:rFonts w:ascii="Century Gothic" w:hAnsi="Century Gothic" w:cs="Calibri"/>
                <w:sz w:val="22"/>
                <w:szCs w:val="22"/>
              </w:rPr>
              <w:t xml:space="preserve"> with medical conditions or allergies.</w:t>
            </w:r>
          </w:p>
        </w:tc>
      </w:tr>
    </w:tbl>
    <w:p w14:paraId="5EDBE31E" w14:textId="77777777" w:rsidR="004C7B89" w:rsidRDefault="004C7B89" w:rsidP="004C7B89">
      <w:pPr>
        <w:rPr>
          <w:rFonts w:ascii="Century Gothic" w:hAnsi="Century Gothic" w:cs="Calibri"/>
          <w:sz w:val="22"/>
          <w:szCs w:val="22"/>
          <w:u w:val="single"/>
        </w:rPr>
      </w:pPr>
    </w:p>
    <w:p w14:paraId="34A4CC98" w14:textId="77777777" w:rsidR="004C7B89" w:rsidRPr="00C50D4C" w:rsidRDefault="004C7B89" w:rsidP="004C7B89">
      <w:pPr>
        <w:rPr>
          <w:rFonts w:ascii="Century Gothic" w:hAnsi="Century Gothic" w:cs="Calibri"/>
          <w:sz w:val="22"/>
          <w:szCs w:val="22"/>
          <w:u w:val="single"/>
        </w:rPr>
      </w:pPr>
    </w:p>
    <w:p w14:paraId="71C79E12" w14:textId="57CEC6F8" w:rsidR="004C7B89" w:rsidRPr="00C50D4C" w:rsidRDefault="004C7B89" w:rsidP="004C7B89">
      <w:pPr>
        <w:rPr>
          <w:rFonts w:ascii="Century Gothic" w:hAnsi="Century Gothic" w:cs="Calibri"/>
          <w:i/>
          <w:sz w:val="22"/>
          <w:szCs w:val="22"/>
        </w:rPr>
      </w:pPr>
      <w:r w:rsidRPr="00C50D4C">
        <w:rPr>
          <w:rFonts w:ascii="Century Gothic" w:hAnsi="Century Gothic" w:cs="Calibri"/>
          <w:i/>
          <w:sz w:val="22"/>
          <w:szCs w:val="22"/>
          <w:lang w:val="en-US"/>
        </w:rPr>
        <w:t xml:space="preserve">The school is committed to safeguarding, the welfare of pupils and </w:t>
      </w:r>
      <w:r w:rsidRPr="00C50D4C">
        <w:rPr>
          <w:rFonts w:ascii="Century Gothic" w:hAnsi="Century Gothic" w:cs="Calibri"/>
          <w:i/>
          <w:sz w:val="22"/>
          <w:szCs w:val="22"/>
          <w:shd w:val="clear" w:color="auto" w:fill="FFFFFF"/>
        </w:rPr>
        <w:t>ensuring equality of opportunity for all pupils, staff, parents and carers; irrespective of age, disability, gender reassignment, marriage &amp; civil partnership, pregnancy &amp; maternity, race, belief, sex or sexual orientation</w:t>
      </w:r>
      <w:r w:rsidRPr="00C50D4C">
        <w:rPr>
          <w:rFonts w:ascii="Century Gothic" w:hAnsi="Century Gothic" w:cs="Calibri"/>
          <w:i/>
          <w:sz w:val="22"/>
          <w:szCs w:val="22"/>
          <w:lang w:val="en-US"/>
        </w:rPr>
        <w:t xml:space="preserve"> and expects staff to share that commitment.</w:t>
      </w:r>
      <w:r w:rsidRPr="00C50D4C">
        <w:rPr>
          <w:rFonts w:ascii="Century Gothic" w:hAnsi="Century Gothic" w:cs="Calibri"/>
          <w:i/>
          <w:sz w:val="22"/>
          <w:szCs w:val="22"/>
        </w:rPr>
        <w:t xml:space="preserve">  </w:t>
      </w:r>
    </w:p>
    <w:tbl>
      <w:tblPr>
        <w:tblpPr w:leftFromText="180" w:rightFromText="180" w:vertAnchor="text" w:horzAnchor="margin" w:tblpY="10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6624"/>
      </w:tblGrid>
      <w:tr w:rsidR="004C7B89" w:rsidRPr="00AF7B7C" w14:paraId="33D28219" w14:textId="77777777" w:rsidTr="00483D80">
        <w:tc>
          <w:tcPr>
            <w:tcW w:w="2840" w:type="dxa"/>
          </w:tcPr>
          <w:p w14:paraId="1208130D" w14:textId="77777777" w:rsidR="004C7B89" w:rsidRPr="002A69AB" w:rsidRDefault="004C7B89" w:rsidP="00483D80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b/>
                <w:sz w:val="22"/>
                <w:szCs w:val="22"/>
              </w:rPr>
              <w:lastRenderedPageBreak/>
              <w:t>DBS Required</w:t>
            </w:r>
          </w:p>
          <w:p w14:paraId="5ACF8C99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sz w:val="22"/>
                <w:szCs w:val="22"/>
              </w:rPr>
              <w:t>(please indicate the legal reason for DBS – if in doubt discuss with HR)</w:t>
            </w:r>
          </w:p>
        </w:tc>
        <w:tc>
          <w:tcPr>
            <w:tcW w:w="6624" w:type="dxa"/>
            <w:vAlign w:val="center"/>
          </w:tcPr>
          <w:p w14:paraId="6751B03B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sz w:val="22"/>
                <w:szCs w:val="22"/>
              </w:rPr>
              <w:t>□ Not applicable for this post</w:t>
            </w:r>
          </w:p>
          <w:p w14:paraId="43E2C1CB" w14:textId="77777777" w:rsidR="004C7B89" w:rsidRPr="002A69AB" w:rsidRDefault="004C7B89" w:rsidP="00483D80">
            <w:pPr>
              <w:ind w:left="252" w:hanging="252"/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b/>
                <w:bCs/>
                <w:sz w:val="22"/>
                <w:szCs w:val="22"/>
              </w:rPr>
              <w:t>X</w:t>
            </w:r>
            <w:r w:rsidRPr="002A69AB">
              <w:rPr>
                <w:rFonts w:ascii="Century Gothic" w:hAnsi="Century Gothic" w:cs="Arial"/>
                <w:sz w:val="22"/>
                <w:szCs w:val="22"/>
              </w:rPr>
              <w:t xml:space="preserve"> Direct supervised or unsupervised contact with children or  </w:t>
            </w:r>
          </w:p>
          <w:p w14:paraId="6D3153F9" w14:textId="77777777" w:rsidR="004C7B89" w:rsidRPr="002A69AB" w:rsidRDefault="004C7B89" w:rsidP="00483D80">
            <w:pPr>
              <w:ind w:left="252" w:hanging="252"/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sz w:val="22"/>
                <w:szCs w:val="22"/>
              </w:rPr>
              <w:t xml:space="preserve">     vulnerable adults     </w:t>
            </w:r>
          </w:p>
          <w:p w14:paraId="186F5F63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sz w:val="22"/>
                <w:szCs w:val="22"/>
              </w:rPr>
              <w:t xml:space="preserve">□ Working within Fostering &amp; Adoption Service (Any post) </w:t>
            </w:r>
          </w:p>
          <w:p w14:paraId="03AB0A0C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sz w:val="22"/>
                <w:szCs w:val="22"/>
              </w:rPr>
              <w:t>□ In a position of authority/trust (Senior Management)</w:t>
            </w:r>
          </w:p>
          <w:p w14:paraId="53AD20DC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sz w:val="22"/>
                <w:szCs w:val="22"/>
              </w:rPr>
              <w:t xml:space="preserve">□ Other </w:t>
            </w:r>
            <w:proofErr w:type="spellStart"/>
            <w:r w:rsidRPr="002A69AB">
              <w:rPr>
                <w:rFonts w:ascii="Century Gothic" w:hAnsi="Century Gothic" w:cs="Arial"/>
                <w:sz w:val="22"/>
                <w:szCs w:val="22"/>
              </w:rPr>
              <w:t>eg</w:t>
            </w:r>
            <w:proofErr w:type="spellEnd"/>
            <w:r w:rsidRPr="002A69AB">
              <w:rPr>
                <w:rFonts w:ascii="Century Gothic" w:hAnsi="Century Gothic" w:cs="Arial"/>
                <w:sz w:val="22"/>
                <w:szCs w:val="22"/>
              </w:rPr>
              <w:t xml:space="preserve">: auditors, solicitors </w:t>
            </w:r>
          </w:p>
        </w:tc>
      </w:tr>
      <w:tr w:rsidR="004C7B89" w:rsidRPr="00AF7B7C" w14:paraId="6258E99C" w14:textId="77777777" w:rsidTr="00483D80">
        <w:tc>
          <w:tcPr>
            <w:tcW w:w="2840" w:type="dxa"/>
          </w:tcPr>
          <w:p w14:paraId="2DD5BB52" w14:textId="77777777" w:rsidR="004C7B89" w:rsidRPr="002A69AB" w:rsidRDefault="004C7B89" w:rsidP="00483D80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b/>
                <w:sz w:val="22"/>
                <w:szCs w:val="22"/>
              </w:rPr>
              <w:t>Work Related Travel</w:t>
            </w:r>
          </w:p>
          <w:p w14:paraId="7B800224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sz w:val="22"/>
                <w:szCs w:val="22"/>
              </w:rPr>
              <w:t>(please indicate as appropriate)</w:t>
            </w:r>
          </w:p>
        </w:tc>
        <w:tc>
          <w:tcPr>
            <w:tcW w:w="6624" w:type="dxa"/>
            <w:vAlign w:val="center"/>
          </w:tcPr>
          <w:p w14:paraId="78DF189C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sz w:val="22"/>
                <w:szCs w:val="22"/>
              </w:rPr>
              <w:t xml:space="preserve">□Required to attend home visits/ meetings </w:t>
            </w:r>
          </w:p>
          <w:p w14:paraId="21C00A7D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sz w:val="22"/>
                <w:szCs w:val="22"/>
              </w:rPr>
              <w:t xml:space="preserve">□ Ability to travel around the county </w:t>
            </w:r>
          </w:p>
          <w:p w14:paraId="5F5F33F3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sz w:val="22"/>
                <w:szCs w:val="22"/>
              </w:rPr>
              <w:t>□ Provide car for business use (Essential User)</w:t>
            </w:r>
          </w:p>
        </w:tc>
      </w:tr>
      <w:tr w:rsidR="004C7B89" w:rsidRPr="00AF7B7C" w14:paraId="489687FA" w14:textId="77777777" w:rsidTr="00483D80">
        <w:tc>
          <w:tcPr>
            <w:tcW w:w="2840" w:type="dxa"/>
          </w:tcPr>
          <w:p w14:paraId="0806FAF0" w14:textId="77777777" w:rsidR="004C7B89" w:rsidRPr="002A69AB" w:rsidRDefault="004C7B89" w:rsidP="00483D80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b/>
                <w:sz w:val="22"/>
                <w:szCs w:val="22"/>
              </w:rPr>
              <w:t>Health &amp; Safety Risk Assessment</w:t>
            </w:r>
          </w:p>
          <w:p w14:paraId="0ED586EF" w14:textId="77777777" w:rsidR="004C7B89" w:rsidRPr="002A69AB" w:rsidRDefault="004C7B89" w:rsidP="00483D80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sz w:val="22"/>
                <w:szCs w:val="22"/>
              </w:rPr>
              <w:t>(please indicate which are applicable)</w:t>
            </w:r>
          </w:p>
        </w:tc>
        <w:tc>
          <w:tcPr>
            <w:tcW w:w="6624" w:type="dxa"/>
            <w:vAlign w:val="center"/>
          </w:tcPr>
          <w:p w14:paraId="30A625B7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b/>
                <w:sz w:val="22"/>
                <w:szCs w:val="22"/>
              </w:rPr>
              <w:t>x</w:t>
            </w:r>
            <w:r w:rsidRPr="002A69AB">
              <w:rPr>
                <w:rFonts w:ascii="Century Gothic" w:hAnsi="Century Gothic" w:cs="Arial"/>
                <w:sz w:val="22"/>
                <w:szCs w:val="22"/>
              </w:rPr>
              <w:t xml:space="preserve"> Regular exposure to mental pressures and demands</w:t>
            </w:r>
          </w:p>
          <w:p w14:paraId="71019B5E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sz w:val="22"/>
                <w:szCs w:val="22"/>
              </w:rPr>
              <w:t>□ Visual Display Equipment – regular use</w:t>
            </w:r>
          </w:p>
          <w:p w14:paraId="65B266B3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sz w:val="22"/>
                <w:szCs w:val="22"/>
              </w:rPr>
              <w:t>□ Exposure to substances hazard to health</w:t>
            </w:r>
          </w:p>
          <w:p w14:paraId="081ABD1E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b/>
                <w:bCs/>
                <w:sz w:val="22"/>
                <w:szCs w:val="22"/>
              </w:rPr>
              <w:t>x</w:t>
            </w:r>
            <w:r w:rsidRPr="002A69AB">
              <w:rPr>
                <w:rFonts w:ascii="Century Gothic" w:hAnsi="Century Gothic" w:cs="Arial"/>
                <w:sz w:val="22"/>
                <w:szCs w:val="22"/>
              </w:rPr>
              <w:t xml:space="preserve"> Possible exposure to infection</w:t>
            </w:r>
          </w:p>
          <w:p w14:paraId="04D5E472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b/>
                <w:sz w:val="22"/>
                <w:szCs w:val="22"/>
              </w:rPr>
              <w:t>x</w:t>
            </w:r>
            <w:r w:rsidRPr="002A69AB">
              <w:rPr>
                <w:rFonts w:ascii="Century Gothic" w:hAnsi="Century Gothic" w:cs="Arial"/>
                <w:sz w:val="22"/>
                <w:szCs w:val="22"/>
              </w:rPr>
              <w:t xml:space="preserve"> (occasional risk) Risk of verbal abuse</w:t>
            </w:r>
          </w:p>
          <w:p w14:paraId="1CA993E7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b/>
                <w:sz w:val="22"/>
                <w:szCs w:val="22"/>
              </w:rPr>
              <w:t>x</w:t>
            </w:r>
            <w:r w:rsidRPr="002A69AB">
              <w:rPr>
                <w:rFonts w:ascii="Century Gothic" w:hAnsi="Century Gothic" w:cs="Arial"/>
                <w:sz w:val="22"/>
                <w:szCs w:val="22"/>
              </w:rPr>
              <w:t xml:space="preserve"> (</w:t>
            </w:r>
            <w:r>
              <w:rPr>
                <w:rFonts w:ascii="Century Gothic" w:hAnsi="Century Gothic" w:cs="Arial"/>
                <w:sz w:val="22"/>
                <w:szCs w:val="22"/>
              </w:rPr>
              <w:t>Occasional risk due to children’s complex needs</w:t>
            </w:r>
            <w:r w:rsidRPr="002A69AB">
              <w:rPr>
                <w:rFonts w:ascii="Century Gothic" w:hAnsi="Century Gothic" w:cs="Arial"/>
                <w:sz w:val="22"/>
                <w:szCs w:val="22"/>
              </w:rPr>
              <w:t>) Risk of physical assault</w:t>
            </w:r>
          </w:p>
          <w:p w14:paraId="309BB805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b/>
                <w:sz w:val="22"/>
                <w:szCs w:val="22"/>
              </w:rPr>
              <w:t>x</w:t>
            </w:r>
            <w:r w:rsidRPr="002A69AB">
              <w:rPr>
                <w:rFonts w:ascii="Century Gothic" w:hAnsi="Century Gothic" w:cs="Arial"/>
                <w:sz w:val="22"/>
                <w:szCs w:val="22"/>
              </w:rPr>
              <w:t xml:space="preserve"> Working alone</w:t>
            </w:r>
          </w:p>
          <w:p w14:paraId="60EF6D02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sz w:val="22"/>
                <w:szCs w:val="22"/>
              </w:rPr>
              <w:t>□ Adverse environmental conditions</w:t>
            </w:r>
          </w:p>
          <w:p w14:paraId="5C35D3B8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sz w:val="22"/>
                <w:szCs w:val="22"/>
              </w:rPr>
              <w:t>□ Use of dangerous machinery</w:t>
            </w:r>
          </w:p>
          <w:p w14:paraId="18082C90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2A69AB">
              <w:rPr>
                <w:rFonts w:ascii="Century Gothic" w:hAnsi="Century Gothic" w:cs="Arial"/>
                <w:sz w:val="22"/>
                <w:szCs w:val="22"/>
              </w:rPr>
              <w:t>□ Driving PSV/HGV vehicles</w:t>
            </w:r>
          </w:p>
          <w:p w14:paraId="0CA24750" w14:textId="77777777" w:rsidR="004C7B89" w:rsidRPr="002A69AB" w:rsidRDefault="004C7B89" w:rsidP="00483D80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5AB7B04F" w14:textId="77777777" w:rsidR="004C7B89" w:rsidRPr="004C7B89" w:rsidRDefault="004C7B89" w:rsidP="004C7B89">
      <w:pPr>
        <w:rPr>
          <w:rFonts w:ascii="Century Gothic" w:hAnsi="Century Gothic" w:cs="Arial"/>
          <w:sz w:val="22"/>
          <w:szCs w:val="22"/>
        </w:rPr>
      </w:pPr>
    </w:p>
    <w:sectPr w:rsidR="004C7B89" w:rsidRPr="004C7B89" w:rsidSect="00047F3F">
      <w:headerReference w:type="default" r:id="rId10"/>
      <w:pgSz w:w="11906" w:h="16838" w:code="9"/>
      <w:pgMar w:top="142" w:right="1134" w:bottom="1134" w:left="1134" w:header="720" w:footer="720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548CD" w14:textId="77777777" w:rsidR="004F5B54" w:rsidRDefault="004F5B54" w:rsidP="0007798D">
      <w:r>
        <w:separator/>
      </w:r>
    </w:p>
  </w:endnote>
  <w:endnote w:type="continuationSeparator" w:id="0">
    <w:p w14:paraId="5B8B321F" w14:textId="77777777" w:rsidR="004F5B54" w:rsidRDefault="004F5B54" w:rsidP="0007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073B" w14:textId="77777777" w:rsidR="004F5B54" w:rsidRDefault="004F5B54" w:rsidP="0007798D">
      <w:r>
        <w:separator/>
      </w:r>
    </w:p>
  </w:footnote>
  <w:footnote w:type="continuationSeparator" w:id="0">
    <w:p w14:paraId="0FF166CD" w14:textId="77777777" w:rsidR="004F5B54" w:rsidRDefault="004F5B54" w:rsidP="0007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D59C" w14:textId="77777777" w:rsidR="0007798D" w:rsidRDefault="00077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9"/>
    <w:multiLevelType w:val="single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599037D8"/>
    <w:multiLevelType w:val="hybridMultilevel"/>
    <w:tmpl w:val="738A10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7310749">
    <w:abstractNumId w:val="2"/>
  </w:num>
  <w:num w:numId="2" w16cid:durableId="1914731659">
    <w:abstractNumId w:val="1"/>
  </w:num>
  <w:num w:numId="3" w16cid:durableId="1058817903">
    <w:abstractNumId w:val="0"/>
  </w:num>
  <w:num w:numId="4" w16cid:durableId="297033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19"/>
    <w:rsid w:val="00014101"/>
    <w:rsid w:val="00044262"/>
    <w:rsid w:val="00047F3F"/>
    <w:rsid w:val="00064C5F"/>
    <w:rsid w:val="0007420E"/>
    <w:rsid w:val="0007798D"/>
    <w:rsid w:val="000B1307"/>
    <w:rsid w:val="000D2317"/>
    <w:rsid w:val="001138F5"/>
    <w:rsid w:val="00121B7C"/>
    <w:rsid w:val="00132047"/>
    <w:rsid w:val="00136D18"/>
    <w:rsid w:val="001808FA"/>
    <w:rsid w:val="001B3D38"/>
    <w:rsid w:val="001B61A4"/>
    <w:rsid w:val="001C1A8A"/>
    <w:rsid w:val="001F2DD9"/>
    <w:rsid w:val="00285B48"/>
    <w:rsid w:val="002A69AB"/>
    <w:rsid w:val="002C5349"/>
    <w:rsid w:val="003370AE"/>
    <w:rsid w:val="0035453E"/>
    <w:rsid w:val="003566C7"/>
    <w:rsid w:val="003707C6"/>
    <w:rsid w:val="00380A2B"/>
    <w:rsid w:val="00381F3F"/>
    <w:rsid w:val="003A04B2"/>
    <w:rsid w:val="004126AF"/>
    <w:rsid w:val="0044479B"/>
    <w:rsid w:val="00446AD1"/>
    <w:rsid w:val="004577B0"/>
    <w:rsid w:val="004C7B89"/>
    <w:rsid w:val="004F430C"/>
    <w:rsid w:val="004F5B54"/>
    <w:rsid w:val="00507070"/>
    <w:rsid w:val="00516177"/>
    <w:rsid w:val="005342C4"/>
    <w:rsid w:val="00537521"/>
    <w:rsid w:val="00544D16"/>
    <w:rsid w:val="005973F3"/>
    <w:rsid w:val="005C1142"/>
    <w:rsid w:val="005C43AD"/>
    <w:rsid w:val="005C6C7B"/>
    <w:rsid w:val="005D0CE2"/>
    <w:rsid w:val="005E3B24"/>
    <w:rsid w:val="005E57E8"/>
    <w:rsid w:val="00643DEA"/>
    <w:rsid w:val="00645F31"/>
    <w:rsid w:val="006773A7"/>
    <w:rsid w:val="00682619"/>
    <w:rsid w:val="00693ACD"/>
    <w:rsid w:val="006B4EE1"/>
    <w:rsid w:val="006C3B56"/>
    <w:rsid w:val="006E5A48"/>
    <w:rsid w:val="00701C06"/>
    <w:rsid w:val="00732576"/>
    <w:rsid w:val="00741DD5"/>
    <w:rsid w:val="007453AA"/>
    <w:rsid w:val="007A0B54"/>
    <w:rsid w:val="007B1909"/>
    <w:rsid w:val="007D51A8"/>
    <w:rsid w:val="00834884"/>
    <w:rsid w:val="00887330"/>
    <w:rsid w:val="008F3A06"/>
    <w:rsid w:val="008F55B5"/>
    <w:rsid w:val="00910382"/>
    <w:rsid w:val="009441FE"/>
    <w:rsid w:val="00966687"/>
    <w:rsid w:val="00983756"/>
    <w:rsid w:val="00987921"/>
    <w:rsid w:val="009B0786"/>
    <w:rsid w:val="009F621B"/>
    <w:rsid w:val="00A15B37"/>
    <w:rsid w:val="00A443CE"/>
    <w:rsid w:val="00A62054"/>
    <w:rsid w:val="00AC6E8E"/>
    <w:rsid w:val="00AD2EEB"/>
    <w:rsid w:val="00B51ECB"/>
    <w:rsid w:val="00B63726"/>
    <w:rsid w:val="00B72456"/>
    <w:rsid w:val="00BC32AA"/>
    <w:rsid w:val="00BC401C"/>
    <w:rsid w:val="00BD33E4"/>
    <w:rsid w:val="00BE3B62"/>
    <w:rsid w:val="00C36313"/>
    <w:rsid w:val="00C50D4C"/>
    <w:rsid w:val="00C94C0F"/>
    <w:rsid w:val="00CB4EAD"/>
    <w:rsid w:val="00CC0DDA"/>
    <w:rsid w:val="00CC2CDD"/>
    <w:rsid w:val="00CF3378"/>
    <w:rsid w:val="00D0044C"/>
    <w:rsid w:val="00D13C7C"/>
    <w:rsid w:val="00D375B4"/>
    <w:rsid w:val="00DE4AEF"/>
    <w:rsid w:val="00E6069A"/>
    <w:rsid w:val="00E73871"/>
    <w:rsid w:val="00E7591A"/>
    <w:rsid w:val="00E846DC"/>
    <w:rsid w:val="00E94D33"/>
    <w:rsid w:val="00EF347C"/>
    <w:rsid w:val="00F14548"/>
    <w:rsid w:val="00F419F8"/>
    <w:rsid w:val="00F9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0E977"/>
  <w15:chartTrackingRefBased/>
  <w15:docId w15:val="{95EC414D-0D87-4978-AD10-8FF72320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Pr>
      <w:rFonts w:ascii="Arial" w:hAnsi="Arial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79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98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79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98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3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5BC12-26DB-4023-B81B-87CF711D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632</Words>
  <Characters>3794</Characters>
  <Application>Microsoft Office Word</Application>
  <DocSecurity>0</DocSecurity>
  <Lines>172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Grange School</vt:lpstr>
    </vt:vector>
  </TitlesOfParts>
  <Company>Grange School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Grange School</dc:title>
  <dc:subject/>
  <dc:creator>Bernice</dc:creator>
  <cp:keywords/>
  <cp:lastModifiedBy>Rachel Timms</cp:lastModifiedBy>
  <cp:revision>10</cp:revision>
  <cp:lastPrinted>2016-06-20T06:52:00Z</cp:lastPrinted>
  <dcterms:created xsi:type="dcterms:W3CDTF">2026-04-16T11:22:00Z</dcterms:created>
  <dcterms:modified xsi:type="dcterms:W3CDTF">2026-04-16T13:20:00Z</dcterms:modified>
</cp:coreProperties>
</file>