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933A" w14:textId="77777777" w:rsidR="00E43A37" w:rsidRDefault="00E43A37" w:rsidP="00DA485A">
      <w:pPr>
        <w:pStyle w:val="BodyText"/>
        <w:rPr>
          <w:rFonts w:ascii="Roboto Condensed Black"/>
          <w:b/>
          <w:color w:val="1B5448"/>
          <w:sz w:val="32"/>
          <w:szCs w:val="32"/>
        </w:rPr>
      </w:pPr>
    </w:p>
    <w:p w14:paraId="1A675E6B" w14:textId="77777777" w:rsidR="00CC2E90" w:rsidRDefault="00E43A37" w:rsidP="00CC2E90">
      <w:pPr>
        <w:pStyle w:val="BodyText"/>
        <w:rPr>
          <w:rFonts w:ascii="Roboto Condensed Black"/>
          <w:b/>
          <w:color w:val="1B5448"/>
          <w:sz w:val="32"/>
          <w:szCs w:val="32"/>
        </w:rPr>
      </w:pPr>
      <w:r>
        <w:rPr>
          <w:rFonts w:ascii="Times New Roman"/>
          <w:noProof/>
          <w:sz w:val="28"/>
        </w:rPr>
        <w:drawing>
          <wp:anchor distT="0" distB="0" distL="114300" distR="114300" simplePos="0" relativeHeight="251659264" behindDoc="1" locked="0" layoutInCell="1" allowOverlap="1" wp14:anchorId="4E25DD01" wp14:editId="4DF35653">
            <wp:simplePos x="0" y="0"/>
            <wp:positionH relativeFrom="margin">
              <wp:align>right</wp:align>
            </wp:positionH>
            <wp:positionV relativeFrom="page">
              <wp:align>top</wp:align>
            </wp:positionV>
            <wp:extent cx="1440000" cy="1551600"/>
            <wp:effectExtent l="0" t="0" r="8255" b="0"/>
            <wp:wrapThrough wrapText="bothSides">
              <wp:wrapPolygon edited="0">
                <wp:start x="0" y="0"/>
                <wp:lineTo x="0" y="21220"/>
                <wp:lineTo x="21438" y="21220"/>
                <wp:lineTo x="21438" y="0"/>
                <wp:lineTo x="0" y="0"/>
              </wp:wrapPolygon>
            </wp:wrapThrough>
            <wp:docPr id="10163003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551600"/>
                    </a:xfrm>
                    <a:prstGeom prst="rect">
                      <a:avLst/>
                    </a:prstGeom>
                  </pic:spPr>
                </pic:pic>
              </a:graphicData>
            </a:graphic>
            <wp14:sizeRelH relativeFrom="page">
              <wp14:pctWidth>0</wp14:pctWidth>
            </wp14:sizeRelH>
            <wp14:sizeRelV relativeFrom="page">
              <wp14:pctHeight>0</wp14:pctHeight>
            </wp14:sizeRelV>
          </wp:anchor>
        </w:drawing>
      </w:r>
      <w:r w:rsidR="00ED7BA1" w:rsidRPr="00BA4711">
        <w:rPr>
          <w:rFonts w:ascii="Roboto Condensed Black"/>
          <w:b/>
          <w:color w:val="1B5448"/>
          <w:sz w:val="32"/>
          <w:szCs w:val="32"/>
        </w:rPr>
        <w:t>J</w:t>
      </w:r>
      <w:r w:rsidR="00181353" w:rsidRPr="00BA4711">
        <w:rPr>
          <w:rFonts w:ascii="Roboto Condensed Black"/>
          <w:b/>
          <w:color w:val="1B5448"/>
          <w:sz w:val="32"/>
          <w:szCs w:val="32"/>
        </w:rPr>
        <w:t>ob Description</w:t>
      </w:r>
      <w:r w:rsidR="003D26CC" w:rsidRPr="00BA4711">
        <w:rPr>
          <w:rFonts w:ascii="Roboto Condensed Black"/>
          <w:b/>
          <w:color w:val="1B5448"/>
          <w:sz w:val="32"/>
          <w:szCs w:val="32"/>
        </w:rPr>
        <w:t>:</w:t>
      </w:r>
      <w:r w:rsidR="00181353" w:rsidRPr="00BA4711">
        <w:rPr>
          <w:rFonts w:ascii="Roboto Condensed Black"/>
          <w:b/>
          <w:color w:val="1B5448"/>
          <w:sz w:val="32"/>
          <w:szCs w:val="32"/>
        </w:rPr>
        <w:t xml:space="preserve"> </w:t>
      </w:r>
    </w:p>
    <w:p w14:paraId="6D8DA618" w14:textId="56371682" w:rsidR="00DF6FB8" w:rsidRPr="00CC2E90" w:rsidRDefault="00DA4D6C" w:rsidP="00CC2E90">
      <w:pPr>
        <w:pStyle w:val="BodyText"/>
        <w:rPr>
          <w:rFonts w:ascii="Times New Roman"/>
          <w:sz w:val="28"/>
        </w:rPr>
      </w:pPr>
      <w:r>
        <w:rPr>
          <w:rFonts w:ascii="Roboto Condensed Black"/>
          <w:bCs/>
          <w:color w:val="1B5448"/>
          <w:sz w:val="32"/>
          <w:szCs w:val="32"/>
        </w:rPr>
        <w:t xml:space="preserve">Senior </w:t>
      </w:r>
      <w:r w:rsidR="00331B39">
        <w:rPr>
          <w:rFonts w:ascii="Roboto Condensed Black"/>
          <w:bCs/>
          <w:color w:val="1B5448"/>
          <w:sz w:val="32"/>
          <w:szCs w:val="32"/>
        </w:rPr>
        <w:t>Earl</w:t>
      </w:r>
      <w:r w:rsidR="00F61C10">
        <w:rPr>
          <w:rFonts w:ascii="Roboto Condensed Black"/>
          <w:bCs/>
          <w:color w:val="1B5448"/>
          <w:sz w:val="32"/>
          <w:szCs w:val="32"/>
        </w:rPr>
        <w:t>y</w:t>
      </w:r>
      <w:r w:rsidR="00331B39">
        <w:rPr>
          <w:rFonts w:ascii="Roboto Condensed Black"/>
          <w:bCs/>
          <w:color w:val="1B5448"/>
          <w:sz w:val="32"/>
          <w:szCs w:val="32"/>
        </w:rPr>
        <w:t xml:space="preserve"> Years Educator</w:t>
      </w:r>
      <w:r w:rsidR="00DA485A">
        <w:rPr>
          <w:rFonts w:ascii="Roboto Condensed Black"/>
          <w:bCs/>
          <w:color w:val="1B5448"/>
          <w:sz w:val="32"/>
          <w:szCs w:val="32"/>
        </w:rPr>
        <w:t xml:space="preserve"> </w:t>
      </w:r>
    </w:p>
    <w:p w14:paraId="6D7CF430" w14:textId="77777777" w:rsidR="00605E8E" w:rsidRDefault="00605E8E">
      <w:pPr>
        <w:pStyle w:val="BodyText"/>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7194"/>
      </w:tblGrid>
      <w:tr w:rsidR="00642BD5" w:rsidRPr="00CF66E8" w14:paraId="123FFE8B" w14:textId="77777777" w:rsidTr="0025793E">
        <w:trPr>
          <w:trHeight w:val="20"/>
        </w:trPr>
        <w:tc>
          <w:tcPr>
            <w:tcW w:w="5000" w:type="pct"/>
            <w:gridSpan w:val="2"/>
            <w:shd w:val="clear" w:color="auto" w:fill="E6E6E6"/>
          </w:tcPr>
          <w:p w14:paraId="6277352E" w14:textId="72D9C6AD" w:rsidR="00642BD5" w:rsidRPr="00CF66E8" w:rsidRDefault="00642BD5" w:rsidP="00605E8E">
            <w:pPr>
              <w:rPr>
                <w:b/>
                <w:sz w:val="20"/>
                <w:szCs w:val="20"/>
              </w:rPr>
            </w:pPr>
            <w:r w:rsidRPr="00CF66E8">
              <w:rPr>
                <w:b/>
                <w:sz w:val="20"/>
                <w:szCs w:val="20"/>
              </w:rPr>
              <w:t>The Trust is committed to safeguarding and promoting the welfare of children and young people and expects all staff and volunteers to share this commitment.</w:t>
            </w:r>
          </w:p>
        </w:tc>
      </w:tr>
      <w:tr w:rsidR="00642BD5" w:rsidRPr="00CF66E8" w14:paraId="2D9DABF2" w14:textId="77777777" w:rsidTr="007001B1">
        <w:trPr>
          <w:trHeight w:val="20"/>
        </w:trPr>
        <w:tc>
          <w:tcPr>
            <w:tcW w:w="1307" w:type="pct"/>
          </w:tcPr>
          <w:p w14:paraId="3C14C79A" w14:textId="77777777" w:rsidR="00642BD5" w:rsidRPr="00CF66E8" w:rsidRDefault="00642BD5" w:rsidP="007C0F70">
            <w:pPr>
              <w:rPr>
                <w:b/>
                <w:sz w:val="20"/>
                <w:szCs w:val="20"/>
              </w:rPr>
            </w:pPr>
          </w:p>
          <w:p w14:paraId="043A4620" w14:textId="77777777" w:rsidR="00642BD5" w:rsidRPr="00CF66E8" w:rsidRDefault="00642BD5" w:rsidP="007C0F70">
            <w:pPr>
              <w:rPr>
                <w:b/>
                <w:sz w:val="20"/>
                <w:szCs w:val="20"/>
              </w:rPr>
            </w:pPr>
            <w:r w:rsidRPr="00CF66E8">
              <w:rPr>
                <w:b/>
                <w:sz w:val="20"/>
                <w:szCs w:val="20"/>
              </w:rPr>
              <w:t>Summary of the role:</w:t>
            </w:r>
          </w:p>
          <w:p w14:paraId="4AA0F1AC" w14:textId="77777777" w:rsidR="00642BD5" w:rsidRPr="00CF66E8" w:rsidRDefault="00642BD5" w:rsidP="007C0F70">
            <w:pPr>
              <w:rPr>
                <w:b/>
                <w:sz w:val="20"/>
                <w:szCs w:val="20"/>
              </w:rPr>
            </w:pPr>
          </w:p>
        </w:tc>
        <w:tc>
          <w:tcPr>
            <w:tcW w:w="3693" w:type="pct"/>
          </w:tcPr>
          <w:p w14:paraId="6C68239E" w14:textId="04495D46" w:rsidR="00642BD5" w:rsidRPr="00CF66E8" w:rsidRDefault="00642BD5" w:rsidP="007C0F70">
            <w:pPr>
              <w:ind w:left="2880" w:hanging="2880"/>
              <w:rPr>
                <w:bCs/>
                <w:sz w:val="20"/>
                <w:szCs w:val="20"/>
              </w:rPr>
            </w:pPr>
            <w:r w:rsidRPr="00CF66E8">
              <w:rPr>
                <w:b/>
                <w:bCs/>
                <w:sz w:val="20"/>
                <w:szCs w:val="20"/>
              </w:rPr>
              <w:t xml:space="preserve">Job Title: </w:t>
            </w:r>
            <w:r w:rsidR="00DA4D6C">
              <w:rPr>
                <w:sz w:val="20"/>
                <w:szCs w:val="20"/>
              </w:rPr>
              <w:t xml:space="preserve">Senior </w:t>
            </w:r>
            <w:r w:rsidR="00331B39">
              <w:rPr>
                <w:sz w:val="20"/>
                <w:szCs w:val="20"/>
              </w:rPr>
              <w:t>Early Years Educator</w:t>
            </w:r>
            <w:r w:rsidR="00CF66E8" w:rsidRPr="00CF66E8">
              <w:rPr>
                <w:sz w:val="20"/>
                <w:szCs w:val="20"/>
              </w:rPr>
              <w:t xml:space="preserve"> </w:t>
            </w:r>
            <w:r w:rsidRPr="00CF66E8">
              <w:rPr>
                <w:bCs/>
                <w:sz w:val="20"/>
                <w:szCs w:val="20"/>
              </w:rPr>
              <w:br/>
            </w:r>
            <w:r w:rsidRPr="00CF66E8">
              <w:rPr>
                <w:b/>
                <w:bCs/>
                <w:sz w:val="20"/>
                <w:szCs w:val="20"/>
              </w:rPr>
              <w:t xml:space="preserve"> </w:t>
            </w:r>
            <w:r w:rsidRPr="00CF66E8">
              <w:rPr>
                <w:sz w:val="20"/>
                <w:szCs w:val="20"/>
              </w:rPr>
              <w:tab/>
              <w:t xml:space="preserve"> </w:t>
            </w:r>
          </w:p>
          <w:p w14:paraId="35A68BAA" w14:textId="77777777" w:rsidR="003F59D1" w:rsidRPr="00CF66E8" w:rsidRDefault="00642BD5" w:rsidP="007C0F70">
            <w:pPr>
              <w:rPr>
                <w:b/>
                <w:bCs/>
                <w:sz w:val="20"/>
                <w:szCs w:val="20"/>
              </w:rPr>
            </w:pPr>
            <w:r w:rsidRPr="00CF66E8">
              <w:rPr>
                <w:b/>
                <w:bCs/>
                <w:sz w:val="20"/>
                <w:szCs w:val="20"/>
              </w:rPr>
              <w:t>Location:</w:t>
            </w:r>
            <w:r w:rsidR="00936320" w:rsidRPr="00CF66E8">
              <w:rPr>
                <w:b/>
                <w:bCs/>
                <w:sz w:val="20"/>
                <w:szCs w:val="20"/>
              </w:rPr>
              <w:t xml:space="preserve"> </w:t>
            </w:r>
          </w:p>
          <w:p w14:paraId="6FE11EFA" w14:textId="77777777" w:rsidR="003F59D1" w:rsidRPr="00CF66E8" w:rsidRDefault="00642BD5" w:rsidP="007C0F70">
            <w:pPr>
              <w:rPr>
                <w:sz w:val="20"/>
                <w:szCs w:val="20"/>
              </w:rPr>
            </w:pPr>
            <w:r w:rsidRPr="00CF66E8">
              <w:rPr>
                <w:bCs/>
                <w:sz w:val="20"/>
                <w:szCs w:val="20"/>
              </w:rPr>
              <w:t xml:space="preserve">Pilgrims </w:t>
            </w:r>
            <w:r w:rsidRPr="00CF66E8">
              <w:rPr>
                <w:sz w:val="20"/>
                <w:szCs w:val="20"/>
              </w:rPr>
              <w:t>Pre-Preparatory School,</w:t>
            </w:r>
            <w:r w:rsidR="00936320" w:rsidRPr="00CF66E8">
              <w:rPr>
                <w:sz w:val="20"/>
                <w:szCs w:val="20"/>
              </w:rPr>
              <w:t xml:space="preserve"> </w:t>
            </w:r>
          </w:p>
          <w:p w14:paraId="67273E99" w14:textId="77777777" w:rsidR="003F59D1" w:rsidRPr="00CF66E8" w:rsidRDefault="00936320" w:rsidP="007C0F70">
            <w:pPr>
              <w:rPr>
                <w:sz w:val="20"/>
                <w:szCs w:val="20"/>
              </w:rPr>
            </w:pPr>
            <w:r w:rsidRPr="00CF66E8">
              <w:rPr>
                <w:sz w:val="20"/>
                <w:szCs w:val="20"/>
              </w:rPr>
              <w:t xml:space="preserve">Brickhill </w:t>
            </w:r>
            <w:r w:rsidR="00642BD5" w:rsidRPr="00CF66E8">
              <w:rPr>
                <w:sz w:val="20"/>
                <w:szCs w:val="20"/>
              </w:rPr>
              <w:t>Drive,</w:t>
            </w:r>
          </w:p>
          <w:p w14:paraId="722B4979" w14:textId="6799567C" w:rsidR="00642BD5" w:rsidRPr="00CF66E8" w:rsidRDefault="00642BD5" w:rsidP="007C0F70">
            <w:pPr>
              <w:rPr>
                <w:sz w:val="20"/>
                <w:szCs w:val="20"/>
              </w:rPr>
            </w:pPr>
            <w:r w:rsidRPr="00CF66E8">
              <w:rPr>
                <w:sz w:val="20"/>
                <w:szCs w:val="20"/>
              </w:rPr>
              <w:t>Bedford, MK41 7QZ</w:t>
            </w:r>
          </w:p>
          <w:p w14:paraId="4A2BE04F" w14:textId="77777777" w:rsidR="002F48AA" w:rsidRPr="00CF66E8" w:rsidRDefault="002F48AA" w:rsidP="007C0F70">
            <w:pPr>
              <w:rPr>
                <w:bCs/>
                <w:sz w:val="20"/>
                <w:szCs w:val="20"/>
              </w:rPr>
            </w:pPr>
          </w:p>
          <w:p w14:paraId="736E9FB2" w14:textId="71AE3D1C" w:rsidR="002F48AA" w:rsidRDefault="00642BD5" w:rsidP="002F48AA">
            <w:pPr>
              <w:tabs>
                <w:tab w:val="left" w:pos="3780"/>
              </w:tabs>
              <w:rPr>
                <w:sz w:val="20"/>
                <w:szCs w:val="20"/>
              </w:rPr>
            </w:pPr>
            <w:r w:rsidRPr="00CF66E8">
              <w:rPr>
                <w:b/>
                <w:sz w:val="20"/>
                <w:szCs w:val="20"/>
              </w:rPr>
              <w:t>Line Manager:</w:t>
            </w:r>
            <w:r w:rsidR="00936320" w:rsidRPr="00CF66E8">
              <w:rPr>
                <w:b/>
                <w:sz w:val="20"/>
                <w:szCs w:val="20"/>
              </w:rPr>
              <w:t xml:space="preserve"> </w:t>
            </w:r>
            <w:r w:rsidR="00331B39">
              <w:rPr>
                <w:sz w:val="20"/>
                <w:szCs w:val="20"/>
              </w:rPr>
              <w:t xml:space="preserve">Early Years </w:t>
            </w:r>
            <w:r w:rsidR="00793BB8">
              <w:rPr>
                <w:sz w:val="20"/>
                <w:szCs w:val="20"/>
              </w:rPr>
              <w:t>Department</w:t>
            </w:r>
            <w:r w:rsidR="00CF66E8" w:rsidRPr="00CF66E8">
              <w:rPr>
                <w:sz w:val="20"/>
                <w:szCs w:val="20"/>
              </w:rPr>
              <w:t xml:space="preserve"> Manager</w:t>
            </w:r>
          </w:p>
          <w:p w14:paraId="63755C73" w14:textId="77777777" w:rsidR="00793BB8" w:rsidRDefault="00793BB8" w:rsidP="002F48AA">
            <w:pPr>
              <w:tabs>
                <w:tab w:val="left" w:pos="3780"/>
              </w:tabs>
              <w:rPr>
                <w:sz w:val="20"/>
                <w:szCs w:val="20"/>
              </w:rPr>
            </w:pPr>
          </w:p>
          <w:p w14:paraId="50D3476F" w14:textId="5C7F5F77" w:rsidR="00793BB8" w:rsidRPr="00793BB8" w:rsidRDefault="00793BB8" w:rsidP="002F48AA">
            <w:pPr>
              <w:tabs>
                <w:tab w:val="left" w:pos="3780"/>
              </w:tabs>
              <w:rPr>
                <w:b/>
                <w:bCs/>
                <w:sz w:val="20"/>
                <w:szCs w:val="20"/>
              </w:rPr>
            </w:pPr>
            <w:r w:rsidRPr="00793BB8">
              <w:rPr>
                <w:b/>
                <w:bCs/>
                <w:sz w:val="20"/>
                <w:szCs w:val="20"/>
              </w:rPr>
              <w:t xml:space="preserve">Salary Band: </w:t>
            </w:r>
            <w:r w:rsidRPr="00793BB8">
              <w:rPr>
                <w:sz w:val="20"/>
                <w:szCs w:val="20"/>
              </w:rPr>
              <w:t>4</w:t>
            </w:r>
          </w:p>
          <w:p w14:paraId="472A2E54" w14:textId="77777777" w:rsidR="002F48AA" w:rsidRPr="00CF66E8" w:rsidRDefault="002F48AA" w:rsidP="002F48AA">
            <w:pPr>
              <w:tabs>
                <w:tab w:val="left" w:pos="3780"/>
              </w:tabs>
              <w:rPr>
                <w:b/>
                <w:bCs/>
                <w:sz w:val="20"/>
                <w:szCs w:val="20"/>
                <w:lang w:val="en-GB"/>
              </w:rPr>
            </w:pPr>
          </w:p>
          <w:p w14:paraId="5EEC62F8" w14:textId="4A00FE5D" w:rsidR="00642BD5" w:rsidRPr="00CF66E8" w:rsidRDefault="002F48AA" w:rsidP="0022304A">
            <w:pPr>
              <w:widowControl/>
              <w:autoSpaceDE/>
              <w:autoSpaceDN/>
              <w:ind w:right="397"/>
              <w:rPr>
                <w:sz w:val="20"/>
                <w:szCs w:val="20"/>
              </w:rPr>
            </w:pPr>
            <w:r w:rsidRPr="00CF66E8">
              <w:rPr>
                <w:b/>
                <w:bCs/>
                <w:sz w:val="20"/>
                <w:szCs w:val="20"/>
                <w:lang w:val="en-GB"/>
              </w:rPr>
              <w:t>Role Summary</w:t>
            </w:r>
            <w:r w:rsidR="00CF66E8" w:rsidRPr="00CF66E8">
              <w:rPr>
                <w:b/>
                <w:bCs/>
                <w:sz w:val="20"/>
                <w:szCs w:val="20"/>
                <w:lang w:val="en-GB"/>
              </w:rPr>
              <w:t>:</w:t>
            </w:r>
            <w:r w:rsidR="00F33E2A">
              <w:rPr>
                <w:b/>
                <w:bCs/>
                <w:sz w:val="20"/>
                <w:szCs w:val="20"/>
                <w:lang w:val="en-GB"/>
              </w:rPr>
              <w:t xml:space="preserve"> </w:t>
            </w:r>
            <w:r w:rsidR="00793BB8" w:rsidRPr="00793BB8">
              <w:rPr>
                <w:sz w:val="20"/>
                <w:szCs w:val="20"/>
                <w:lang w:val="en-GB"/>
              </w:rPr>
              <w:t>The Senior Early Years Educator plays a key role in delivering outstanding care and education for children within the Early Years department. Working under the guidance of the Room Leader and Department Manager, the postholder supports colleagues, models exemplary practice, and ensures the smooth daily operation of the room in line with the EYFS and the school’s values of Curiosity, Kindness and Respect.</w:t>
            </w:r>
          </w:p>
        </w:tc>
      </w:tr>
      <w:tr w:rsidR="00642BD5" w:rsidRPr="00CF66E8" w14:paraId="265F9F30" w14:textId="77777777" w:rsidTr="007001B1">
        <w:trPr>
          <w:trHeight w:val="20"/>
        </w:trPr>
        <w:tc>
          <w:tcPr>
            <w:tcW w:w="1307" w:type="pct"/>
            <w:shd w:val="clear" w:color="auto" w:fill="E6E6E6"/>
            <w:vAlign w:val="center"/>
          </w:tcPr>
          <w:p w14:paraId="14DA3351" w14:textId="77777777" w:rsidR="00642BD5" w:rsidRPr="00CF66E8" w:rsidRDefault="00642BD5" w:rsidP="007C0F70">
            <w:pPr>
              <w:rPr>
                <w:b/>
                <w:sz w:val="20"/>
                <w:szCs w:val="20"/>
              </w:rPr>
            </w:pPr>
          </w:p>
        </w:tc>
        <w:tc>
          <w:tcPr>
            <w:tcW w:w="3693" w:type="pct"/>
            <w:tcBorders>
              <w:bottom w:val="single" w:sz="2" w:space="0" w:color="auto"/>
            </w:tcBorders>
            <w:shd w:val="clear" w:color="auto" w:fill="E6E6E6"/>
          </w:tcPr>
          <w:p w14:paraId="11EF5A15" w14:textId="77777777" w:rsidR="00642BD5" w:rsidRPr="00CF66E8" w:rsidRDefault="00642BD5" w:rsidP="007C0F70">
            <w:pPr>
              <w:rPr>
                <w:b/>
                <w:sz w:val="20"/>
                <w:szCs w:val="20"/>
              </w:rPr>
            </w:pPr>
          </w:p>
        </w:tc>
      </w:tr>
      <w:tr w:rsidR="00642BD5" w:rsidRPr="00CF66E8" w14:paraId="4B89F156" w14:textId="77777777" w:rsidTr="007001B1">
        <w:trPr>
          <w:trHeight w:val="20"/>
        </w:trPr>
        <w:tc>
          <w:tcPr>
            <w:tcW w:w="1307" w:type="pct"/>
            <w:tcBorders>
              <w:right w:val="single" w:sz="2" w:space="0" w:color="auto"/>
            </w:tcBorders>
            <w:vAlign w:val="center"/>
          </w:tcPr>
          <w:p w14:paraId="3D6AB9D2" w14:textId="38434154" w:rsidR="00642BD5" w:rsidRPr="00CF66E8" w:rsidRDefault="00642BD5" w:rsidP="005A16FB">
            <w:pPr>
              <w:rPr>
                <w:b/>
                <w:bCs/>
                <w:sz w:val="20"/>
                <w:szCs w:val="20"/>
              </w:rPr>
            </w:pPr>
            <w:r w:rsidRPr="00CF66E8">
              <w:rPr>
                <w:b/>
                <w:bCs/>
                <w:sz w:val="20"/>
                <w:szCs w:val="20"/>
              </w:rPr>
              <w:t>Main duties and</w:t>
            </w:r>
            <w:r w:rsidR="005A16FB" w:rsidRPr="00CF66E8">
              <w:rPr>
                <w:b/>
                <w:bCs/>
                <w:sz w:val="20"/>
                <w:szCs w:val="20"/>
              </w:rPr>
              <w:t xml:space="preserve"> responsibilities</w:t>
            </w:r>
            <w:r w:rsidRPr="00CF66E8">
              <w:rPr>
                <w:b/>
                <w:bCs/>
                <w:sz w:val="20"/>
                <w:szCs w:val="20"/>
              </w:rPr>
              <w:t>:</w:t>
            </w:r>
          </w:p>
        </w:tc>
        <w:tc>
          <w:tcPr>
            <w:tcW w:w="3693" w:type="pct"/>
            <w:tcBorders>
              <w:top w:val="single" w:sz="2" w:space="0" w:color="auto"/>
              <w:left w:val="single" w:sz="2" w:space="0" w:color="auto"/>
              <w:bottom w:val="single" w:sz="2" w:space="0" w:color="auto"/>
              <w:right w:val="single" w:sz="2" w:space="0" w:color="auto"/>
            </w:tcBorders>
          </w:tcPr>
          <w:p w14:paraId="0E09CB95" w14:textId="77777777" w:rsidR="004E1E78" w:rsidRPr="004E1E78" w:rsidRDefault="004E1E78" w:rsidP="00CD610D">
            <w:pPr>
              <w:pStyle w:val="ListParagraph"/>
              <w:widowControl/>
              <w:autoSpaceDE/>
              <w:autoSpaceDN/>
              <w:ind w:left="134" w:right="397"/>
              <w:rPr>
                <w:bCs/>
                <w:sz w:val="20"/>
                <w:szCs w:val="20"/>
              </w:rPr>
            </w:pPr>
            <w:r w:rsidRPr="00CD610D">
              <w:rPr>
                <w:b/>
                <w:sz w:val="20"/>
                <w:szCs w:val="20"/>
              </w:rPr>
              <w:t>1</w:t>
            </w:r>
            <w:r w:rsidRPr="004E1E78">
              <w:rPr>
                <w:b/>
                <w:sz w:val="20"/>
                <w:szCs w:val="20"/>
              </w:rPr>
              <w:t>. Supporting Children’s Learning and Development</w:t>
            </w:r>
          </w:p>
          <w:p w14:paraId="5DDECC58"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Plan and deliver engaging learning experiences that promote curiosity, creativity and independence.</w:t>
            </w:r>
          </w:p>
          <w:p w14:paraId="36E5B7D6"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Take responsibility for a group of key children, observing, assessing and recording progress in line with EYFS expectations.</w:t>
            </w:r>
          </w:p>
          <w:p w14:paraId="5EE589C9"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Identify next steps for learning and ensure planning is differentiated to meet individual needs.</w:t>
            </w:r>
          </w:p>
          <w:p w14:paraId="0B67620B"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Create a stimulating environment, both indoors and outdoors, that encourages exploration and discovery.</w:t>
            </w:r>
          </w:p>
          <w:p w14:paraId="776FEAD9" w14:textId="25DD05BB"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Support positive behavior strategies, modelling empathy, patience and respect.</w:t>
            </w:r>
          </w:p>
          <w:p w14:paraId="3849BDC7"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Celebrate children’s achievements through interactive displays and shared learning opportunities.</w:t>
            </w:r>
          </w:p>
          <w:p w14:paraId="7252847F"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Promote inclusive practice, adapting provision for children with additional or special educational needs.</w:t>
            </w:r>
          </w:p>
          <w:p w14:paraId="62B2021C" w14:textId="77777777" w:rsidR="004E1E78" w:rsidRPr="007001B1" w:rsidRDefault="004E1E78" w:rsidP="007001B1">
            <w:pPr>
              <w:widowControl/>
              <w:autoSpaceDE/>
              <w:autoSpaceDN/>
              <w:ind w:right="397"/>
              <w:rPr>
                <w:bCs/>
                <w:sz w:val="20"/>
                <w:szCs w:val="20"/>
              </w:rPr>
            </w:pPr>
          </w:p>
          <w:p w14:paraId="6207CB41" w14:textId="77777777" w:rsidR="004E1E78" w:rsidRPr="004E1E78" w:rsidRDefault="004E1E78" w:rsidP="00CD610D">
            <w:pPr>
              <w:pStyle w:val="ListParagraph"/>
              <w:widowControl/>
              <w:autoSpaceDE/>
              <w:autoSpaceDN/>
              <w:ind w:left="134" w:right="397"/>
              <w:rPr>
                <w:b/>
                <w:sz w:val="20"/>
                <w:szCs w:val="20"/>
              </w:rPr>
            </w:pPr>
            <w:r w:rsidRPr="004E1E78">
              <w:rPr>
                <w:b/>
                <w:sz w:val="20"/>
                <w:szCs w:val="20"/>
              </w:rPr>
              <w:t>2. Working with Families</w:t>
            </w:r>
          </w:p>
          <w:p w14:paraId="7D9D3093"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Build and maintain positive, professional relationships with parents and carers.</w:t>
            </w:r>
          </w:p>
          <w:p w14:paraId="23331021"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Provide regular, accurate updates on children’s progress, achievements and well-being.</w:t>
            </w:r>
          </w:p>
          <w:p w14:paraId="57402D21"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Support parents in understanding the EYFS curriculum and in promoting learning at home.</w:t>
            </w:r>
          </w:p>
          <w:p w14:paraId="0EB738C5"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lastRenderedPageBreak/>
              <w:t>Offer reassurance and advice on everyday matters, referring more complex concerns to the Room Leader or Manager.</w:t>
            </w:r>
          </w:p>
          <w:p w14:paraId="5B108202" w14:textId="77777777" w:rsidR="004E1E78" w:rsidRPr="004E1E78" w:rsidRDefault="004E1E78" w:rsidP="004E1E78">
            <w:pPr>
              <w:pStyle w:val="ListParagraph"/>
              <w:widowControl/>
              <w:numPr>
                <w:ilvl w:val="0"/>
                <w:numId w:val="49"/>
              </w:numPr>
              <w:autoSpaceDE/>
              <w:autoSpaceDN/>
              <w:ind w:right="397"/>
              <w:rPr>
                <w:bCs/>
                <w:sz w:val="20"/>
                <w:szCs w:val="20"/>
              </w:rPr>
            </w:pPr>
            <w:proofErr w:type="gramStart"/>
            <w:r w:rsidRPr="004E1E78">
              <w:rPr>
                <w:bCs/>
                <w:sz w:val="20"/>
                <w:szCs w:val="20"/>
              </w:rPr>
              <w:t>Ensure</w:t>
            </w:r>
            <w:proofErr w:type="gramEnd"/>
            <w:r w:rsidRPr="004E1E78">
              <w:rPr>
                <w:bCs/>
                <w:sz w:val="20"/>
                <w:szCs w:val="20"/>
              </w:rPr>
              <w:t xml:space="preserve"> that communication with families reflects confidentiality, professionalism and the ethos of the school.</w:t>
            </w:r>
          </w:p>
          <w:p w14:paraId="23586836" w14:textId="77777777" w:rsidR="004E1E78" w:rsidRPr="007001B1" w:rsidRDefault="004E1E78" w:rsidP="007001B1">
            <w:pPr>
              <w:widowControl/>
              <w:autoSpaceDE/>
              <w:autoSpaceDN/>
              <w:ind w:right="397"/>
              <w:rPr>
                <w:b/>
                <w:sz w:val="20"/>
                <w:szCs w:val="20"/>
              </w:rPr>
            </w:pPr>
          </w:p>
          <w:p w14:paraId="11A29F29" w14:textId="77777777" w:rsidR="004E1E78" w:rsidRPr="004E1E78" w:rsidRDefault="004E1E78" w:rsidP="00CD610D">
            <w:pPr>
              <w:pStyle w:val="ListParagraph"/>
              <w:widowControl/>
              <w:autoSpaceDE/>
              <w:autoSpaceDN/>
              <w:ind w:left="134" w:right="397"/>
              <w:rPr>
                <w:b/>
                <w:sz w:val="20"/>
                <w:szCs w:val="20"/>
              </w:rPr>
            </w:pPr>
            <w:r w:rsidRPr="004E1E78">
              <w:rPr>
                <w:b/>
                <w:sz w:val="20"/>
                <w:szCs w:val="20"/>
              </w:rPr>
              <w:t>3. Teamwork and Communication</w:t>
            </w:r>
          </w:p>
          <w:p w14:paraId="46435B1D"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Work collaboratively with colleagues to ensure consistent, high-quality practice across the setting.</w:t>
            </w:r>
          </w:p>
          <w:p w14:paraId="49647FB3"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Support and mentor less experienced staff, modelling effective interactions and professional conduct.</w:t>
            </w:r>
          </w:p>
          <w:p w14:paraId="6FBBBE74"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Step into the role of Room Leader during absence, ensuring routines, safety and quality standards are maintained.</w:t>
            </w:r>
          </w:p>
          <w:p w14:paraId="0F2A0C0C"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Contribute actively to planning meetings, staff discussions and team evaluations.</w:t>
            </w:r>
          </w:p>
          <w:p w14:paraId="7DC2CB8E"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Communicate clearly and constructively with colleagues, parents and management.</w:t>
            </w:r>
          </w:p>
          <w:p w14:paraId="69FD3DA8" w14:textId="77777777" w:rsidR="004A58D4" w:rsidRPr="004A58D4" w:rsidRDefault="004E1E78" w:rsidP="004A58D4">
            <w:pPr>
              <w:pStyle w:val="ListParagraph"/>
              <w:numPr>
                <w:ilvl w:val="0"/>
                <w:numId w:val="49"/>
              </w:numPr>
              <w:rPr>
                <w:bCs/>
                <w:sz w:val="20"/>
                <w:szCs w:val="20"/>
              </w:rPr>
            </w:pPr>
            <w:r w:rsidRPr="004A58D4">
              <w:rPr>
                <w:bCs/>
                <w:sz w:val="20"/>
                <w:szCs w:val="20"/>
              </w:rPr>
              <w:t>Promote and demonstrate the school’s values through daily practice and teamwork.</w:t>
            </w:r>
            <w:r w:rsidR="004A58D4">
              <w:t xml:space="preserve"> </w:t>
            </w:r>
          </w:p>
          <w:p w14:paraId="11AB51AE" w14:textId="6371AC7B" w:rsidR="004E1E78" w:rsidRPr="004A58D4" w:rsidRDefault="004A58D4" w:rsidP="004A58D4">
            <w:pPr>
              <w:pStyle w:val="ListParagraph"/>
              <w:numPr>
                <w:ilvl w:val="0"/>
                <w:numId w:val="49"/>
              </w:numPr>
              <w:rPr>
                <w:bCs/>
                <w:sz w:val="20"/>
                <w:szCs w:val="20"/>
              </w:rPr>
            </w:pPr>
            <w:r w:rsidRPr="004A58D4">
              <w:rPr>
                <w:bCs/>
                <w:sz w:val="20"/>
                <w:szCs w:val="20"/>
              </w:rPr>
              <w:t>Follow safeguarding and child protection procedures, reporting any concerns immediately.</w:t>
            </w:r>
          </w:p>
          <w:p w14:paraId="746938B4" w14:textId="77777777" w:rsidR="004E1E78" w:rsidRPr="007001B1" w:rsidRDefault="004E1E78" w:rsidP="007001B1">
            <w:pPr>
              <w:widowControl/>
              <w:autoSpaceDE/>
              <w:autoSpaceDN/>
              <w:ind w:right="397"/>
              <w:rPr>
                <w:bCs/>
                <w:sz w:val="20"/>
                <w:szCs w:val="20"/>
              </w:rPr>
            </w:pPr>
          </w:p>
          <w:p w14:paraId="03B14FF3" w14:textId="77777777" w:rsidR="004E1E78" w:rsidRPr="004E1E78" w:rsidRDefault="004E1E78" w:rsidP="00CD610D">
            <w:pPr>
              <w:pStyle w:val="ListParagraph"/>
              <w:widowControl/>
              <w:autoSpaceDE/>
              <w:autoSpaceDN/>
              <w:ind w:left="134" w:right="397"/>
              <w:rPr>
                <w:b/>
                <w:sz w:val="20"/>
                <w:szCs w:val="20"/>
              </w:rPr>
            </w:pPr>
            <w:r w:rsidRPr="004E1E78">
              <w:rPr>
                <w:b/>
                <w:sz w:val="20"/>
                <w:szCs w:val="20"/>
              </w:rPr>
              <w:t>4. Housekeeping and Safety</w:t>
            </w:r>
          </w:p>
          <w:p w14:paraId="03A89B7F"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Maintain a clean, safe and inviting environment conducive to children’s health and learning.</w:t>
            </w:r>
          </w:p>
          <w:p w14:paraId="2C65E1E1"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Conduct daily checks on resources, equipment and spaces, reporting hazards promptly.</w:t>
            </w:r>
          </w:p>
          <w:p w14:paraId="5CEBE2CB" w14:textId="734CA1FC" w:rsidR="004E1E78" w:rsidRPr="0047592F" w:rsidRDefault="004E1E78" w:rsidP="0047592F">
            <w:pPr>
              <w:pStyle w:val="ListParagraph"/>
              <w:widowControl/>
              <w:numPr>
                <w:ilvl w:val="0"/>
                <w:numId w:val="49"/>
              </w:numPr>
              <w:autoSpaceDE/>
              <w:autoSpaceDN/>
              <w:ind w:right="397"/>
              <w:rPr>
                <w:bCs/>
                <w:sz w:val="20"/>
                <w:szCs w:val="20"/>
              </w:rPr>
            </w:pPr>
            <w:r w:rsidRPr="004E1E78">
              <w:rPr>
                <w:bCs/>
                <w:sz w:val="20"/>
                <w:szCs w:val="20"/>
              </w:rPr>
              <w:t>Support with hygiene routines, mealtimes and personal care in line with health and safety policies.</w:t>
            </w:r>
          </w:p>
          <w:p w14:paraId="214FB656"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Monitor attendance, complete necessary documentation, and maintain confidentiality of all records.</w:t>
            </w:r>
          </w:p>
          <w:p w14:paraId="0CC27077"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Promote children’s understanding of personal safety and care routines.</w:t>
            </w:r>
          </w:p>
          <w:p w14:paraId="1A613902" w14:textId="77777777" w:rsidR="004E1E78" w:rsidRPr="00792A9F" w:rsidRDefault="004E1E78" w:rsidP="00792A9F">
            <w:pPr>
              <w:widowControl/>
              <w:autoSpaceDE/>
              <w:autoSpaceDN/>
              <w:ind w:right="397"/>
              <w:rPr>
                <w:bCs/>
                <w:sz w:val="20"/>
                <w:szCs w:val="20"/>
              </w:rPr>
            </w:pPr>
          </w:p>
          <w:p w14:paraId="1ED4C8E9" w14:textId="77777777" w:rsidR="004E1E78" w:rsidRPr="00792A9F" w:rsidRDefault="004E1E78" w:rsidP="00792A9F">
            <w:pPr>
              <w:widowControl/>
              <w:autoSpaceDE/>
              <w:autoSpaceDN/>
              <w:ind w:right="397"/>
              <w:rPr>
                <w:b/>
                <w:sz w:val="20"/>
                <w:szCs w:val="20"/>
              </w:rPr>
            </w:pPr>
            <w:r w:rsidRPr="00792A9F">
              <w:rPr>
                <w:b/>
                <w:sz w:val="20"/>
                <w:szCs w:val="20"/>
              </w:rPr>
              <w:t>5. Other Responsibilities</w:t>
            </w:r>
          </w:p>
          <w:p w14:paraId="14C0FFF3"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Participate fully in staff training, meetings and INSET days, sharing good practice with colleagues.</w:t>
            </w:r>
          </w:p>
          <w:p w14:paraId="50A16C32"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Engage in supervision and appraisal processes to support continuous professional development.</w:t>
            </w:r>
          </w:p>
          <w:p w14:paraId="082862F3"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Represent the department at parent evenings, open days and other school events.</w:t>
            </w:r>
          </w:p>
          <w:p w14:paraId="1D38AEF5" w14:textId="77777777" w:rsidR="004E1E78"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Contribute to the induction of new staff and support team development initiatives.</w:t>
            </w:r>
          </w:p>
          <w:p w14:paraId="16E78946" w14:textId="728269C7" w:rsidR="00642BD5" w:rsidRPr="004E1E78" w:rsidRDefault="004E1E78" w:rsidP="004E1E78">
            <w:pPr>
              <w:pStyle w:val="ListParagraph"/>
              <w:widowControl/>
              <w:numPr>
                <w:ilvl w:val="0"/>
                <w:numId w:val="49"/>
              </w:numPr>
              <w:autoSpaceDE/>
              <w:autoSpaceDN/>
              <w:ind w:right="397"/>
              <w:rPr>
                <w:bCs/>
                <w:sz w:val="20"/>
                <w:szCs w:val="20"/>
              </w:rPr>
            </w:pPr>
            <w:r w:rsidRPr="004E1E78">
              <w:rPr>
                <w:bCs/>
                <w:sz w:val="20"/>
                <w:szCs w:val="20"/>
              </w:rPr>
              <w:t>Undertake other duties commensurate with the role as directed by the Room Leader or Department Manager.</w:t>
            </w:r>
          </w:p>
        </w:tc>
      </w:tr>
    </w:tbl>
    <w:p w14:paraId="6E29DCBA" w14:textId="546D8A43" w:rsidR="00DF6FB8" w:rsidRPr="00CF66E8" w:rsidRDefault="00CF66E8">
      <w:pPr>
        <w:pStyle w:val="BodyText"/>
        <w:spacing w:before="221"/>
        <w:rPr>
          <w:i/>
          <w:iCs/>
        </w:rPr>
      </w:pPr>
      <w:r w:rsidRPr="00CF66E8">
        <w:rPr>
          <w:i/>
          <w:iCs/>
        </w:rPr>
        <w:lastRenderedPageBreak/>
        <w:t>This job description outlines the main duties and responsibilities for the role of Early Years Support Practitioner. It does not form part of the contract of employment and may be amended following appropriate discussion to reflect the evolving needs of the department.</w:t>
      </w:r>
    </w:p>
    <w:sectPr w:rsidR="00DF6FB8" w:rsidRPr="00CF66E8" w:rsidSect="0025793E">
      <w:headerReference w:type="default" r:id="rId11"/>
      <w:footerReference w:type="default" r:id="rId12"/>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4610" w14:textId="77777777" w:rsidR="006067A4" w:rsidRDefault="006067A4" w:rsidP="00230E1F">
      <w:r>
        <w:separator/>
      </w:r>
    </w:p>
  </w:endnote>
  <w:endnote w:type="continuationSeparator" w:id="0">
    <w:p w14:paraId="0E9C7413" w14:textId="77777777" w:rsidR="006067A4" w:rsidRDefault="006067A4" w:rsidP="0023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Roboto Condensed Black">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8" w:type="pct"/>
      <w:jc w:val="right"/>
      <w:tblCellMar>
        <w:top w:w="115" w:type="dxa"/>
        <w:left w:w="115" w:type="dxa"/>
        <w:bottom w:w="115" w:type="dxa"/>
        <w:right w:w="115" w:type="dxa"/>
      </w:tblCellMar>
      <w:tblLook w:val="04A0" w:firstRow="1" w:lastRow="0" w:firstColumn="1" w:lastColumn="0" w:noHBand="0" w:noVBand="1"/>
    </w:tblPr>
    <w:tblGrid>
      <w:gridCol w:w="9262"/>
      <w:gridCol w:w="543"/>
    </w:tblGrid>
    <w:tr w:rsidR="00C90E2F" w:rsidRPr="00C90E2F" w14:paraId="03A6662B" w14:textId="77777777" w:rsidTr="00C90E2F">
      <w:trPr>
        <w:jc w:val="right"/>
      </w:trPr>
      <w:tc>
        <w:tcPr>
          <w:tcW w:w="8218" w:type="dxa"/>
          <w:vAlign w:val="center"/>
        </w:tcPr>
        <w:p w14:paraId="34592160" w14:textId="406D3111" w:rsidR="00C90E2F" w:rsidRDefault="00C90E2F">
          <w:pPr>
            <w:pStyle w:val="Header"/>
            <w:jc w:val="right"/>
            <w:rPr>
              <w:caps/>
              <w:color w:val="000000" w:themeColor="text1"/>
            </w:rPr>
          </w:pPr>
          <w:r>
            <w:rPr>
              <w:color w:val="000000" w:themeColor="text1"/>
            </w:rPr>
            <w:t>Updated Aug 2025 J</w:t>
          </w:r>
          <w:r w:rsidR="00CC77B6">
            <w:rPr>
              <w:color w:val="000000" w:themeColor="text1"/>
            </w:rPr>
            <w:t>W</w:t>
          </w:r>
        </w:p>
      </w:tc>
      <w:tc>
        <w:tcPr>
          <w:tcW w:w="482" w:type="dxa"/>
          <w:vAlign w:val="center"/>
        </w:tcPr>
        <w:p w14:paraId="5A622EB3" w14:textId="77777777" w:rsidR="00C90E2F" w:rsidRPr="00C90E2F" w:rsidRDefault="00C90E2F">
          <w:pPr>
            <w:pStyle w:val="Footer"/>
            <w:jc w:val="center"/>
            <w:rPr>
              <w:color w:val="000000" w:themeColor="text1"/>
            </w:rPr>
          </w:pPr>
          <w:r w:rsidRPr="00C90E2F">
            <w:rPr>
              <w:color w:val="000000" w:themeColor="text1"/>
            </w:rPr>
            <w:fldChar w:fldCharType="begin"/>
          </w:r>
          <w:r w:rsidRPr="00C90E2F">
            <w:rPr>
              <w:color w:val="000000" w:themeColor="text1"/>
            </w:rPr>
            <w:instrText xml:space="preserve"> PAGE   \* MERGEFORMAT </w:instrText>
          </w:r>
          <w:r w:rsidRPr="00C90E2F">
            <w:rPr>
              <w:color w:val="000000" w:themeColor="text1"/>
            </w:rPr>
            <w:fldChar w:fldCharType="separate"/>
          </w:r>
          <w:r w:rsidRPr="00C90E2F">
            <w:rPr>
              <w:noProof/>
              <w:color w:val="000000" w:themeColor="text1"/>
            </w:rPr>
            <w:t>2</w:t>
          </w:r>
          <w:r w:rsidRPr="00C90E2F">
            <w:rPr>
              <w:noProof/>
              <w:color w:val="000000" w:themeColor="text1"/>
            </w:rPr>
            <w:fldChar w:fldCharType="end"/>
          </w:r>
        </w:p>
      </w:tc>
    </w:tr>
  </w:tbl>
  <w:p w14:paraId="013967FF" w14:textId="21F0F7A4" w:rsidR="00230E1F" w:rsidRDefault="0023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9359" w14:textId="77777777" w:rsidR="006067A4" w:rsidRDefault="006067A4" w:rsidP="00230E1F">
      <w:r>
        <w:separator/>
      </w:r>
    </w:p>
  </w:footnote>
  <w:footnote w:type="continuationSeparator" w:id="0">
    <w:p w14:paraId="5B094BF4" w14:textId="77777777" w:rsidR="006067A4" w:rsidRDefault="006067A4" w:rsidP="0023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2FAC" w14:textId="2DC2A590" w:rsidR="00E43A37" w:rsidRDefault="00E43A37" w:rsidP="00E43A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68C"/>
    <w:multiLevelType w:val="hybridMultilevel"/>
    <w:tmpl w:val="900E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75304"/>
    <w:multiLevelType w:val="multilevel"/>
    <w:tmpl w:val="2E969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110E8B"/>
    <w:multiLevelType w:val="hybridMultilevel"/>
    <w:tmpl w:val="A16A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B5138"/>
    <w:multiLevelType w:val="hybridMultilevel"/>
    <w:tmpl w:val="BB1E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305D"/>
    <w:multiLevelType w:val="multilevel"/>
    <w:tmpl w:val="406606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FE46D9"/>
    <w:multiLevelType w:val="multilevel"/>
    <w:tmpl w:val="64C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00819"/>
    <w:multiLevelType w:val="multilevel"/>
    <w:tmpl w:val="A184F6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78465CF"/>
    <w:multiLevelType w:val="multilevel"/>
    <w:tmpl w:val="EA72AB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BA54166"/>
    <w:multiLevelType w:val="hybridMultilevel"/>
    <w:tmpl w:val="6BD8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B18B8"/>
    <w:multiLevelType w:val="hybridMultilevel"/>
    <w:tmpl w:val="0F66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E4121"/>
    <w:multiLevelType w:val="multilevel"/>
    <w:tmpl w:val="8AF6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15F19"/>
    <w:multiLevelType w:val="hybridMultilevel"/>
    <w:tmpl w:val="F42C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E2A3C"/>
    <w:multiLevelType w:val="multilevel"/>
    <w:tmpl w:val="D33665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58D3229"/>
    <w:multiLevelType w:val="hybridMultilevel"/>
    <w:tmpl w:val="0502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75540"/>
    <w:multiLevelType w:val="hybridMultilevel"/>
    <w:tmpl w:val="F3B8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B587A"/>
    <w:multiLevelType w:val="hybridMultilevel"/>
    <w:tmpl w:val="69EA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E1E41"/>
    <w:multiLevelType w:val="hybridMultilevel"/>
    <w:tmpl w:val="7EC0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05EB9"/>
    <w:multiLevelType w:val="hybridMultilevel"/>
    <w:tmpl w:val="3CDA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820BC"/>
    <w:multiLevelType w:val="multilevel"/>
    <w:tmpl w:val="FC2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77DD2"/>
    <w:multiLevelType w:val="multilevel"/>
    <w:tmpl w:val="8260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C3FB8"/>
    <w:multiLevelType w:val="hybridMultilevel"/>
    <w:tmpl w:val="E91EA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13651"/>
    <w:multiLevelType w:val="hybridMultilevel"/>
    <w:tmpl w:val="13BA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A42"/>
    <w:multiLevelType w:val="hybridMultilevel"/>
    <w:tmpl w:val="37AC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8E1F55"/>
    <w:multiLevelType w:val="hybridMultilevel"/>
    <w:tmpl w:val="8CF0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C2654"/>
    <w:multiLevelType w:val="hybridMultilevel"/>
    <w:tmpl w:val="F4F0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940C5"/>
    <w:multiLevelType w:val="multilevel"/>
    <w:tmpl w:val="06B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C0BFE"/>
    <w:multiLevelType w:val="hybridMultilevel"/>
    <w:tmpl w:val="A7A63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E654AB"/>
    <w:multiLevelType w:val="multilevel"/>
    <w:tmpl w:val="B1940F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4172AA0"/>
    <w:multiLevelType w:val="multilevel"/>
    <w:tmpl w:val="E402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11F5F"/>
    <w:multiLevelType w:val="hybridMultilevel"/>
    <w:tmpl w:val="C042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5035F"/>
    <w:multiLevelType w:val="multilevel"/>
    <w:tmpl w:val="E7D806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77F71AA"/>
    <w:multiLevelType w:val="multilevel"/>
    <w:tmpl w:val="9750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11DAA"/>
    <w:multiLevelType w:val="hybridMultilevel"/>
    <w:tmpl w:val="572CC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A55849"/>
    <w:multiLevelType w:val="hybridMultilevel"/>
    <w:tmpl w:val="93D0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27506"/>
    <w:multiLevelType w:val="hybridMultilevel"/>
    <w:tmpl w:val="0382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CF458F"/>
    <w:multiLevelType w:val="multilevel"/>
    <w:tmpl w:val="A3E0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40BE1"/>
    <w:multiLevelType w:val="hybridMultilevel"/>
    <w:tmpl w:val="73E0EB34"/>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7" w15:restartNumberingAfterBreak="0">
    <w:nsid w:val="5F980A8D"/>
    <w:multiLevelType w:val="hybridMultilevel"/>
    <w:tmpl w:val="613A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A63930"/>
    <w:multiLevelType w:val="hybridMultilevel"/>
    <w:tmpl w:val="83CE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AB6F3E"/>
    <w:multiLevelType w:val="multilevel"/>
    <w:tmpl w:val="B9F2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C6C75"/>
    <w:multiLevelType w:val="hybridMultilevel"/>
    <w:tmpl w:val="C87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4214F"/>
    <w:multiLevelType w:val="hybridMultilevel"/>
    <w:tmpl w:val="C20E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F1567E"/>
    <w:multiLevelType w:val="hybridMultilevel"/>
    <w:tmpl w:val="B9DC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9C50F0"/>
    <w:multiLevelType w:val="hybridMultilevel"/>
    <w:tmpl w:val="BBD8F5B0"/>
    <w:lvl w:ilvl="0" w:tplc="E89AF4F6">
      <w:numFmt w:val="bullet"/>
      <w:lvlText w:val="■"/>
      <w:lvlJc w:val="left"/>
      <w:pPr>
        <w:ind w:left="276" w:hanging="135"/>
      </w:pPr>
      <w:rPr>
        <w:rFonts w:ascii="Arial" w:eastAsia="Arial" w:hAnsi="Arial" w:cs="Arial" w:hint="default"/>
        <w:b w:val="0"/>
        <w:bCs w:val="0"/>
        <w:i w:val="0"/>
        <w:iCs w:val="0"/>
        <w:color w:val="00ABBD"/>
        <w:spacing w:val="0"/>
        <w:w w:val="100"/>
        <w:position w:val="2"/>
        <w:sz w:val="16"/>
        <w:szCs w:val="16"/>
        <w:lang w:val="en-US" w:eastAsia="en-US" w:bidi="ar-SA"/>
      </w:rPr>
    </w:lvl>
    <w:lvl w:ilvl="1" w:tplc="17207A3A">
      <w:numFmt w:val="bullet"/>
      <w:lvlText w:val="•"/>
      <w:lvlJc w:val="left"/>
      <w:pPr>
        <w:ind w:left="1116" w:hanging="135"/>
      </w:pPr>
      <w:rPr>
        <w:rFonts w:hint="default"/>
        <w:lang w:val="en-US" w:eastAsia="en-US" w:bidi="ar-SA"/>
      </w:rPr>
    </w:lvl>
    <w:lvl w:ilvl="2" w:tplc="8E8ACD66">
      <w:numFmt w:val="bullet"/>
      <w:lvlText w:val="•"/>
      <w:lvlJc w:val="left"/>
      <w:pPr>
        <w:ind w:left="1953" w:hanging="135"/>
      </w:pPr>
      <w:rPr>
        <w:rFonts w:hint="default"/>
        <w:lang w:val="en-US" w:eastAsia="en-US" w:bidi="ar-SA"/>
      </w:rPr>
    </w:lvl>
    <w:lvl w:ilvl="3" w:tplc="519E9406">
      <w:numFmt w:val="bullet"/>
      <w:lvlText w:val="•"/>
      <w:lvlJc w:val="left"/>
      <w:pPr>
        <w:ind w:left="2789" w:hanging="135"/>
      </w:pPr>
      <w:rPr>
        <w:rFonts w:hint="default"/>
        <w:lang w:val="en-US" w:eastAsia="en-US" w:bidi="ar-SA"/>
      </w:rPr>
    </w:lvl>
    <w:lvl w:ilvl="4" w:tplc="2138C75A">
      <w:numFmt w:val="bullet"/>
      <w:lvlText w:val="•"/>
      <w:lvlJc w:val="left"/>
      <w:pPr>
        <w:ind w:left="3626" w:hanging="135"/>
      </w:pPr>
      <w:rPr>
        <w:rFonts w:hint="default"/>
        <w:lang w:val="en-US" w:eastAsia="en-US" w:bidi="ar-SA"/>
      </w:rPr>
    </w:lvl>
    <w:lvl w:ilvl="5" w:tplc="45AEB5CA">
      <w:numFmt w:val="bullet"/>
      <w:lvlText w:val="•"/>
      <w:lvlJc w:val="left"/>
      <w:pPr>
        <w:ind w:left="4463" w:hanging="135"/>
      </w:pPr>
      <w:rPr>
        <w:rFonts w:hint="default"/>
        <w:lang w:val="en-US" w:eastAsia="en-US" w:bidi="ar-SA"/>
      </w:rPr>
    </w:lvl>
    <w:lvl w:ilvl="6" w:tplc="9FFC2B88">
      <w:numFmt w:val="bullet"/>
      <w:lvlText w:val="•"/>
      <w:lvlJc w:val="left"/>
      <w:pPr>
        <w:ind w:left="5299" w:hanging="135"/>
      </w:pPr>
      <w:rPr>
        <w:rFonts w:hint="default"/>
        <w:lang w:val="en-US" w:eastAsia="en-US" w:bidi="ar-SA"/>
      </w:rPr>
    </w:lvl>
    <w:lvl w:ilvl="7" w:tplc="472A8108">
      <w:numFmt w:val="bullet"/>
      <w:lvlText w:val="•"/>
      <w:lvlJc w:val="left"/>
      <w:pPr>
        <w:ind w:left="6136" w:hanging="135"/>
      </w:pPr>
      <w:rPr>
        <w:rFonts w:hint="default"/>
        <w:lang w:val="en-US" w:eastAsia="en-US" w:bidi="ar-SA"/>
      </w:rPr>
    </w:lvl>
    <w:lvl w:ilvl="8" w:tplc="7E144390">
      <w:numFmt w:val="bullet"/>
      <w:lvlText w:val="•"/>
      <w:lvlJc w:val="left"/>
      <w:pPr>
        <w:ind w:left="6973" w:hanging="135"/>
      </w:pPr>
      <w:rPr>
        <w:rFonts w:hint="default"/>
        <w:lang w:val="en-US" w:eastAsia="en-US" w:bidi="ar-SA"/>
      </w:rPr>
    </w:lvl>
  </w:abstractNum>
  <w:abstractNum w:abstractNumId="44" w15:restartNumberingAfterBreak="0">
    <w:nsid w:val="768759B4"/>
    <w:multiLevelType w:val="multilevel"/>
    <w:tmpl w:val="32F669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6D23442"/>
    <w:multiLevelType w:val="multilevel"/>
    <w:tmpl w:val="14DA6D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73D264F"/>
    <w:multiLevelType w:val="multilevel"/>
    <w:tmpl w:val="C118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A1D89"/>
    <w:multiLevelType w:val="multilevel"/>
    <w:tmpl w:val="A5B0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946527"/>
    <w:multiLevelType w:val="hybridMultilevel"/>
    <w:tmpl w:val="C082D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7690395">
    <w:abstractNumId w:val="43"/>
  </w:num>
  <w:num w:numId="2" w16cid:durableId="2030135266">
    <w:abstractNumId w:val="42"/>
  </w:num>
  <w:num w:numId="3" w16cid:durableId="71204287">
    <w:abstractNumId w:val="15"/>
  </w:num>
  <w:num w:numId="4" w16cid:durableId="1342471461">
    <w:abstractNumId w:val="18"/>
  </w:num>
  <w:num w:numId="5" w16cid:durableId="899244725">
    <w:abstractNumId w:val="25"/>
  </w:num>
  <w:num w:numId="6" w16cid:durableId="127092819">
    <w:abstractNumId w:val="46"/>
  </w:num>
  <w:num w:numId="7" w16cid:durableId="1831827839">
    <w:abstractNumId w:val="35"/>
  </w:num>
  <w:num w:numId="8" w16cid:durableId="1050037831">
    <w:abstractNumId w:val="31"/>
  </w:num>
  <w:num w:numId="9" w16cid:durableId="1940479783">
    <w:abstractNumId w:val="1"/>
  </w:num>
  <w:num w:numId="10" w16cid:durableId="1126508962">
    <w:abstractNumId w:val="7"/>
  </w:num>
  <w:num w:numId="11" w16cid:durableId="1273903055">
    <w:abstractNumId w:val="30"/>
  </w:num>
  <w:num w:numId="12" w16cid:durableId="86733454">
    <w:abstractNumId w:val="19"/>
  </w:num>
  <w:num w:numId="13" w16cid:durableId="1663006911">
    <w:abstractNumId w:val="4"/>
  </w:num>
  <w:num w:numId="14" w16cid:durableId="2135172048">
    <w:abstractNumId w:val="6"/>
  </w:num>
  <w:num w:numId="15" w16cid:durableId="1255673845">
    <w:abstractNumId w:val="5"/>
  </w:num>
  <w:num w:numId="16" w16cid:durableId="242303590">
    <w:abstractNumId w:val="39"/>
  </w:num>
  <w:num w:numId="17" w16cid:durableId="1877083929">
    <w:abstractNumId w:val="45"/>
  </w:num>
  <w:num w:numId="18" w16cid:durableId="1706295436">
    <w:abstractNumId w:val="47"/>
  </w:num>
  <w:num w:numId="19" w16cid:durableId="1403790876">
    <w:abstractNumId w:val="10"/>
  </w:num>
  <w:num w:numId="20" w16cid:durableId="1831484658">
    <w:abstractNumId w:val="27"/>
  </w:num>
  <w:num w:numId="21" w16cid:durableId="1551333932">
    <w:abstractNumId w:val="28"/>
  </w:num>
  <w:num w:numId="22" w16cid:durableId="1161197733">
    <w:abstractNumId w:val="12"/>
  </w:num>
  <w:num w:numId="23" w16cid:durableId="1726097612">
    <w:abstractNumId w:val="44"/>
  </w:num>
  <w:num w:numId="24" w16cid:durableId="1040934353">
    <w:abstractNumId w:val="26"/>
  </w:num>
  <w:num w:numId="25" w16cid:durableId="1660570313">
    <w:abstractNumId w:val="32"/>
  </w:num>
  <w:num w:numId="26" w16cid:durableId="704866944">
    <w:abstractNumId w:val="48"/>
  </w:num>
  <w:num w:numId="27" w16cid:durableId="1465926638">
    <w:abstractNumId w:val="13"/>
  </w:num>
  <w:num w:numId="28" w16cid:durableId="1035731886">
    <w:abstractNumId w:val="22"/>
  </w:num>
  <w:num w:numId="29" w16cid:durableId="1923952234">
    <w:abstractNumId w:val="40"/>
  </w:num>
  <w:num w:numId="30" w16cid:durableId="1955821723">
    <w:abstractNumId w:val="11"/>
  </w:num>
  <w:num w:numId="31" w16cid:durableId="673648995">
    <w:abstractNumId w:val="17"/>
  </w:num>
  <w:num w:numId="32" w16cid:durableId="1260480706">
    <w:abstractNumId w:val="9"/>
  </w:num>
  <w:num w:numId="33" w16cid:durableId="1765833652">
    <w:abstractNumId w:val="2"/>
  </w:num>
  <w:num w:numId="34" w16cid:durableId="967664507">
    <w:abstractNumId w:val="14"/>
  </w:num>
  <w:num w:numId="35" w16cid:durableId="197746345">
    <w:abstractNumId w:val="24"/>
  </w:num>
  <w:num w:numId="36" w16cid:durableId="733620943">
    <w:abstractNumId w:val="0"/>
  </w:num>
  <w:num w:numId="37" w16cid:durableId="1825463394">
    <w:abstractNumId w:val="29"/>
  </w:num>
  <w:num w:numId="38" w16cid:durableId="1391267155">
    <w:abstractNumId w:val="34"/>
  </w:num>
  <w:num w:numId="39" w16cid:durableId="652762280">
    <w:abstractNumId w:val="37"/>
  </w:num>
  <w:num w:numId="40" w16cid:durableId="682972668">
    <w:abstractNumId w:val="38"/>
  </w:num>
  <w:num w:numId="41" w16cid:durableId="1237713222">
    <w:abstractNumId w:val="8"/>
  </w:num>
  <w:num w:numId="42" w16cid:durableId="208759701">
    <w:abstractNumId w:val="3"/>
  </w:num>
  <w:num w:numId="43" w16cid:durableId="11685878">
    <w:abstractNumId w:val="33"/>
  </w:num>
  <w:num w:numId="44" w16cid:durableId="1260405725">
    <w:abstractNumId w:val="20"/>
  </w:num>
  <w:num w:numId="45" w16cid:durableId="588001070">
    <w:abstractNumId w:val="16"/>
  </w:num>
  <w:num w:numId="46" w16cid:durableId="208300901">
    <w:abstractNumId w:val="23"/>
  </w:num>
  <w:num w:numId="47" w16cid:durableId="515778982">
    <w:abstractNumId w:val="41"/>
  </w:num>
  <w:num w:numId="48" w16cid:durableId="220600833">
    <w:abstractNumId w:val="21"/>
  </w:num>
  <w:num w:numId="49" w16cid:durableId="5535851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B8"/>
    <w:rsid w:val="00015F19"/>
    <w:rsid w:val="00024749"/>
    <w:rsid w:val="00036B8E"/>
    <w:rsid w:val="000371AE"/>
    <w:rsid w:val="00084DD8"/>
    <w:rsid w:val="000B6803"/>
    <w:rsid w:val="000E4267"/>
    <w:rsid w:val="000F356B"/>
    <w:rsid w:val="00127FB5"/>
    <w:rsid w:val="0013141B"/>
    <w:rsid w:val="00132768"/>
    <w:rsid w:val="001673B8"/>
    <w:rsid w:val="00181353"/>
    <w:rsid w:val="0022304A"/>
    <w:rsid w:val="00230E1F"/>
    <w:rsid w:val="00234FFD"/>
    <w:rsid w:val="00235227"/>
    <w:rsid w:val="00235467"/>
    <w:rsid w:val="002368A5"/>
    <w:rsid w:val="0025793E"/>
    <w:rsid w:val="00274D63"/>
    <w:rsid w:val="00280FA9"/>
    <w:rsid w:val="002A5289"/>
    <w:rsid w:val="002C04D6"/>
    <w:rsid w:val="002D46C8"/>
    <w:rsid w:val="002E58AE"/>
    <w:rsid w:val="002F48AA"/>
    <w:rsid w:val="00331B39"/>
    <w:rsid w:val="003440C7"/>
    <w:rsid w:val="00344B3E"/>
    <w:rsid w:val="00354051"/>
    <w:rsid w:val="00397ECD"/>
    <w:rsid w:val="00397FC2"/>
    <w:rsid w:val="003A1BE1"/>
    <w:rsid w:val="003A1EA6"/>
    <w:rsid w:val="003A5D3D"/>
    <w:rsid w:val="003C29DF"/>
    <w:rsid w:val="003D26CC"/>
    <w:rsid w:val="003E1435"/>
    <w:rsid w:val="003F59D1"/>
    <w:rsid w:val="003F5A98"/>
    <w:rsid w:val="004107A7"/>
    <w:rsid w:val="004156E9"/>
    <w:rsid w:val="00422F9D"/>
    <w:rsid w:val="0047592F"/>
    <w:rsid w:val="0049380C"/>
    <w:rsid w:val="004A49A4"/>
    <w:rsid w:val="004A58D4"/>
    <w:rsid w:val="004B6DA8"/>
    <w:rsid w:val="004E1E78"/>
    <w:rsid w:val="004E7F89"/>
    <w:rsid w:val="004F7606"/>
    <w:rsid w:val="00544AA8"/>
    <w:rsid w:val="00547442"/>
    <w:rsid w:val="00590190"/>
    <w:rsid w:val="0059167A"/>
    <w:rsid w:val="00594A7A"/>
    <w:rsid w:val="005A16FB"/>
    <w:rsid w:val="005A5133"/>
    <w:rsid w:val="005D5066"/>
    <w:rsid w:val="00605E8E"/>
    <w:rsid w:val="006067A4"/>
    <w:rsid w:val="0061168D"/>
    <w:rsid w:val="00611CA4"/>
    <w:rsid w:val="0063285D"/>
    <w:rsid w:val="00642BD5"/>
    <w:rsid w:val="0066068F"/>
    <w:rsid w:val="006A3383"/>
    <w:rsid w:val="006A4158"/>
    <w:rsid w:val="006B7DE6"/>
    <w:rsid w:val="006C2349"/>
    <w:rsid w:val="006E342E"/>
    <w:rsid w:val="006F0438"/>
    <w:rsid w:val="006F35DC"/>
    <w:rsid w:val="007001B1"/>
    <w:rsid w:val="00732DA8"/>
    <w:rsid w:val="00755087"/>
    <w:rsid w:val="00773740"/>
    <w:rsid w:val="007774F2"/>
    <w:rsid w:val="00792A9F"/>
    <w:rsid w:val="00793BB8"/>
    <w:rsid w:val="007C2221"/>
    <w:rsid w:val="007C562D"/>
    <w:rsid w:val="007D5ED9"/>
    <w:rsid w:val="007F0DEE"/>
    <w:rsid w:val="00806F37"/>
    <w:rsid w:val="0081616B"/>
    <w:rsid w:val="00816CC0"/>
    <w:rsid w:val="00834161"/>
    <w:rsid w:val="008A6E3D"/>
    <w:rsid w:val="008E3D12"/>
    <w:rsid w:val="00907C71"/>
    <w:rsid w:val="00936320"/>
    <w:rsid w:val="009502F8"/>
    <w:rsid w:val="00974C93"/>
    <w:rsid w:val="009B1B5B"/>
    <w:rsid w:val="00A2213D"/>
    <w:rsid w:val="00A730BA"/>
    <w:rsid w:val="00AE7363"/>
    <w:rsid w:val="00B21934"/>
    <w:rsid w:val="00B234F9"/>
    <w:rsid w:val="00B642F3"/>
    <w:rsid w:val="00B75364"/>
    <w:rsid w:val="00BA4711"/>
    <w:rsid w:val="00BA58BA"/>
    <w:rsid w:val="00BB6CED"/>
    <w:rsid w:val="00BC1B6E"/>
    <w:rsid w:val="00BD1B4A"/>
    <w:rsid w:val="00BE40B6"/>
    <w:rsid w:val="00BE6A1A"/>
    <w:rsid w:val="00BF357B"/>
    <w:rsid w:val="00BF5D88"/>
    <w:rsid w:val="00C31C52"/>
    <w:rsid w:val="00C72A8B"/>
    <w:rsid w:val="00C84EAA"/>
    <w:rsid w:val="00C90E2F"/>
    <w:rsid w:val="00C935F4"/>
    <w:rsid w:val="00CB205F"/>
    <w:rsid w:val="00CC2E90"/>
    <w:rsid w:val="00CC77B6"/>
    <w:rsid w:val="00CD610D"/>
    <w:rsid w:val="00CE2A49"/>
    <w:rsid w:val="00CF66E8"/>
    <w:rsid w:val="00D1155A"/>
    <w:rsid w:val="00D130BC"/>
    <w:rsid w:val="00D1647B"/>
    <w:rsid w:val="00D34D1D"/>
    <w:rsid w:val="00DA485A"/>
    <w:rsid w:val="00DA4D6C"/>
    <w:rsid w:val="00DB2F18"/>
    <w:rsid w:val="00DF1E1A"/>
    <w:rsid w:val="00DF6FB8"/>
    <w:rsid w:val="00E207B8"/>
    <w:rsid w:val="00E43A37"/>
    <w:rsid w:val="00E50712"/>
    <w:rsid w:val="00E55DAF"/>
    <w:rsid w:val="00E57E28"/>
    <w:rsid w:val="00E65EE2"/>
    <w:rsid w:val="00EB7A40"/>
    <w:rsid w:val="00EC2E3C"/>
    <w:rsid w:val="00ED3BFC"/>
    <w:rsid w:val="00ED7BA1"/>
    <w:rsid w:val="00F03969"/>
    <w:rsid w:val="00F2161C"/>
    <w:rsid w:val="00F33E2A"/>
    <w:rsid w:val="00F510F3"/>
    <w:rsid w:val="00F61C10"/>
    <w:rsid w:val="00F839AE"/>
    <w:rsid w:val="00FB2202"/>
    <w:rsid w:val="00FB4910"/>
    <w:rsid w:val="00FE5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D6904"/>
  <w15:docId w15:val="{5716CF59-38B4-439F-A73E-2BC61FE1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41"/>
      <w:outlineLvl w:val="0"/>
    </w:pPr>
    <w:rPr>
      <w:b/>
      <w:bCs/>
    </w:rPr>
  </w:style>
  <w:style w:type="paragraph" w:styleId="Heading2">
    <w:name w:val="heading 2"/>
    <w:basedOn w:val="Normal"/>
    <w:next w:val="Normal"/>
    <w:link w:val="Heading2Char"/>
    <w:uiPriority w:val="9"/>
    <w:semiHidden/>
    <w:unhideWhenUsed/>
    <w:qFormat/>
    <w:rsid w:val="002F4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7D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1"/>
      <w:ind w:left="141"/>
    </w:pPr>
    <w:rPr>
      <w:rFonts w:ascii="Roboto Condensed Black" w:eastAsia="Roboto Condensed Black" w:hAnsi="Roboto Condensed Black" w:cs="Roboto Condensed Black"/>
      <w:b/>
      <w:bCs/>
      <w:sz w:val="28"/>
      <w:szCs w:val="28"/>
    </w:rPr>
  </w:style>
  <w:style w:type="paragraph" w:styleId="ListParagraph">
    <w:name w:val="List Paragraph"/>
    <w:basedOn w:val="Normal"/>
    <w:uiPriority w:val="34"/>
    <w:qFormat/>
    <w:pPr>
      <w:ind w:left="275" w:hanging="134"/>
    </w:pPr>
  </w:style>
  <w:style w:type="paragraph" w:customStyle="1" w:styleId="TableParagraph">
    <w:name w:val="Table Paragraph"/>
    <w:basedOn w:val="Normal"/>
    <w:uiPriority w:val="1"/>
    <w:qFormat/>
  </w:style>
  <w:style w:type="paragraph" w:styleId="NoSpacing">
    <w:name w:val="No Spacing"/>
    <w:uiPriority w:val="1"/>
    <w:qFormat/>
    <w:rsid w:val="00642BD5"/>
    <w:pPr>
      <w:widowControl/>
      <w:autoSpaceDE/>
      <w:autoSpaceDN/>
    </w:pPr>
    <w:rPr>
      <w:rFonts w:ascii="Times New Roman" w:eastAsia="Times New Roman" w:hAnsi="Times New Roman" w:cs="Times New Roman"/>
      <w:lang w:val="en-GB"/>
    </w:rPr>
  </w:style>
  <w:style w:type="character" w:customStyle="1" w:styleId="Heading3Char">
    <w:name w:val="Heading 3 Char"/>
    <w:basedOn w:val="DefaultParagraphFont"/>
    <w:link w:val="Heading3"/>
    <w:uiPriority w:val="9"/>
    <w:semiHidden/>
    <w:rsid w:val="006B7DE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2F48A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30E1F"/>
    <w:pPr>
      <w:tabs>
        <w:tab w:val="center" w:pos="4513"/>
        <w:tab w:val="right" w:pos="9026"/>
      </w:tabs>
    </w:pPr>
  </w:style>
  <w:style w:type="character" w:customStyle="1" w:styleId="HeaderChar">
    <w:name w:val="Header Char"/>
    <w:basedOn w:val="DefaultParagraphFont"/>
    <w:link w:val="Header"/>
    <w:uiPriority w:val="99"/>
    <w:rsid w:val="00230E1F"/>
    <w:rPr>
      <w:rFonts w:ascii="Open Sans" w:eastAsia="Open Sans" w:hAnsi="Open Sans" w:cs="Open Sans"/>
    </w:rPr>
  </w:style>
  <w:style w:type="paragraph" w:styleId="Footer">
    <w:name w:val="footer"/>
    <w:basedOn w:val="Normal"/>
    <w:link w:val="FooterChar"/>
    <w:uiPriority w:val="99"/>
    <w:unhideWhenUsed/>
    <w:rsid w:val="00230E1F"/>
    <w:pPr>
      <w:tabs>
        <w:tab w:val="center" w:pos="4513"/>
        <w:tab w:val="right" w:pos="9026"/>
      </w:tabs>
    </w:pPr>
  </w:style>
  <w:style w:type="character" w:customStyle="1" w:styleId="FooterChar">
    <w:name w:val="Footer Char"/>
    <w:basedOn w:val="DefaultParagraphFont"/>
    <w:link w:val="Footer"/>
    <w:uiPriority w:val="99"/>
    <w:rsid w:val="00230E1F"/>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6dcf8e-6090-4ba8-8939-319daa7b57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E243E735DA3F439A45B1D769252C29" ma:contentTypeVersion="11" ma:contentTypeDescription="Create a new document." ma:contentTypeScope="" ma:versionID="27aabc9eb83174fdac73080e78d373c6">
  <xsd:schema xmlns:xsd="http://www.w3.org/2001/XMLSchema" xmlns:xs="http://www.w3.org/2001/XMLSchema" xmlns:p="http://schemas.microsoft.com/office/2006/metadata/properties" xmlns:ns2="226dcf8e-6090-4ba8-8939-319daa7b57cc" targetNamespace="http://schemas.microsoft.com/office/2006/metadata/properties" ma:root="true" ma:fieldsID="f27ad5835146d390023427d2e146278b" ns2:_="">
    <xsd:import namespace="226dcf8e-6090-4ba8-8939-319daa7b57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dcf8e-6090-4ba8-8939-319daa7b5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dd77e8-528d-4123-91d8-a64131b5e5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451A3-389E-49D9-9685-504870D0368F}">
  <ds:schemaRefs>
    <ds:schemaRef ds:uri="http://schemas.microsoft.com/sharepoint/v3/contenttype/forms"/>
  </ds:schemaRefs>
</ds:datastoreItem>
</file>

<file path=customXml/itemProps2.xml><?xml version="1.0" encoding="utf-8"?>
<ds:datastoreItem xmlns:ds="http://schemas.openxmlformats.org/officeDocument/2006/customXml" ds:itemID="{7F7D056D-A229-4B1C-B308-0DD81D04B600}">
  <ds:schemaRefs>
    <ds:schemaRef ds:uri="http://schemas.microsoft.com/office/2006/metadata/properties"/>
    <ds:schemaRef ds:uri="http://schemas.microsoft.com/office/infopath/2007/PartnerControls"/>
    <ds:schemaRef ds:uri="2495462d-6aa6-46ec-b293-cc0d0eef2883"/>
    <ds:schemaRef ds:uri="47fe587d-376f-4f80-88ee-cab6bdf30465"/>
  </ds:schemaRefs>
</ds:datastoreItem>
</file>

<file path=customXml/itemProps3.xml><?xml version="1.0" encoding="utf-8"?>
<ds:datastoreItem xmlns:ds="http://schemas.openxmlformats.org/officeDocument/2006/customXml" ds:itemID="{FC95D995-67DD-46F9-B9E5-7B9F7F88E340}"/>
</file>

<file path=docProps/app.xml><?xml version="1.0" encoding="utf-8"?>
<Properties xmlns="http://schemas.openxmlformats.org/officeDocument/2006/extended-properties" xmlns:vt="http://schemas.openxmlformats.org/officeDocument/2006/docPropsVTypes">
  <Template>Normal</Template>
  <TotalTime>24</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HLTA JD</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HLTA JD</dc:title>
  <dc:subject>Updated Aug 2025</dc:subject>
  <dc:creator>Updated Aug 2025 JW</dc:creator>
  <cp:lastModifiedBy>Justyna Kuzio (STAFF)</cp:lastModifiedBy>
  <cp:revision>19</cp:revision>
  <dcterms:created xsi:type="dcterms:W3CDTF">2025-10-20T12:30:00Z</dcterms:created>
  <dcterms:modified xsi:type="dcterms:W3CDTF">2026-04-29T15:42:00Z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Adobe InDesign 20.3 (Macintosh)</vt:lpwstr>
  </property>
  <property fmtid="{D5CDD505-2E9C-101B-9397-08002B2CF9AE}" pid="4" name="LastSaved">
    <vt:filetime>2025-05-21T00:00:00Z</vt:filetime>
  </property>
  <property fmtid="{D5CDD505-2E9C-101B-9397-08002B2CF9AE}" pid="5" name="Producer">
    <vt:lpwstr>Adobe PDF Library 17.0</vt:lpwstr>
  </property>
  <property fmtid="{D5CDD505-2E9C-101B-9397-08002B2CF9AE}" pid="6" name="ContentTypeId">
    <vt:lpwstr>0x01010090E243E735DA3F439A45B1D769252C29</vt:lpwstr>
  </property>
</Properties>
</file>