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70CEBD36" w:rsidR="008347B2" w:rsidRPr="00154D9A" w:rsidRDefault="008347B2" w:rsidP="003E64E1">
            <w:pPr>
              <w:rPr>
                <w:rFonts w:asciiTheme="minorHAnsi" w:hAnsiTheme="minorHAnsi" w:cstheme="minorHAnsi"/>
                <w:b/>
                <w:sz w:val="36"/>
              </w:rPr>
            </w:pPr>
            <w:r w:rsidRPr="00533D5C">
              <w:rPr>
                <w:rFonts w:asciiTheme="minorHAnsi" w:hAnsiTheme="minorHAnsi" w:cstheme="minorHAnsi"/>
                <w:b/>
                <w:sz w:val="36"/>
                <w:szCs w:val="36"/>
              </w:rPr>
              <w:t xml:space="preserve">POST TITLE: </w:t>
            </w:r>
            <w:r w:rsidR="004A439D">
              <w:rPr>
                <w:rFonts w:asciiTheme="minorHAnsi" w:hAnsiTheme="minorHAnsi" w:cstheme="minorHAnsi"/>
                <w:b/>
                <w:caps/>
                <w:sz w:val="36"/>
                <w:szCs w:val="36"/>
              </w:rPr>
              <w:t xml:space="preserve">sendco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2C6D79B7" w:rsidR="008347B2" w:rsidRPr="004A439D" w:rsidRDefault="000407BD" w:rsidP="004A439D">
            <w:pPr>
              <w:jc w:val="both"/>
              <w:rPr>
                <w:rFonts w:asciiTheme="minorHAnsi" w:hAnsiTheme="minorHAnsi" w:cstheme="minorHAnsi"/>
              </w:rPr>
            </w:pPr>
            <w:r w:rsidRPr="000407BD">
              <w:rPr>
                <w:rFonts w:asciiTheme="minorHAnsi" w:hAnsiTheme="minorHAnsi" w:cstheme="minorHAnsi"/>
              </w:rPr>
              <w:t>The Conditions of Employment for Teachers as shown in the current School Teachers Pay and Conditions document sets out the professional duties and responsibilities of all teachers other than Headteachers.</w:t>
            </w:r>
            <w:r w:rsidR="004A439D">
              <w:rPr>
                <w:rFonts w:asciiTheme="minorHAnsi" w:hAnsiTheme="minorHAnsi" w:cstheme="minorHAnsi"/>
              </w:rPr>
              <w:t xml:space="preserve"> </w:t>
            </w:r>
            <w:r w:rsidR="004A439D" w:rsidRPr="004A439D">
              <w:rPr>
                <w:rFonts w:asciiTheme="minorHAnsi" w:hAnsiTheme="minorHAnsi" w:cstheme="minorHAnsi"/>
              </w:rPr>
              <w:t>The SENDCo, with support from SLT and ACET, will take responsibility for the day to day operation of provision made by the academy for pupils with SEND and will provide professional guidance in the areas of SEND in order to secure high quality teaching and the effective use of resources to bring about improved standards of achievement and progress for all pupils.</w:t>
            </w:r>
            <w:r w:rsidRPr="000407BD">
              <w:rPr>
                <w:rFonts w:asciiTheme="minorHAnsi" w:hAnsiTheme="minorHAnsi" w:cstheme="minorHAnsi"/>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5B601B0F" w:rsidR="008347B2" w:rsidRPr="00154D9A" w:rsidRDefault="004A439D" w:rsidP="000407BD">
            <w:pPr>
              <w:spacing w:line="276" w:lineRule="auto"/>
              <w:jc w:val="both"/>
              <w:rPr>
                <w:rFonts w:asciiTheme="minorHAnsi" w:hAnsiTheme="minorHAnsi" w:cstheme="minorHAnsi"/>
                <w:b/>
                <w:bCs/>
              </w:rPr>
            </w:pPr>
            <w:r w:rsidRPr="004A439D">
              <w:rPr>
                <w:rFonts w:asciiTheme="minorHAnsi" w:hAnsiTheme="minorHAnsi" w:cstheme="minorHAnsi"/>
                <w:b/>
                <w:bCs/>
              </w:rPr>
              <w:t>SPECIFIC RESPONSIBILITIES</w:t>
            </w:r>
          </w:p>
        </w:tc>
      </w:tr>
      <w:tr w:rsidR="008347B2" w:rsidRPr="00154D9A" w14:paraId="6FD7FC24" w14:textId="77777777" w:rsidTr="008347B2">
        <w:trPr>
          <w:trHeight w:val="624"/>
        </w:trPr>
        <w:tc>
          <w:tcPr>
            <w:tcW w:w="10308" w:type="dxa"/>
            <w:tcMar>
              <w:top w:w="170" w:type="dxa"/>
              <w:bottom w:w="170" w:type="dxa"/>
            </w:tcMar>
            <w:vAlign w:val="center"/>
          </w:tcPr>
          <w:p w14:paraId="0E683CE2" w14:textId="77777777"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ensure that all staff recognise the importance of planning their lessons in ways that will be inclusive for all learners</w:t>
            </w:r>
          </w:p>
          <w:p w14:paraId="473933FF" w14:textId="6E242DDA"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actively collaborate with subject leaders, to ensure that the learning of all pupils is given equal propriety, and that available resources are used efficiently and effectively in support of this purpose</w:t>
            </w:r>
          </w:p>
          <w:p w14:paraId="427F8D4E" w14:textId="1F6847D9"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support, guide and motivate colleagues, particularly in disseminating examples of effective practice in relation to pupils with SEND</w:t>
            </w:r>
          </w:p>
          <w:p w14:paraId="2CCC5A9B" w14:textId="064A708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manage the assessment of early stage EAL learners</w:t>
            </w:r>
          </w:p>
          <w:p w14:paraId="012D46F3" w14:textId="51A8FD2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develop and deliver strategies to support pupils with SEND and EAL learners and to identify and be accountable for their progress</w:t>
            </w:r>
          </w:p>
          <w:p w14:paraId="5880C8AF" w14:textId="016A1CA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analyse data on EAL pupils progress and adapt interventions in EAL and literacy </w:t>
            </w:r>
          </w:p>
          <w:p w14:paraId="0EDFB7EE" w14:textId="33449DC9"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research, source, promote and share </w:t>
            </w:r>
            <w:r w:rsidRPr="00AB195D">
              <w:rPr>
                <w:rFonts w:asciiTheme="minorHAnsi" w:hAnsiTheme="minorHAnsi" w:cstheme="minorHAnsi"/>
                <w:bCs/>
              </w:rPr>
              <w:t>SEND</w:t>
            </w:r>
            <w:r w:rsidR="00224B1F" w:rsidRPr="00AB195D">
              <w:rPr>
                <w:rFonts w:asciiTheme="minorHAnsi" w:hAnsiTheme="minorHAnsi" w:cstheme="minorHAnsi"/>
                <w:bCs/>
              </w:rPr>
              <w:t xml:space="preserve"> and EAL</w:t>
            </w:r>
            <w:r w:rsidRPr="004A439D">
              <w:rPr>
                <w:rFonts w:asciiTheme="minorHAnsi" w:hAnsiTheme="minorHAnsi" w:cstheme="minorHAnsi"/>
                <w:bCs/>
              </w:rPr>
              <w:t xml:space="preserve"> and language resources that can be used by all teaching staff to support all pupils in their lessons</w:t>
            </w:r>
          </w:p>
          <w:p w14:paraId="0E03F651" w14:textId="3DDAC13D"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work with staff, parents/carers, the Local Governing Body and other agencies to co-ordinate the implementation of the SEND policy ensuring that the name of any pupil identified as having a special educational need is entered on the SEND register and then appropriately monitored and progressed in line with a graduated approach and the SEN Code of Practice</w:t>
            </w:r>
          </w:p>
          <w:p w14:paraId="18AB0B00" w14:textId="6F5ECDAE"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keep the Principal and other colleagues as appropriate, informed of the operation and review of the SEND policy, ensuring the website documentation for SEND is accurate and current</w:t>
            </w:r>
          </w:p>
          <w:p w14:paraId="2E34076A" w14:textId="5AB1A2F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develop effective working relationships with parents and carers</w:t>
            </w:r>
          </w:p>
          <w:p w14:paraId="1D2724AB" w14:textId="1CBFAF69"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develop and implement the SEND policy </w:t>
            </w:r>
            <w:proofErr w:type="gramStart"/>
            <w:r w:rsidRPr="004A439D">
              <w:rPr>
                <w:rFonts w:asciiTheme="minorHAnsi" w:hAnsiTheme="minorHAnsi" w:cstheme="minorHAnsi"/>
                <w:bCs/>
              </w:rPr>
              <w:t>in order to</w:t>
            </w:r>
            <w:proofErr w:type="gramEnd"/>
            <w:r w:rsidRPr="004A439D">
              <w:rPr>
                <w:rFonts w:asciiTheme="minorHAnsi" w:hAnsiTheme="minorHAnsi" w:cstheme="minorHAnsi"/>
                <w:bCs/>
              </w:rPr>
              <w:t xml:space="preserve"> raise achievement and improve the quality of education for all</w:t>
            </w:r>
          </w:p>
          <w:p w14:paraId="01B670BE" w14:textId="36F56AFE"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w:t>
            </w:r>
            <w:r w:rsidRPr="00AB195D">
              <w:rPr>
                <w:rFonts w:asciiTheme="minorHAnsi" w:hAnsiTheme="minorHAnsi" w:cstheme="minorHAnsi"/>
                <w:bCs/>
              </w:rPr>
              <w:t xml:space="preserve">attend </w:t>
            </w:r>
            <w:r w:rsidR="00C00D3F" w:rsidRPr="00AB195D">
              <w:rPr>
                <w:rFonts w:asciiTheme="minorHAnsi" w:hAnsiTheme="minorHAnsi" w:cstheme="minorHAnsi"/>
                <w:bCs/>
              </w:rPr>
              <w:t xml:space="preserve">LA and </w:t>
            </w:r>
            <w:r w:rsidRPr="00AB195D">
              <w:rPr>
                <w:rFonts w:asciiTheme="minorHAnsi" w:hAnsiTheme="minorHAnsi" w:cstheme="minorHAnsi"/>
                <w:bCs/>
              </w:rPr>
              <w:t>ACET</w:t>
            </w:r>
            <w:r w:rsidRPr="004A439D">
              <w:rPr>
                <w:rFonts w:asciiTheme="minorHAnsi" w:hAnsiTheme="minorHAnsi" w:cstheme="minorHAnsi"/>
                <w:bCs/>
              </w:rPr>
              <w:t xml:space="preserve"> SENDCo meetings, and other meetings when required which secure inclusion for pupils</w:t>
            </w:r>
          </w:p>
          <w:p w14:paraId="2E82ED57" w14:textId="00167628" w:rsidR="008347B2"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monitor the supervision of pupils during lunchtime, ensuring pupils remain safe and have an identified place of safety if required</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3C94DE12"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r w:rsidR="004A439D" w:rsidRPr="004A439D">
              <w:rPr>
                <w:rFonts w:asciiTheme="minorHAnsi" w:hAnsiTheme="minorHAnsi" w:cstheme="minorHAnsi"/>
                <w:b/>
                <w:bCs/>
              </w:rPr>
              <w:t>STRATEGIC DIRECTION &amp; DEVELOPMENT OF SEND PROVISION</w:t>
            </w:r>
          </w:p>
        </w:tc>
      </w:tr>
      <w:tr w:rsidR="004A439D" w:rsidRPr="00154D9A" w14:paraId="220D632A" w14:textId="77777777" w:rsidTr="00EB66CA">
        <w:trPr>
          <w:trHeight w:val="425"/>
        </w:trPr>
        <w:tc>
          <w:tcPr>
            <w:tcW w:w="10308" w:type="dxa"/>
            <w:vAlign w:val="center"/>
          </w:tcPr>
          <w:p w14:paraId="60674DD8" w14:textId="207BC7AB"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contribute, as a member of the Leadership Team, to effectively to develop a positive ethos for raising attainment and the successful inclusion of all pupils with SEND.</w:t>
            </w:r>
          </w:p>
          <w:p w14:paraId="762239C6" w14:textId="77777777" w:rsidR="004A439D" w:rsidRPr="004A439D" w:rsidRDefault="004A439D" w:rsidP="004A439D">
            <w:pPr>
              <w:spacing w:line="276" w:lineRule="auto"/>
              <w:jc w:val="both"/>
              <w:rPr>
                <w:rFonts w:asciiTheme="minorHAnsi" w:hAnsiTheme="minorHAnsi" w:cstheme="minorHAnsi"/>
                <w:bCs/>
              </w:rPr>
            </w:pPr>
          </w:p>
          <w:p w14:paraId="571A549F" w14:textId="6D026AD4"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ensure all avenues of SEND funding through the LA are fully explored and utilised, taking responsibility for the completion of appropriate and required paperwork and applications.  </w:t>
            </w:r>
          </w:p>
          <w:p w14:paraId="68BAD3C7" w14:textId="1B3C47CB"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lastRenderedPageBreak/>
              <w:t>To support staff in understanding the learning needs of pupils with SEND and the importance of raising their achievements</w:t>
            </w:r>
          </w:p>
          <w:p w14:paraId="6A0EB1C8" w14:textId="4247861B"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develop and maintain effective systems to identify and meet individual needs that are well co-ordinated, monitored, evaluated and reviewed</w:t>
            </w:r>
          </w:p>
          <w:p w14:paraId="04B39E6C" w14:textId="39726CDF"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monitor the progress made in setting objectives and targets for pupils with SEND and assist in the evaluation of the effectiveness of teaching and learning and use the analysis to maximise the achievements of pupils with SEND</w:t>
            </w:r>
          </w:p>
          <w:p w14:paraId="6B66B0BA" w14:textId="28AE738F"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analyse and interpret relevant academy, local, regional and national information/data, plus research and inspection evidence, to inform the SEN policy, practices, expectations, targets and teaching methods.</w:t>
            </w:r>
          </w:p>
          <w:p w14:paraId="7E09AC89" w14:textId="7134A771"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identify key areas for development through strategic action planning, including identification of bespoke staff training needs and whole academy priorities relating to SEND. </w:t>
            </w:r>
          </w:p>
          <w:p w14:paraId="5C746AFF" w14:textId="4259261D"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ensure all members of the Inclusion Team contribute to weekly communication meetings and that a cohesive approach to SEND is maintained. </w:t>
            </w:r>
          </w:p>
          <w:p w14:paraId="55EA8C18" w14:textId="0CD7BB59"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analyse all baseline and formal assessment data for pupils identified with SEND, and those who have been highlighted as causing concerns in terms of progress.</w:t>
            </w:r>
          </w:p>
        </w:tc>
      </w:tr>
      <w:tr w:rsidR="004A439D" w:rsidRPr="00154D9A" w14:paraId="5E1C3DE3" w14:textId="77777777" w:rsidTr="004A439D">
        <w:trPr>
          <w:trHeight w:val="176"/>
        </w:trPr>
        <w:tc>
          <w:tcPr>
            <w:tcW w:w="10308" w:type="dxa"/>
            <w:tcMar>
              <w:top w:w="170" w:type="dxa"/>
              <w:bottom w:w="170" w:type="dxa"/>
            </w:tcMar>
            <w:vAlign w:val="center"/>
          </w:tcPr>
          <w:p w14:paraId="110DEBD0" w14:textId="625EA094" w:rsidR="004A439D" w:rsidRPr="004A439D" w:rsidRDefault="004A439D" w:rsidP="004A439D">
            <w:pPr>
              <w:rPr>
                <w:rFonts w:asciiTheme="minorHAnsi" w:hAnsiTheme="minorHAnsi" w:cs="Arial"/>
                <w:b/>
              </w:rPr>
            </w:pPr>
            <w:r w:rsidRPr="004A369F">
              <w:rPr>
                <w:rFonts w:asciiTheme="minorHAnsi" w:hAnsiTheme="minorHAnsi" w:cs="Arial"/>
                <w:b/>
              </w:rPr>
              <w:lastRenderedPageBreak/>
              <w:t>TEACHING AND LEARNING</w:t>
            </w:r>
          </w:p>
        </w:tc>
      </w:tr>
      <w:tr w:rsidR="004A439D" w:rsidRPr="00154D9A" w14:paraId="201B614E" w14:textId="77777777" w:rsidTr="004A439D">
        <w:trPr>
          <w:trHeight w:val="176"/>
        </w:trPr>
        <w:tc>
          <w:tcPr>
            <w:tcW w:w="10308" w:type="dxa"/>
            <w:tcMar>
              <w:top w:w="170" w:type="dxa"/>
              <w:bottom w:w="170" w:type="dxa"/>
            </w:tcMar>
            <w:vAlign w:val="center"/>
          </w:tcPr>
          <w:p w14:paraId="199ECC66"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Consulting, engaging and communicating with colleagues, parents / carers and pupils to enhance learning and achievement</w:t>
            </w:r>
          </w:p>
          <w:p w14:paraId="7C1412D5"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Monitoring, reviewing and evaluating provision for pupils with SEND through termly and statutory annual reviews.</w:t>
            </w:r>
          </w:p>
          <w:p w14:paraId="292374E9"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Drawing on external sources of expertise to support progression of vulnerable pupils.</w:t>
            </w:r>
          </w:p>
          <w:p w14:paraId="5048C81D"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Working in a collaborative, multi-agency way following statutory legislation and guidance</w:t>
            </w:r>
          </w:p>
          <w:p w14:paraId="1331E69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Informing staff and parents/carers of planned strategies to facilitate mainstream access for pupils with SEND</w:t>
            </w:r>
          </w:p>
          <w:p w14:paraId="7C67F17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Supporting the provision mapping process within the academy for SEND working alongside the ACET Inclusion Lead</w:t>
            </w:r>
          </w:p>
          <w:p w14:paraId="3AA74E6D"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Inducting, supporting, training and monitoring staff new to the academy</w:t>
            </w:r>
          </w:p>
          <w:p w14:paraId="3F78908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 xml:space="preserve">Liaising with the Early Reading </w:t>
            </w:r>
            <w:proofErr w:type="gramStart"/>
            <w:r w:rsidRPr="004A439D">
              <w:rPr>
                <w:rFonts w:asciiTheme="minorHAnsi" w:hAnsiTheme="minorHAnsi" w:cs="Arial"/>
              </w:rPr>
              <w:t>Lead</w:t>
            </w:r>
            <w:proofErr w:type="gramEnd"/>
            <w:r w:rsidRPr="004A439D">
              <w:rPr>
                <w:rFonts w:asciiTheme="minorHAnsi" w:hAnsiTheme="minorHAnsi" w:cs="Arial"/>
              </w:rPr>
              <w:t xml:space="preserve"> to implement reading plans, which are reviewed half-termly, for pupils securing phonics by the end of Year 1</w:t>
            </w:r>
          </w:p>
          <w:p w14:paraId="258951FF" w14:textId="2DD3FAC3" w:rsidR="004A439D" w:rsidRPr="004A439D" w:rsidRDefault="004A439D" w:rsidP="004A439D">
            <w:pPr>
              <w:numPr>
                <w:ilvl w:val="0"/>
                <w:numId w:val="8"/>
              </w:numPr>
              <w:rPr>
                <w:rFonts w:asciiTheme="minorHAnsi" w:hAnsiTheme="minorHAnsi" w:cs="Arial"/>
                <w:b/>
              </w:rPr>
            </w:pPr>
            <w:r w:rsidRPr="004A439D">
              <w:rPr>
                <w:rFonts w:asciiTheme="minorHAnsi" w:hAnsiTheme="minorHAnsi" w:cs="Arial"/>
              </w:rPr>
              <w:t xml:space="preserve">Effectively deploying members of the Inclusion Team to best effect, ensuring efficiency and positive impact which makes a positive difference for vulnerable pupils.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4D2B88FF"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EB66CA">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w:t>
            </w:r>
            <w:proofErr w:type="gramStart"/>
            <w:r w:rsidRPr="00154D9A">
              <w:rPr>
                <w:rFonts w:asciiTheme="minorHAnsi" w:hAnsiTheme="minorHAnsi" w:cstheme="minorHAnsi"/>
                <w:bCs/>
                <w:i/>
              </w:rPr>
              <w:t>during the course of</w:t>
            </w:r>
            <w:proofErr w:type="gramEnd"/>
            <w:r w:rsidRPr="00154D9A">
              <w:rPr>
                <w:rFonts w:asciiTheme="minorHAnsi" w:hAnsiTheme="minorHAnsi" w:cstheme="minorHAnsi"/>
                <w:bCs/>
                <w:i/>
              </w:rPr>
              <w:t xml:space="preserve">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CD99" w14:textId="77777777" w:rsidR="00DA4E53" w:rsidRDefault="00DA4E53" w:rsidP="008347B2">
      <w:r>
        <w:separator/>
      </w:r>
    </w:p>
  </w:endnote>
  <w:endnote w:type="continuationSeparator" w:id="0">
    <w:p w14:paraId="56BFD735" w14:textId="77777777" w:rsidR="00DA4E53" w:rsidRDefault="00DA4E53"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9E5F" w14:textId="77777777" w:rsidR="00DA4E53" w:rsidRDefault="00DA4E53" w:rsidP="008347B2">
      <w:r>
        <w:separator/>
      </w:r>
    </w:p>
  </w:footnote>
  <w:footnote w:type="continuationSeparator" w:id="0">
    <w:p w14:paraId="7C6E4ABB" w14:textId="77777777" w:rsidR="00DA4E53" w:rsidRDefault="00DA4E53"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51953134" w:rsidR="000407BD" w:rsidRPr="00154D9A" w:rsidRDefault="00BF6C8A" w:rsidP="00BF6C8A">
    <w:pPr>
      <w:pStyle w:val="Header"/>
      <w:tabs>
        <w:tab w:val="clear" w:pos="9026"/>
        <w:tab w:val="left" w:pos="9615"/>
      </w:tabs>
      <w:spacing w:after="240"/>
      <w:rPr>
        <w:rFonts w:asciiTheme="minorHAnsi" w:hAnsiTheme="minorHAnsi" w:cstheme="minorHAnsi"/>
        <w:b/>
        <w:sz w:val="60"/>
        <w:szCs w:val="60"/>
      </w:rPr>
    </w:pPr>
    <w:r>
      <w:rPr>
        <w:rFonts w:asciiTheme="minorHAnsi" w:hAnsiTheme="minorHAnsi" w:cstheme="minorHAnsi"/>
        <w:b/>
        <w:noProof/>
        <w:sz w:val="60"/>
        <w:szCs w:val="60"/>
      </w:rPr>
      <w:drawing>
        <wp:anchor distT="0" distB="0" distL="114300" distR="114300" simplePos="0" relativeHeight="251660288" behindDoc="0" locked="0" layoutInCell="1" allowOverlap="1" wp14:anchorId="01A74426" wp14:editId="1EA2F3F7">
          <wp:simplePos x="0" y="0"/>
          <wp:positionH relativeFrom="margin">
            <wp:align>right</wp:align>
          </wp:positionH>
          <wp:positionV relativeFrom="paragraph">
            <wp:posOffset>-393065</wp:posOffset>
          </wp:positionV>
          <wp:extent cx="904875" cy="979805"/>
          <wp:effectExtent l="0" t="0" r="9525" b="0"/>
          <wp:wrapThrough wrapText="bothSides">
            <wp:wrapPolygon edited="0">
              <wp:start x="9549" y="0"/>
              <wp:lineTo x="2728" y="11339"/>
              <wp:lineTo x="455" y="17638"/>
              <wp:lineTo x="909" y="20158"/>
              <wp:lineTo x="2274" y="20998"/>
              <wp:lineTo x="19099" y="20998"/>
              <wp:lineTo x="19099" y="20578"/>
              <wp:lineTo x="21373" y="13859"/>
              <wp:lineTo x="15916" y="7139"/>
              <wp:lineTo x="11823" y="0"/>
              <wp:lineTo x="9549" y="0"/>
            </wp:wrapPolygon>
          </wp:wrapThrough>
          <wp:docPr id="1798693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79805"/>
                  </a:xfrm>
                  <a:prstGeom prst="rect">
                    <a:avLst/>
                  </a:prstGeom>
                  <a:noFill/>
                </pic:spPr>
              </pic:pic>
            </a:graphicData>
          </a:graphic>
          <wp14:sizeRelH relativeFrom="margin">
            <wp14:pctWidth>0</wp14:pctWidth>
          </wp14:sizeRelH>
          <wp14:sizeRelV relativeFrom="margin">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55DB8E5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11336"/>
    <w:multiLevelType w:val="hybridMultilevel"/>
    <w:tmpl w:val="9674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00B1"/>
    <w:multiLevelType w:val="hybridMultilevel"/>
    <w:tmpl w:val="D6C2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1572FB3E"/>
    <w:lvl w:ilvl="0" w:tplc="08090001">
      <w:start w:val="1"/>
      <w:numFmt w:val="bullet"/>
      <w:lvlText w:val=""/>
      <w:lvlJc w:val="left"/>
      <w:pPr>
        <w:tabs>
          <w:tab w:val="num" w:pos="720"/>
        </w:tabs>
        <w:ind w:left="720" w:hanging="360"/>
      </w:pPr>
      <w:rPr>
        <w:rFonts w:ascii="Symbol" w:hAnsi="Symbol"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600019">
    <w:abstractNumId w:val="5"/>
  </w:num>
  <w:num w:numId="2" w16cid:durableId="1785269491">
    <w:abstractNumId w:val="15"/>
  </w:num>
  <w:num w:numId="3" w16cid:durableId="524486767">
    <w:abstractNumId w:val="19"/>
  </w:num>
  <w:num w:numId="4" w16cid:durableId="1406102324">
    <w:abstractNumId w:val="14"/>
  </w:num>
  <w:num w:numId="5" w16cid:durableId="1751006863">
    <w:abstractNumId w:val="8"/>
  </w:num>
  <w:num w:numId="6" w16cid:durableId="776799633">
    <w:abstractNumId w:val="9"/>
  </w:num>
  <w:num w:numId="7" w16cid:durableId="547229173">
    <w:abstractNumId w:val="4"/>
  </w:num>
  <w:num w:numId="8" w16cid:durableId="1561862854">
    <w:abstractNumId w:val="13"/>
  </w:num>
  <w:num w:numId="9" w16cid:durableId="1103233441">
    <w:abstractNumId w:val="1"/>
  </w:num>
  <w:num w:numId="10" w16cid:durableId="1461803702">
    <w:abstractNumId w:val="3"/>
  </w:num>
  <w:num w:numId="11" w16cid:durableId="129328132">
    <w:abstractNumId w:val="10"/>
  </w:num>
  <w:num w:numId="12" w16cid:durableId="1940211745">
    <w:abstractNumId w:val="6"/>
  </w:num>
  <w:num w:numId="13" w16cid:durableId="688290684">
    <w:abstractNumId w:val="17"/>
  </w:num>
  <w:num w:numId="14" w16cid:durableId="336003444">
    <w:abstractNumId w:val="0"/>
  </w:num>
  <w:num w:numId="15" w16cid:durableId="405538548">
    <w:abstractNumId w:val="20"/>
  </w:num>
  <w:num w:numId="16" w16cid:durableId="772171456">
    <w:abstractNumId w:val="2"/>
  </w:num>
  <w:num w:numId="17" w16cid:durableId="1177382775">
    <w:abstractNumId w:val="11"/>
  </w:num>
  <w:num w:numId="18" w16cid:durableId="33429167">
    <w:abstractNumId w:val="18"/>
  </w:num>
  <w:num w:numId="19" w16cid:durableId="1710454912">
    <w:abstractNumId w:val="16"/>
  </w:num>
  <w:num w:numId="20" w16cid:durableId="920456615">
    <w:abstractNumId w:val="12"/>
  </w:num>
  <w:num w:numId="21" w16cid:durableId="1379816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0D2B07"/>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4B1F"/>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E64E1"/>
    <w:rsid w:val="003F0944"/>
    <w:rsid w:val="003F2E16"/>
    <w:rsid w:val="003F5666"/>
    <w:rsid w:val="00404A90"/>
    <w:rsid w:val="00405CDD"/>
    <w:rsid w:val="00426A26"/>
    <w:rsid w:val="00447684"/>
    <w:rsid w:val="00462192"/>
    <w:rsid w:val="00472231"/>
    <w:rsid w:val="0047493F"/>
    <w:rsid w:val="004853C1"/>
    <w:rsid w:val="004A19D1"/>
    <w:rsid w:val="004A439D"/>
    <w:rsid w:val="004B65A4"/>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62C46"/>
    <w:rsid w:val="00673D34"/>
    <w:rsid w:val="00680CD3"/>
    <w:rsid w:val="006933AE"/>
    <w:rsid w:val="006B3039"/>
    <w:rsid w:val="006F498B"/>
    <w:rsid w:val="00752673"/>
    <w:rsid w:val="00763259"/>
    <w:rsid w:val="00773A48"/>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62882"/>
    <w:rsid w:val="0099093C"/>
    <w:rsid w:val="009917D1"/>
    <w:rsid w:val="00992CD8"/>
    <w:rsid w:val="009978F7"/>
    <w:rsid w:val="009A39EB"/>
    <w:rsid w:val="009A7A04"/>
    <w:rsid w:val="009C09C6"/>
    <w:rsid w:val="009C126E"/>
    <w:rsid w:val="009D5FEA"/>
    <w:rsid w:val="00A0002C"/>
    <w:rsid w:val="00A05643"/>
    <w:rsid w:val="00A30949"/>
    <w:rsid w:val="00A5206B"/>
    <w:rsid w:val="00A5689B"/>
    <w:rsid w:val="00A75875"/>
    <w:rsid w:val="00A92C7D"/>
    <w:rsid w:val="00A97B10"/>
    <w:rsid w:val="00AB195D"/>
    <w:rsid w:val="00AB65D2"/>
    <w:rsid w:val="00AC3893"/>
    <w:rsid w:val="00AD02D3"/>
    <w:rsid w:val="00B05753"/>
    <w:rsid w:val="00B13AD1"/>
    <w:rsid w:val="00B512C4"/>
    <w:rsid w:val="00B51E40"/>
    <w:rsid w:val="00B6514B"/>
    <w:rsid w:val="00B93432"/>
    <w:rsid w:val="00BC4DAD"/>
    <w:rsid w:val="00BC502F"/>
    <w:rsid w:val="00BD6072"/>
    <w:rsid w:val="00BD64D7"/>
    <w:rsid w:val="00BE6C4E"/>
    <w:rsid w:val="00BF6C8A"/>
    <w:rsid w:val="00C00D3F"/>
    <w:rsid w:val="00C05DB5"/>
    <w:rsid w:val="00C22E99"/>
    <w:rsid w:val="00C238A5"/>
    <w:rsid w:val="00C26674"/>
    <w:rsid w:val="00C63B0F"/>
    <w:rsid w:val="00C64F30"/>
    <w:rsid w:val="00CA123F"/>
    <w:rsid w:val="00CC28C0"/>
    <w:rsid w:val="00D1132F"/>
    <w:rsid w:val="00D15A4C"/>
    <w:rsid w:val="00D22290"/>
    <w:rsid w:val="00D24B0E"/>
    <w:rsid w:val="00D43308"/>
    <w:rsid w:val="00D5480B"/>
    <w:rsid w:val="00D6140B"/>
    <w:rsid w:val="00DA0C6E"/>
    <w:rsid w:val="00DA4E53"/>
    <w:rsid w:val="00DB1C90"/>
    <w:rsid w:val="00DB72DA"/>
    <w:rsid w:val="00DB7CD0"/>
    <w:rsid w:val="00DD32F1"/>
    <w:rsid w:val="00DD7E27"/>
    <w:rsid w:val="00EB0708"/>
    <w:rsid w:val="00EB66CA"/>
    <w:rsid w:val="00EB7251"/>
    <w:rsid w:val="00F05228"/>
    <w:rsid w:val="00F05F8A"/>
    <w:rsid w:val="00F13949"/>
    <w:rsid w:val="00F51F25"/>
    <w:rsid w:val="00F536A7"/>
    <w:rsid w:val="00F73E45"/>
    <w:rsid w:val="00FE46E3"/>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6603ADD0-890A-46A0-8D52-B789FBB45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5E957-8AAF-4F68-BB69-820186319F95}">
  <ds:schemaRefs>
    <ds:schemaRef ds:uri="http://schemas.microsoft.com/sharepoint/v3/contenttype/forms"/>
  </ds:schemaRefs>
</ds:datastoreItem>
</file>

<file path=customXml/itemProps3.xml><?xml version="1.0" encoding="utf-8"?>
<ds:datastoreItem xmlns:ds="http://schemas.openxmlformats.org/officeDocument/2006/customXml" ds:itemID="{FC8DFA4C-B774-483C-A9F7-70037F7C2B90}">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2</cp:revision>
  <cp:lastPrinted>2022-09-06T09:10:00Z</cp:lastPrinted>
  <dcterms:created xsi:type="dcterms:W3CDTF">2026-06-25T08:00:00Z</dcterms:created>
  <dcterms:modified xsi:type="dcterms:W3CDTF">2026-06-25T08:00:00Z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