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0BA0" w14:textId="77777777" w:rsidR="00B40FDB" w:rsidRDefault="00B40FDB"/>
    <w:tbl>
      <w:tblPr>
        <w:tblW w:w="0" w:type="auto"/>
        <w:tblCellSpacing w:w="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1"/>
        <w:gridCol w:w="8265"/>
      </w:tblGrid>
      <w:tr w:rsidR="00240658" w14:paraId="03C79EF2" w14:textId="77777777" w:rsidTr="009C0F72">
        <w:trPr>
          <w:trHeight w:val="463"/>
          <w:tblCellSpacing w:w="14" w:type="dxa"/>
        </w:trPr>
        <w:tc>
          <w:tcPr>
            <w:tcW w:w="10580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62BCE5C5" w14:textId="77777777" w:rsidR="00240658" w:rsidRPr="009C0F72" w:rsidRDefault="009C0F72" w:rsidP="009C0F7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40658" w:rsidRPr="009C0F72">
              <w:rPr>
                <w:b/>
                <w:sz w:val="32"/>
              </w:rPr>
              <w:t>J</w:t>
            </w:r>
            <w:r>
              <w:rPr>
                <w:b/>
                <w:sz w:val="32"/>
              </w:rPr>
              <w:t>OB</w:t>
            </w:r>
            <w:r w:rsidR="00240658" w:rsidRPr="009C0F72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DESCRIPTION</w:t>
            </w:r>
          </w:p>
        </w:tc>
      </w:tr>
      <w:tr w:rsidR="00240658" w14:paraId="7A15F551" w14:textId="77777777" w:rsidTr="009C0F72">
        <w:trPr>
          <w:trHeight w:val="483"/>
          <w:tblCellSpacing w:w="14" w:type="dxa"/>
        </w:trPr>
        <w:tc>
          <w:tcPr>
            <w:tcW w:w="10580" w:type="dxa"/>
            <w:gridSpan w:val="2"/>
            <w:tcBorders>
              <w:top w:val="single" w:sz="4" w:space="0" w:color="3D5C96"/>
              <w:left w:val="single" w:sz="4" w:space="0" w:color="3D5C96"/>
              <w:bottom w:val="single" w:sz="4" w:space="0" w:color="3D5C96"/>
              <w:right w:val="single" w:sz="4" w:space="0" w:color="3D5C96"/>
            </w:tcBorders>
            <w:shd w:val="clear" w:color="auto" w:fill="3D5C96"/>
            <w:vAlign w:val="center"/>
          </w:tcPr>
          <w:p w14:paraId="1C295E5E" w14:textId="77777777" w:rsidR="00240658" w:rsidRPr="00240658" w:rsidRDefault="009C0F72" w:rsidP="0024065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</w:t>
            </w:r>
            <w:r w:rsidR="00240658" w:rsidRPr="00240658">
              <w:rPr>
                <w:b/>
                <w:color w:val="FFFFFF" w:themeColor="background1"/>
              </w:rPr>
              <w:t>Job Details</w:t>
            </w:r>
          </w:p>
        </w:tc>
      </w:tr>
      <w:tr w:rsidR="00240658" w14:paraId="575D78E0" w14:textId="77777777" w:rsidTr="009C0F72">
        <w:trPr>
          <w:trHeight w:val="493"/>
          <w:tblCellSpacing w:w="14" w:type="dxa"/>
        </w:trPr>
        <w:tc>
          <w:tcPr>
            <w:tcW w:w="217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5D73A6"/>
            <w:vAlign w:val="center"/>
          </w:tcPr>
          <w:p w14:paraId="377114F8" w14:textId="77777777" w:rsidR="00240658" w:rsidRPr="009C0F72" w:rsidRDefault="009C0F72" w:rsidP="00240658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  </w:t>
            </w:r>
            <w:r w:rsidR="00240658" w:rsidRPr="009C0F72">
              <w:rPr>
                <w:b/>
                <w:color w:val="FFFFFF" w:themeColor="background1"/>
                <w:sz w:val="20"/>
              </w:rPr>
              <w:t>Post Title</w:t>
            </w:r>
          </w:p>
        </w:tc>
        <w:tc>
          <w:tcPr>
            <w:tcW w:w="8382" w:type="dxa"/>
            <w:tcBorders>
              <w:top w:val="single" w:sz="4" w:space="0" w:color="7183B2"/>
              <w:left w:val="single" w:sz="4" w:space="0" w:color="7183B2"/>
              <w:bottom w:val="single" w:sz="4" w:space="0" w:color="7183B2"/>
              <w:right w:val="single" w:sz="4" w:space="0" w:color="7183B2"/>
            </w:tcBorders>
            <w:shd w:val="clear" w:color="auto" w:fill="EDEFF6"/>
            <w:vAlign w:val="center"/>
          </w:tcPr>
          <w:p w14:paraId="083E4158" w14:textId="4598C5F6" w:rsidR="00240658" w:rsidRDefault="009A188E" w:rsidP="00CA1916">
            <w:r>
              <w:t>Lead</w:t>
            </w:r>
            <w:r w:rsidR="00D353CD">
              <w:t xml:space="preserve"> of </w:t>
            </w:r>
            <w:r w:rsidR="00E30279">
              <w:t>Business</w:t>
            </w:r>
          </w:p>
        </w:tc>
      </w:tr>
      <w:tr w:rsidR="00240658" w14:paraId="0034295A" w14:textId="77777777" w:rsidTr="009C0F72">
        <w:trPr>
          <w:trHeight w:val="545"/>
          <w:tblCellSpacing w:w="14" w:type="dxa"/>
        </w:trPr>
        <w:tc>
          <w:tcPr>
            <w:tcW w:w="217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5D73A6"/>
            <w:vAlign w:val="center"/>
          </w:tcPr>
          <w:p w14:paraId="37F31426" w14:textId="77777777" w:rsidR="00240658" w:rsidRPr="009C0F72" w:rsidRDefault="009C0F72" w:rsidP="00240658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  </w:t>
            </w:r>
            <w:r w:rsidR="00240658" w:rsidRPr="009C0F72">
              <w:rPr>
                <w:b/>
                <w:color w:val="FFFFFF" w:themeColor="background1"/>
                <w:sz w:val="20"/>
              </w:rPr>
              <w:t>Responsible to</w:t>
            </w:r>
          </w:p>
        </w:tc>
        <w:tc>
          <w:tcPr>
            <w:tcW w:w="8382" w:type="dxa"/>
            <w:tcBorders>
              <w:top w:val="single" w:sz="4" w:space="0" w:color="7183B2"/>
              <w:left w:val="single" w:sz="4" w:space="0" w:color="7183B2"/>
              <w:bottom w:val="single" w:sz="4" w:space="0" w:color="7183B2"/>
              <w:right w:val="single" w:sz="4" w:space="0" w:color="7183B2"/>
            </w:tcBorders>
            <w:shd w:val="clear" w:color="auto" w:fill="EDEFF6"/>
            <w:vAlign w:val="center"/>
          </w:tcPr>
          <w:p w14:paraId="0358C96E" w14:textId="674E5CB1" w:rsidR="00240658" w:rsidRDefault="00D353CD" w:rsidP="00240658">
            <w:r>
              <w:t>Faculty Lead/SLT</w:t>
            </w:r>
          </w:p>
        </w:tc>
      </w:tr>
      <w:tr w:rsidR="00240658" w14:paraId="186330FF" w14:textId="77777777" w:rsidTr="009C0F72">
        <w:trPr>
          <w:trHeight w:val="533"/>
          <w:tblCellSpacing w:w="14" w:type="dxa"/>
        </w:trPr>
        <w:tc>
          <w:tcPr>
            <w:tcW w:w="10580" w:type="dxa"/>
            <w:gridSpan w:val="2"/>
            <w:tcBorders>
              <w:top w:val="single" w:sz="4" w:space="0" w:color="3D5C96"/>
              <w:left w:val="single" w:sz="4" w:space="0" w:color="3D5C96"/>
              <w:bottom w:val="single" w:sz="4" w:space="0" w:color="3D5C96"/>
              <w:right w:val="single" w:sz="4" w:space="0" w:color="3D5C96"/>
            </w:tcBorders>
            <w:shd w:val="clear" w:color="auto" w:fill="3D5C96"/>
            <w:vAlign w:val="center"/>
          </w:tcPr>
          <w:p w14:paraId="6C23117F" w14:textId="77777777" w:rsidR="00240658" w:rsidRPr="00240658" w:rsidRDefault="009C0F72" w:rsidP="0024065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</w:t>
            </w:r>
            <w:r w:rsidR="00240658" w:rsidRPr="00240658">
              <w:rPr>
                <w:b/>
                <w:color w:val="FFFFFF" w:themeColor="background1"/>
              </w:rPr>
              <w:t>Purpose of job</w:t>
            </w:r>
          </w:p>
        </w:tc>
      </w:tr>
      <w:tr w:rsidR="00240658" w14:paraId="34CAD558" w14:textId="77777777" w:rsidTr="002C09A0">
        <w:trPr>
          <w:trHeight w:val="10513"/>
          <w:tblCellSpacing w:w="14" w:type="dxa"/>
        </w:trPr>
        <w:tc>
          <w:tcPr>
            <w:tcW w:w="10580" w:type="dxa"/>
            <w:gridSpan w:val="2"/>
            <w:tcBorders>
              <w:top w:val="single" w:sz="4" w:space="0" w:color="7183B2"/>
              <w:left w:val="single" w:sz="4" w:space="0" w:color="7183B2"/>
              <w:bottom w:val="single" w:sz="4" w:space="0" w:color="7183B2"/>
              <w:right w:val="single" w:sz="4" w:space="0" w:color="7183B2"/>
            </w:tcBorders>
            <w:shd w:val="clear" w:color="auto" w:fill="EDEFF6"/>
          </w:tcPr>
          <w:p w14:paraId="630F2239" w14:textId="77777777" w:rsidR="008F3CE7" w:rsidRPr="0039003A" w:rsidRDefault="008F3CE7" w:rsidP="008F3CE7">
            <w:pPr>
              <w:tabs>
                <w:tab w:val="left" w:pos="1665"/>
              </w:tabs>
              <w:rPr>
                <w:b/>
                <w:color w:val="365F91" w:themeColor="accent1" w:themeShade="BF"/>
              </w:rPr>
            </w:pPr>
            <w:r w:rsidRPr="0039003A">
              <w:rPr>
                <w:b/>
                <w:color w:val="365F91" w:themeColor="accent1" w:themeShade="BF"/>
              </w:rPr>
              <w:t>Objectives:</w:t>
            </w:r>
            <w:r>
              <w:rPr>
                <w:b/>
                <w:color w:val="365F91" w:themeColor="accent1" w:themeShade="BF"/>
              </w:rPr>
              <w:tab/>
            </w:r>
          </w:p>
          <w:p w14:paraId="3F3A7290" w14:textId="77777777" w:rsidR="00CD3085" w:rsidRDefault="00CD3085" w:rsidP="00CD3085"/>
          <w:p w14:paraId="4049E770" w14:textId="0DC9394B" w:rsidR="00CD3085" w:rsidRDefault="00CD3085" w:rsidP="00CD3085">
            <w:r>
              <w:t xml:space="preserve">The </w:t>
            </w:r>
            <w:r w:rsidR="009A188E">
              <w:t>Lead</w:t>
            </w:r>
            <w:r w:rsidR="00E30279">
              <w:t xml:space="preserve"> of Business</w:t>
            </w:r>
            <w:r w:rsidR="00CA1916">
              <w:t xml:space="preserve"> </w:t>
            </w:r>
            <w:r>
              <w:t>will provide leadership and management of their curriculum area(s) in order to secure excellent standards of teaching, learning and achievement. The</w:t>
            </w:r>
            <w:r w:rsidR="009A188E">
              <w:t xml:space="preserve"> leader</w:t>
            </w:r>
            <w:r>
              <w:t xml:space="preserve"> will be committed to ensuring a climate of high expectations resulting in positive attitudes and high levels of motivation amongst staff and students. </w:t>
            </w:r>
          </w:p>
          <w:p w14:paraId="6E408774" w14:textId="77777777" w:rsidR="00CD3085" w:rsidRDefault="00CD3085" w:rsidP="00CD3085"/>
          <w:p w14:paraId="3C997031" w14:textId="03DB7A4A" w:rsidR="00CD3085" w:rsidRDefault="00CD3085" w:rsidP="00CD3085">
            <w:r>
              <w:t xml:space="preserve">Developing constructive working relationships and providing the best possible care lies at the heart of the Academy's ethos. </w:t>
            </w:r>
            <w:r w:rsidR="00CA1916">
              <w:t xml:space="preserve">The </w:t>
            </w:r>
            <w:r w:rsidR="00CE40E7">
              <w:t xml:space="preserve">Lead </w:t>
            </w:r>
            <w:r w:rsidR="00E30279">
              <w:t>of Business</w:t>
            </w:r>
            <w:r w:rsidR="00CA1916">
              <w:t xml:space="preserve"> </w:t>
            </w:r>
            <w:r w:rsidR="008F3CE7">
              <w:t>is</w:t>
            </w:r>
            <w:r>
              <w:t xml:space="preserve"> expected to engage the full support of their staff in this venture, overseeing the work of the tutors in the department to maximise student growth and performance. The role of </w:t>
            </w:r>
            <w:r w:rsidR="00CE40E7">
              <w:t>Lead</w:t>
            </w:r>
            <w:r>
              <w:t xml:space="preserve"> of Department in the Academy is crucially important and comes with a high degree of autonomy and accountability in terms of curriculum design, planning and implementation. </w:t>
            </w:r>
          </w:p>
          <w:p w14:paraId="6571D5CD" w14:textId="77777777" w:rsidR="00CD3085" w:rsidRDefault="00CD3085" w:rsidP="00CD3085"/>
          <w:p w14:paraId="5B23F6AF" w14:textId="007A6B17" w:rsidR="00CD3085" w:rsidRDefault="00CD3085" w:rsidP="00CD3085">
            <w:r>
              <w:t xml:space="preserve">In addition to the general duties of a teacher, as outlined in the job description for teachers at Brooke Weston, the </w:t>
            </w:r>
            <w:r w:rsidR="00CE40E7">
              <w:t xml:space="preserve">Lead </w:t>
            </w:r>
            <w:r w:rsidR="00E30279">
              <w:t>of Business</w:t>
            </w:r>
            <w:r>
              <w:t xml:space="preserve"> will undertake and be responsible for the following activities:</w:t>
            </w:r>
          </w:p>
          <w:p w14:paraId="0DBB6FEB" w14:textId="77777777" w:rsidR="00CD3085" w:rsidRDefault="00CD3085" w:rsidP="00CD3085"/>
          <w:p w14:paraId="0C9E8E03" w14:textId="77777777" w:rsidR="008F3CE7" w:rsidRPr="0039003A" w:rsidRDefault="008F3CE7" w:rsidP="008F3CE7">
            <w:pPr>
              <w:rPr>
                <w:b/>
                <w:color w:val="003E7E"/>
              </w:rPr>
            </w:pPr>
            <w:r w:rsidRPr="0039003A">
              <w:rPr>
                <w:b/>
                <w:color w:val="003E7E"/>
              </w:rPr>
              <w:t>Leadership and Management:</w:t>
            </w:r>
          </w:p>
          <w:p w14:paraId="1351954A" w14:textId="77777777" w:rsidR="00CD3085" w:rsidRDefault="00CD3085" w:rsidP="00CD3085"/>
          <w:p w14:paraId="3BD8FE9E" w14:textId="17767BE8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Lead, manage and develop the curriculum area(s) in the department</w:t>
            </w:r>
            <w:r w:rsidR="008F3CE7">
              <w:t xml:space="preserve">, including </w:t>
            </w:r>
            <w:r w:rsidR="00E30279">
              <w:t xml:space="preserve">keeping </w:t>
            </w:r>
            <w:proofErr w:type="gramStart"/>
            <w:r w:rsidR="00E30279">
              <w:t>up-to-date</w:t>
            </w:r>
            <w:proofErr w:type="gramEnd"/>
            <w:r w:rsidR="00E30279">
              <w:t xml:space="preserve"> with vocational offer at Key Stage 4 and Key Stage 5 to continue to broaden the range of subjects offered</w:t>
            </w:r>
          </w:p>
          <w:p w14:paraId="2B3C45A4" w14:textId="3981DA19" w:rsidR="0012111B" w:rsidRDefault="0012111B" w:rsidP="0012111B">
            <w:pPr>
              <w:pStyle w:val="ListParagraph"/>
              <w:numPr>
                <w:ilvl w:val="0"/>
                <w:numId w:val="5"/>
              </w:numPr>
            </w:pPr>
            <w:r>
              <w:t>Promote the subject of Business in the Academy.</w:t>
            </w:r>
          </w:p>
          <w:p w14:paraId="0EACB8DC" w14:textId="58FAA3A1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Monitor the quality of teaching and learning and be accountable for the academic progress of students</w:t>
            </w:r>
          </w:p>
          <w:p w14:paraId="133C9203" w14:textId="226433CD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Evaluate relevant assessment data and subsequent identification of area for development</w:t>
            </w:r>
          </w:p>
          <w:p w14:paraId="15BA3883" w14:textId="77A9F237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Establish a climate of high expectations and positive attitudes amongst students in academic achievement, student care and behaviour</w:t>
            </w:r>
          </w:p>
          <w:p w14:paraId="2416AEA4" w14:textId="3E4BB246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 xml:space="preserve">Draft the annual </w:t>
            </w:r>
            <w:r w:rsidR="008F3CE7">
              <w:t>improvement</w:t>
            </w:r>
            <w:r>
              <w:t xml:space="preserve"> plan in line with Academy development priorities</w:t>
            </w:r>
          </w:p>
          <w:p w14:paraId="15369422" w14:textId="79030F6D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Induct and support new and trainee staff in the department</w:t>
            </w:r>
          </w:p>
          <w:p w14:paraId="69DDABEC" w14:textId="0573CD4D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Co-ordinate CPD activities for the department and individual staff acting as coach and mentor as appropriate</w:t>
            </w:r>
          </w:p>
          <w:p w14:paraId="4A5C1D82" w14:textId="77777777" w:rsidR="008F3CE7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Performance management of teachers in the department</w:t>
            </w:r>
          </w:p>
          <w:p w14:paraId="044B1B54" w14:textId="1BB204DE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Effective deployment of the departmental budget and resources</w:t>
            </w:r>
          </w:p>
          <w:p w14:paraId="1771695B" w14:textId="6B522A91" w:rsidR="008F3CE7" w:rsidRDefault="008F3CE7" w:rsidP="0012111B">
            <w:pPr>
              <w:pStyle w:val="ListParagraph"/>
              <w:numPr>
                <w:ilvl w:val="0"/>
                <w:numId w:val="5"/>
              </w:numPr>
            </w:pPr>
            <w:r>
              <w:t>Monitor and react to national changes in the subjects</w:t>
            </w:r>
          </w:p>
          <w:p w14:paraId="367B0EA8" w14:textId="18AA911B" w:rsidR="008F3CE7" w:rsidRDefault="008F3CE7" w:rsidP="0012111B">
            <w:pPr>
              <w:pStyle w:val="ListParagraph"/>
              <w:numPr>
                <w:ilvl w:val="0"/>
                <w:numId w:val="5"/>
              </w:numPr>
            </w:pPr>
            <w:r>
              <w:t>Accountability for the outcomes/standards at all Key Stages and all external examinations</w:t>
            </w:r>
          </w:p>
          <w:p w14:paraId="506426C7" w14:textId="77777777" w:rsidR="00CD3085" w:rsidRDefault="00CD3085" w:rsidP="00CD3085">
            <w:pPr>
              <w:tabs>
                <w:tab w:val="left" w:pos="142"/>
              </w:tabs>
            </w:pPr>
          </w:p>
          <w:p w14:paraId="37F2F77A" w14:textId="77777777" w:rsidR="008F3CE7" w:rsidRPr="0039003A" w:rsidRDefault="008F3CE7" w:rsidP="008F3CE7">
            <w:pPr>
              <w:rPr>
                <w:b/>
                <w:color w:val="003E7E"/>
              </w:rPr>
            </w:pPr>
            <w:r w:rsidRPr="0039003A">
              <w:rPr>
                <w:b/>
                <w:color w:val="003E7E"/>
              </w:rPr>
              <w:t>Learning and Teaching Role:</w:t>
            </w:r>
          </w:p>
          <w:p w14:paraId="38FDCE30" w14:textId="77777777" w:rsidR="00CD3085" w:rsidRDefault="00CD3085" w:rsidP="00CD3085">
            <w:pPr>
              <w:tabs>
                <w:tab w:val="left" w:pos="142"/>
              </w:tabs>
            </w:pPr>
          </w:p>
          <w:p w14:paraId="7BDBCDDE" w14:textId="78476EB4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Provide a fully differentiated curriculum which inspires</w:t>
            </w:r>
            <w:r w:rsidR="008F3CE7">
              <w:t xml:space="preserve">, </w:t>
            </w:r>
            <w:r>
              <w:t>engages</w:t>
            </w:r>
            <w:r w:rsidR="008F3CE7">
              <w:t xml:space="preserve"> and </w:t>
            </w:r>
            <w:r>
              <w:t>supports students of all abilities</w:t>
            </w:r>
          </w:p>
          <w:p w14:paraId="7DF4130E" w14:textId="5AA76E3A" w:rsidR="008F3CE7" w:rsidRDefault="008F3CE7" w:rsidP="0012111B">
            <w:pPr>
              <w:pStyle w:val="ListParagraph"/>
              <w:numPr>
                <w:ilvl w:val="0"/>
                <w:numId w:val="5"/>
              </w:numPr>
            </w:pPr>
            <w:r>
              <w:t>Produce and/or oversee the Programmes of Study and schemes of work for all courses</w:t>
            </w:r>
          </w:p>
          <w:p w14:paraId="526B795A" w14:textId="643C8195" w:rsidR="008F3CE7" w:rsidRDefault="008F3CE7" w:rsidP="0012111B">
            <w:pPr>
              <w:pStyle w:val="ListParagraph"/>
              <w:numPr>
                <w:ilvl w:val="0"/>
                <w:numId w:val="5"/>
              </w:numPr>
            </w:pPr>
            <w:r>
              <w:t>Provide a range of academic and vocational routes for students at Key Stage 4 and Key Stage 5</w:t>
            </w:r>
          </w:p>
          <w:p w14:paraId="71E55DC3" w14:textId="00441B28" w:rsidR="008F3CE7" w:rsidRDefault="008F3CE7" w:rsidP="0012111B">
            <w:pPr>
              <w:pStyle w:val="ListParagraph"/>
              <w:numPr>
                <w:ilvl w:val="0"/>
                <w:numId w:val="5"/>
              </w:numPr>
            </w:pPr>
            <w:r>
              <w:t>Quality assurance of resources, teaching and learning and provision of subject/s</w:t>
            </w:r>
          </w:p>
          <w:p w14:paraId="5085B703" w14:textId="72DEECA0" w:rsidR="00CD3085" w:rsidRDefault="00CD3085" w:rsidP="0012111B">
            <w:pPr>
              <w:pStyle w:val="ListParagraph"/>
              <w:numPr>
                <w:ilvl w:val="0"/>
                <w:numId w:val="5"/>
              </w:numPr>
            </w:pPr>
            <w:r>
              <w:t>Demonstrate exemplary classroom practice modelling effective strategies with staff in order to develop them</w:t>
            </w:r>
          </w:p>
        </w:tc>
      </w:tr>
    </w:tbl>
    <w:p w14:paraId="64674FFB" w14:textId="77777777" w:rsidR="00240658" w:rsidRDefault="00240658"/>
    <w:tbl>
      <w:tblPr>
        <w:tblW w:w="0" w:type="auto"/>
        <w:tblCellSpacing w:w="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9C0F72" w14:paraId="09DB278C" w14:textId="77777777" w:rsidTr="002C09A0">
        <w:trPr>
          <w:trHeight w:val="463"/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3D5C96"/>
            <w:vAlign w:val="center"/>
          </w:tcPr>
          <w:p w14:paraId="6A74472B" w14:textId="77777777" w:rsidR="009C0F72" w:rsidRDefault="009C0F72" w:rsidP="009C0F72">
            <w:r>
              <w:rPr>
                <w:b/>
                <w:color w:val="FFFFFF" w:themeColor="background1"/>
              </w:rPr>
              <w:t xml:space="preserve">   </w:t>
            </w:r>
            <w:r w:rsidRPr="00240658">
              <w:rPr>
                <w:b/>
                <w:color w:val="FFFFFF" w:themeColor="background1"/>
              </w:rPr>
              <w:t>Purpose of job</w:t>
            </w:r>
            <w:r>
              <w:rPr>
                <w:b/>
                <w:color w:val="FFFFFF" w:themeColor="background1"/>
              </w:rPr>
              <w:t xml:space="preserve"> </w:t>
            </w:r>
            <w:r w:rsidRPr="009C0F72">
              <w:rPr>
                <w:b/>
                <w:i/>
                <w:color w:val="FFFFFF" w:themeColor="background1"/>
                <w:sz w:val="16"/>
              </w:rPr>
              <w:t>CONTINUED</w:t>
            </w:r>
          </w:p>
        </w:tc>
      </w:tr>
      <w:tr w:rsidR="009C0F72" w14:paraId="6A7D8385" w14:textId="77777777" w:rsidTr="002C09A0">
        <w:trPr>
          <w:trHeight w:val="7208"/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EDEFF6"/>
          </w:tcPr>
          <w:p w14:paraId="192E9C99" w14:textId="1CECFEA9" w:rsidR="00CD3085" w:rsidRDefault="008F3CE7" w:rsidP="00CD3085">
            <w:pPr>
              <w:rPr>
                <w:b/>
                <w:color w:val="003E7E"/>
              </w:rPr>
            </w:pPr>
            <w:r>
              <w:rPr>
                <w:b/>
                <w:color w:val="003E7E"/>
              </w:rPr>
              <w:t>Monitoring and Review:</w:t>
            </w:r>
          </w:p>
          <w:p w14:paraId="13BEE1E6" w14:textId="77777777" w:rsidR="008F3CE7" w:rsidRDefault="008F3CE7" w:rsidP="00CD3085"/>
          <w:p w14:paraId="2C3A4A23" w14:textId="65E5863D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>Identify appropriate attainment targets for the department and individual teachers</w:t>
            </w:r>
          </w:p>
          <w:p w14:paraId="533AEF2A" w14:textId="315BB3B8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>Monitor student progress and achievement against individual targets</w:t>
            </w:r>
          </w:p>
          <w:p w14:paraId="16F5FEEB" w14:textId="260A605A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>Identify and implement appropriate strategies to support students to achieve their target grades</w:t>
            </w:r>
          </w:p>
          <w:p w14:paraId="76413CFB" w14:textId="771F339C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>Implement appropriate quality assurance mechanisms to ensure excellent standards of learning and teaching</w:t>
            </w:r>
          </w:p>
          <w:p w14:paraId="3FCD718E" w14:textId="6AB1FC3D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>Contribute to the annual whole Academy review and the self</w:t>
            </w:r>
            <w:r w:rsidR="008F3CE7">
              <w:t>-</w:t>
            </w:r>
            <w:r>
              <w:t>evaluation process</w:t>
            </w:r>
          </w:p>
          <w:p w14:paraId="478A1E8A" w14:textId="77777777" w:rsidR="00CD3085" w:rsidRDefault="00CD3085" w:rsidP="00CD3085"/>
          <w:p w14:paraId="1E8AA34C" w14:textId="77777777" w:rsidR="008F3CE7" w:rsidRPr="0039003A" w:rsidRDefault="008F3CE7" w:rsidP="008F3CE7">
            <w:pPr>
              <w:rPr>
                <w:b/>
                <w:color w:val="003E7E"/>
              </w:rPr>
            </w:pPr>
            <w:r w:rsidRPr="0039003A">
              <w:rPr>
                <w:b/>
                <w:color w:val="003E7E"/>
              </w:rPr>
              <w:t>Liaison Role:</w:t>
            </w:r>
          </w:p>
          <w:p w14:paraId="779CC8A2" w14:textId="77777777" w:rsidR="00CD3085" w:rsidRDefault="00CD3085" w:rsidP="00CD3085"/>
          <w:p w14:paraId="54C9E0BE" w14:textId="7F44A270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 xml:space="preserve">Liaise with external agencies as appropriate to ensure the </w:t>
            </w:r>
            <w:r w:rsidR="005E3E64">
              <w:t>department is</w:t>
            </w:r>
            <w:r>
              <w:t xml:space="preserve"> at the forefront of educational initiatives with the subject</w:t>
            </w:r>
          </w:p>
          <w:p w14:paraId="1DC99F1A" w14:textId="754A4D64" w:rsidR="008F3CE7" w:rsidRDefault="008F3CE7" w:rsidP="008F3CE7">
            <w:pPr>
              <w:pStyle w:val="ListParagraph"/>
              <w:numPr>
                <w:ilvl w:val="0"/>
                <w:numId w:val="14"/>
              </w:numPr>
            </w:pPr>
            <w:r>
              <w:t>Attend and co-ordinate parents’ consultation meetings for your classes and the department</w:t>
            </w:r>
          </w:p>
          <w:p w14:paraId="5FBFB675" w14:textId="7A494142" w:rsidR="00CD3085" w:rsidRDefault="003944EB" w:rsidP="008F3CE7">
            <w:pPr>
              <w:pStyle w:val="ListParagraph"/>
              <w:numPr>
                <w:ilvl w:val="0"/>
                <w:numId w:val="14"/>
              </w:numPr>
            </w:pPr>
            <w:r>
              <w:t>Liaise with SL</w:t>
            </w:r>
            <w:r w:rsidR="00CD3085">
              <w:t>T to ensure that Academy</w:t>
            </w:r>
            <w:r w:rsidR="008F3CE7">
              <w:t>,</w:t>
            </w:r>
            <w:r w:rsidR="00CD3085">
              <w:t xml:space="preserve"> departmental targets and improvement strategies are achieve</w:t>
            </w:r>
            <w:r w:rsidR="005E3E64">
              <w:t>d</w:t>
            </w:r>
          </w:p>
          <w:p w14:paraId="58C793C0" w14:textId="77777777" w:rsidR="00CD3085" w:rsidRDefault="00CD3085" w:rsidP="00CD3085"/>
          <w:p w14:paraId="7141A212" w14:textId="77777777" w:rsidR="008F3CE7" w:rsidRPr="0039003A" w:rsidRDefault="008F3CE7" w:rsidP="008F3CE7">
            <w:pPr>
              <w:rPr>
                <w:b/>
                <w:color w:val="003E7E"/>
              </w:rPr>
            </w:pPr>
            <w:r w:rsidRPr="0039003A">
              <w:rPr>
                <w:b/>
                <w:color w:val="003E7E"/>
              </w:rPr>
              <w:t>Staff Development Role:</w:t>
            </w:r>
          </w:p>
          <w:p w14:paraId="5F1E6BA6" w14:textId="77777777" w:rsidR="00CD3085" w:rsidRDefault="00CD3085" w:rsidP="00CD3085"/>
          <w:p w14:paraId="2D14A1D6" w14:textId="7C682DC8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>Induct, support and monitor new and trainee staff</w:t>
            </w:r>
          </w:p>
          <w:p w14:paraId="0B91631D" w14:textId="4035E1DD" w:rsidR="00CD3085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 xml:space="preserve">Identify staff development needs and co-ordinate with the </w:t>
            </w:r>
            <w:r w:rsidR="008F3CE7">
              <w:t xml:space="preserve">lead of </w:t>
            </w:r>
            <w:r>
              <w:t>T</w:t>
            </w:r>
            <w:r w:rsidR="008F3CE7">
              <w:t>eaching</w:t>
            </w:r>
            <w:r>
              <w:t xml:space="preserve"> and </w:t>
            </w:r>
            <w:r w:rsidR="00CA1916">
              <w:t>Learning</w:t>
            </w:r>
          </w:p>
          <w:p w14:paraId="6394173D" w14:textId="60912B66" w:rsidR="009C0F72" w:rsidRDefault="00CD3085" w:rsidP="008F3CE7">
            <w:pPr>
              <w:pStyle w:val="ListParagraph"/>
              <w:numPr>
                <w:ilvl w:val="0"/>
                <w:numId w:val="14"/>
              </w:numPr>
            </w:pPr>
            <w:r>
              <w:t>Ensure that performance management arrangements are effectively discharged within the department</w:t>
            </w:r>
          </w:p>
          <w:p w14:paraId="3999CCE9" w14:textId="6D75E957" w:rsidR="008F3CE7" w:rsidRDefault="008F3CE7" w:rsidP="008F3CE7">
            <w:pPr>
              <w:pStyle w:val="ListParagraph"/>
              <w:numPr>
                <w:ilvl w:val="0"/>
                <w:numId w:val="14"/>
              </w:numPr>
            </w:pPr>
            <w:r>
              <w:t>Participate in continuous professional development to ensure you and your staff have the skills and current knowledge in respect of their specialist areas</w:t>
            </w:r>
          </w:p>
          <w:p w14:paraId="3C3ADF6A" w14:textId="3D471D23" w:rsidR="008F3CE7" w:rsidRDefault="008F3CE7" w:rsidP="008F3CE7">
            <w:pPr>
              <w:pStyle w:val="ListParagraph"/>
              <w:numPr>
                <w:ilvl w:val="0"/>
                <w:numId w:val="14"/>
              </w:numPr>
            </w:pPr>
            <w:r>
              <w:t>Teachers are supported in their individual professional development through the performance management process and by attendance at whole Academy training days</w:t>
            </w:r>
          </w:p>
          <w:p w14:paraId="434C78D8" w14:textId="77777777" w:rsidR="00CD3085" w:rsidRDefault="00CD3085" w:rsidP="00CD3085"/>
          <w:p w14:paraId="5F3BE500" w14:textId="77777777" w:rsidR="008F3CE7" w:rsidRPr="0039003A" w:rsidRDefault="008F3CE7" w:rsidP="008F3CE7">
            <w:pPr>
              <w:rPr>
                <w:b/>
                <w:color w:val="003E7E"/>
              </w:rPr>
            </w:pPr>
            <w:r w:rsidRPr="0039003A">
              <w:rPr>
                <w:b/>
                <w:color w:val="003E7E"/>
              </w:rPr>
              <w:t>Other Duties:</w:t>
            </w:r>
          </w:p>
          <w:p w14:paraId="04613969" w14:textId="77777777" w:rsidR="00CD3085" w:rsidRDefault="00CD3085" w:rsidP="00CD3085"/>
          <w:p w14:paraId="20E41EC7" w14:textId="77777777" w:rsidR="00CD3085" w:rsidRDefault="00CD3085" w:rsidP="00CA1916">
            <w:r>
              <w:t xml:space="preserve">Any other duties as deemed appropriate by the </w:t>
            </w:r>
            <w:proofErr w:type="gramStart"/>
            <w:r>
              <w:t>Principal</w:t>
            </w:r>
            <w:proofErr w:type="gramEnd"/>
            <w:r w:rsidR="008660C5">
              <w:t>.</w:t>
            </w:r>
          </w:p>
        </w:tc>
      </w:tr>
      <w:tr w:rsidR="009C0F72" w14:paraId="590ABAE3" w14:textId="77777777" w:rsidTr="002C09A0">
        <w:trPr>
          <w:trHeight w:val="397"/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3D5C96"/>
            <w:vAlign w:val="center"/>
          </w:tcPr>
          <w:p w14:paraId="6C2B6D3D" w14:textId="77777777" w:rsidR="009C0F72" w:rsidRPr="009C0F72" w:rsidRDefault="009C0F72" w:rsidP="009C0F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</w:t>
            </w:r>
            <w:r w:rsidRPr="009C0F72">
              <w:rPr>
                <w:b/>
                <w:color w:val="FFFFFF" w:themeColor="background1"/>
              </w:rPr>
              <w:t>Collegiate responsibility</w:t>
            </w:r>
          </w:p>
        </w:tc>
      </w:tr>
      <w:tr w:rsidR="009C0F72" w14:paraId="080D0E6F" w14:textId="77777777" w:rsidTr="002C09A0">
        <w:trPr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EDEFF6"/>
            <w:vAlign w:val="center"/>
          </w:tcPr>
          <w:p w14:paraId="0BB08EE1" w14:textId="77777777" w:rsidR="009C0F72" w:rsidRDefault="00833122" w:rsidP="009C0F72">
            <w:pPr>
              <w:rPr>
                <w:color w:val="5D5E61"/>
              </w:rPr>
            </w:pPr>
            <w:r w:rsidRPr="00833122">
              <w:rPr>
                <w:color w:val="5D5E61"/>
              </w:rPr>
              <w:t>In addition to the specific responsibilities of this post, every member of staff at Brooke Weston will commit to :</w:t>
            </w:r>
          </w:p>
          <w:p w14:paraId="0F65FD3F" w14:textId="77777777" w:rsidR="002C09A0" w:rsidRPr="00833122" w:rsidRDefault="002C09A0" w:rsidP="009C0F72">
            <w:pPr>
              <w:rPr>
                <w:color w:val="5D5E61"/>
              </w:rPr>
            </w:pPr>
          </w:p>
          <w:p w14:paraId="56B11381" w14:textId="77777777" w:rsidR="00833122" w:rsidRPr="00833122" w:rsidRDefault="00833122" w:rsidP="002C09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color w:val="5D5E61"/>
              </w:rPr>
            </w:pPr>
            <w:r w:rsidRPr="00833122">
              <w:rPr>
                <w:i/>
                <w:color w:val="5D5E61"/>
              </w:rPr>
              <w:t>Providing a courteous and efficient service to students at all time</w:t>
            </w:r>
          </w:p>
          <w:p w14:paraId="62462FDA" w14:textId="77777777" w:rsidR="00833122" w:rsidRPr="00833122" w:rsidRDefault="00833122" w:rsidP="002C09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color w:val="5D5E61"/>
              </w:rPr>
            </w:pPr>
            <w:r w:rsidRPr="00833122">
              <w:rPr>
                <w:i/>
                <w:color w:val="5D5E61"/>
              </w:rPr>
              <w:t>Using their influence with other staff and students to promote high standards of behaviour and order within the Academy</w:t>
            </w:r>
          </w:p>
          <w:p w14:paraId="39A69EEE" w14:textId="77777777" w:rsidR="00833122" w:rsidRPr="00833122" w:rsidRDefault="00833122" w:rsidP="002C09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color w:val="5D5E61"/>
              </w:rPr>
            </w:pPr>
            <w:r w:rsidRPr="00833122">
              <w:rPr>
                <w:i/>
                <w:color w:val="5D5E61"/>
              </w:rPr>
              <w:t>Working to maintain the Academy at the forefront of educational practice</w:t>
            </w:r>
          </w:p>
          <w:p w14:paraId="54E59EE1" w14:textId="1B41F69E" w:rsidR="00833122" w:rsidRPr="008F3CE7" w:rsidRDefault="00833122" w:rsidP="008F3CE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5D5E61"/>
              </w:rPr>
            </w:pPr>
            <w:r w:rsidRPr="00833122">
              <w:rPr>
                <w:i/>
                <w:color w:val="5D5E61"/>
              </w:rPr>
              <w:t>Fostering and sustaining a culture of independence and creativity in all aspects of the Academy’s operation</w:t>
            </w:r>
          </w:p>
        </w:tc>
      </w:tr>
      <w:tr w:rsidR="009C0F72" w14:paraId="381B5CBB" w14:textId="77777777" w:rsidTr="002C09A0">
        <w:trPr>
          <w:trHeight w:val="441"/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3D5C96"/>
            <w:vAlign w:val="center"/>
          </w:tcPr>
          <w:p w14:paraId="77EF72FD" w14:textId="77777777" w:rsidR="009C0F72" w:rsidRPr="002C09A0" w:rsidRDefault="002C09A0" w:rsidP="009C0F72">
            <w:pPr>
              <w:rPr>
                <w:b/>
                <w:color w:val="FFFFFF" w:themeColor="background1"/>
              </w:rPr>
            </w:pPr>
            <w:r>
              <w:t xml:space="preserve">  </w:t>
            </w:r>
            <w:r w:rsidRPr="002C09A0">
              <w:rPr>
                <w:b/>
                <w:color w:val="FFFFFF" w:themeColor="background1"/>
              </w:rPr>
              <w:t>Performance Management</w:t>
            </w:r>
          </w:p>
        </w:tc>
      </w:tr>
      <w:tr w:rsidR="009C0F72" w14:paraId="6CAD51CF" w14:textId="77777777" w:rsidTr="002C09A0">
        <w:trPr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EDEFF6"/>
            <w:vAlign w:val="center"/>
          </w:tcPr>
          <w:p w14:paraId="0CC13F7D" w14:textId="77777777" w:rsidR="009C0F72" w:rsidRPr="002C09A0" w:rsidRDefault="002C09A0" w:rsidP="002C09A0">
            <w:pPr>
              <w:autoSpaceDE w:val="0"/>
              <w:autoSpaceDN w:val="0"/>
              <w:adjustRightInd w:val="0"/>
              <w:spacing w:line="276" w:lineRule="auto"/>
              <w:rPr>
                <w:color w:val="5D5E61"/>
              </w:rPr>
            </w:pPr>
            <w:r w:rsidRPr="002C09A0">
              <w:rPr>
                <w:rFonts w:cs="ArialMT"/>
                <w:color w:val="5D5E61"/>
                <w:szCs w:val="20"/>
              </w:rPr>
              <w:t>All staff will participate in Brooke Weston’s Performance Management Review scheme as outlined in the Academy’s pay and CPD policies.</w:t>
            </w:r>
          </w:p>
        </w:tc>
      </w:tr>
      <w:tr w:rsidR="009C0F72" w14:paraId="3875054A" w14:textId="77777777" w:rsidTr="002C09A0">
        <w:trPr>
          <w:trHeight w:val="475"/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3D5C96"/>
            <w:vAlign w:val="center"/>
          </w:tcPr>
          <w:p w14:paraId="50286344" w14:textId="77777777" w:rsidR="009C0F72" w:rsidRPr="002C09A0" w:rsidRDefault="002C09A0" w:rsidP="009C0F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</w:t>
            </w:r>
            <w:r w:rsidRPr="002C09A0">
              <w:rPr>
                <w:b/>
                <w:color w:val="FFFFFF" w:themeColor="background1"/>
              </w:rPr>
              <w:t>Role Review</w:t>
            </w:r>
          </w:p>
        </w:tc>
      </w:tr>
      <w:tr w:rsidR="009C0F72" w14:paraId="734C108A" w14:textId="77777777" w:rsidTr="002C09A0">
        <w:trPr>
          <w:tblCellSpacing w:w="14" w:type="dxa"/>
        </w:trPr>
        <w:tc>
          <w:tcPr>
            <w:tcW w:w="10600" w:type="dxa"/>
            <w:tcBorders>
              <w:top w:val="single" w:sz="4" w:space="0" w:color="5D73A6"/>
              <w:left w:val="single" w:sz="4" w:space="0" w:color="5D73A6"/>
              <w:bottom w:val="single" w:sz="4" w:space="0" w:color="5D73A6"/>
              <w:right w:val="single" w:sz="4" w:space="0" w:color="5D73A6"/>
            </w:tcBorders>
            <w:shd w:val="clear" w:color="auto" w:fill="EDEFF6"/>
            <w:vAlign w:val="center"/>
          </w:tcPr>
          <w:p w14:paraId="7C58BCB3" w14:textId="77777777" w:rsidR="009C0F72" w:rsidRPr="002C09A0" w:rsidRDefault="002C09A0" w:rsidP="00CA1916">
            <w:pPr>
              <w:autoSpaceDE w:val="0"/>
              <w:autoSpaceDN w:val="0"/>
              <w:adjustRightInd w:val="0"/>
              <w:spacing w:line="276" w:lineRule="auto"/>
              <w:rPr>
                <w:color w:val="5D5E61"/>
              </w:rPr>
            </w:pPr>
            <w:r w:rsidRPr="002C09A0">
              <w:rPr>
                <w:rFonts w:cs="ArialMT"/>
                <w:color w:val="5D5E61"/>
                <w:szCs w:val="20"/>
              </w:rPr>
              <w:t xml:space="preserve">This job description sets out the main duties of this post at the time of </w:t>
            </w:r>
            <w:r w:rsidR="00900684">
              <w:rPr>
                <w:rFonts w:cs="ArialMT"/>
                <w:color w:val="5D5E61"/>
                <w:szCs w:val="20"/>
              </w:rPr>
              <w:t>drafting. It cannot be read as a</w:t>
            </w:r>
            <w:r w:rsidRPr="002C09A0">
              <w:rPr>
                <w:rFonts w:cs="ArialMT"/>
                <w:color w:val="5D5E61"/>
                <w:szCs w:val="20"/>
              </w:rPr>
              <w:t>n exhaustive list. It may be altered at any time in consultation with the post holder subject to the Principal’s approval.</w:t>
            </w:r>
          </w:p>
        </w:tc>
      </w:tr>
    </w:tbl>
    <w:p w14:paraId="48238587" w14:textId="77777777" w:rsidR="009C0F72" w:rsidRPr="002C09A0" w:rsidRDefault="009C0F72">
      <w:pPr>
        <w:rPr>
          <w:sz w:val="2"/>
        </w:rPr>
      </w:pPr>
    </w:p>
    <w:sectPr w:rsidR="009C0F72" w:rsidRPr="002C09A0" w:rsidSect="002406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C31E" w14:textId="77777777" w:rsidR="0086193E" w:rsidRDefault="0086193E" w:rsidP="00240658">
      <w:r>
        <w:separator/>
      </w:r>
    </w:p>
  </w:endnote>
  <w:endnote w:type="continuationSeparator" w:id="0">
    <w:p w14:paraId="7E552F0D" w14:textId="77777777" w:rsidR="0086193E" w:rsidRDefault="0086193E" w:rsidP="00240658">
      <w:r>
        <w:continuationSeparator/>
      </w:r>
    </w:p>
  </w:endnote>
  <w:endnote w:type="continuationNotice" w:id="1">
    <w:p w14:paraId="4DC5DF58" w14:textId="77777777" w:rsidR="0086193E" w:rsidRDefault="0086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E4AC" w14:textId="77777777" w:rsidR="0086193E" w:rsidRDefault="0086193E" w:rsidP="00240658">
      <w:r>
        <w:separator/>
      </w:r>
    </w:p>
  </w:footnote>
  <w:footnote w:type="continuationSeparator" w:id="0">
    <w:p w14:paraId="67B64077" w14:textId="77777777" w:rsidR="0086193E" w:rsidRDefault="0086193E" w:rsidP="00240658">
      <w:r>
        <w:continuationSeparator/>
      </w:r>
    </w:p>
  </w:footnote>
  <w:footnote w:type="continuationNotice" w:id="1">
    <w:p w14:paraId="3F33CF74" w14:textId="77777777" w:rsidR="0086193E" w:rsidRDefault="00861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  <w:gridCol w:w="1116"/>
    </w:tblGrid>
    <w:tr w:rsidR="00240658" w14:paraId="383C9C2B" w14:textId="77777777" w:rsidTr="002C09A0">
      <w:tc>
        <w:tcPr>
          <w:tcW w:w="9566" w:type="dxa"/>
          <w:tcBorders>
            <w:bottom w:val="single" w:sz="4" w:space="0" w:color="7183B2"/>
          </w:tcBorders>
          <w:vAlign w:val="center"/>
        </w:tcPr>
        <w:p w14:paraId="21D7EB04" w14:textId="77777777" w:rsidR="00240658" w:rsidRPr="00240658" w:rsidRDefault="00240658" w:rsidP="00240658">
          <w:pPr>
            <w:pStyle w:val="Header"/>
            <w:rPr>
              <w:rFonts w:ascii="Arial Black" w:hAnsi="Arial Black"/>
              <w:b/>
              <w:color w:val="003E7E"/>
            </w:rPr>
          </w:pPr>
          <w:r w:rsidRPr="00240658">
            <w:rPr>
              <w:rFonts w:ascii="Arial Black" w:hAnsi="Arial Black"/>
              <w:b/>
              <w:color w:val="003E7E"/>
              <w:sz w:val="32"/>
            </w:rPr>
            <w:t>Brooke Weston</w:t>
          </w:r>
        </w:p>
      </w:tc>
      <w:tc>
        <w:tcPr>
          <w:tcW w:w="1116" w:type="dxa"/>
          <w:vMerge w:val="restart"/>
          <w:vAlign w:val="center"/>
        </w:tcPr>
        <w:p w14:paraId="735FAB54" w14:textId="77777777" w:rsidR="00240658" w:rsidRDefault="00240658" w:rsidP="00240658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05306259" wp14:editId="2C39907A">
                <wp:extent cx="552450" cy="552450"/>
                <wp:effectExtent l="19050" t="0" r="0" b="0"/>
                <wp:docPr id="1" name="Picture 1" descr="BW Logo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W Logo 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835" cy="55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40658" w14:paraId="3BE286D5" w14:textId="77777777" w:rsidTr="002C09A0">
      <w:tc>
        <w:tcPr>
          <w:tcW w:w="9566" w:type="dxa"/>
          <w:tcBorders>
            <w:top w:val="single" w:sz="4" w:space="0" w:color="7183B2"/>
          </w:tcBorders>
          <w:vAlign w:val="center"/>
        </w:tcPr>
        <w:p w14:paraId="083FF1C5" w14:textId="77777777" w:rsidR="00240658" w:rsidRDefault="00240658" w:rsidP="00240658">
          <w:pPr>
            <w:pStyle w:val="Header"/>
          </w:pPr>
          <w:r>
            <w:rPr>
              <w:sz w:val="18"/>
            </w:rPr>
            <w:t xml:space="preserve">Coomb Road </w:t>
          </w:r>
          <w:r w:rsidRPr="00240658">
            <w:rPr>
              <w:sz w:val="18"/>
            </w:rPr>
            <w:t>Great Oakley</w:t>
          </w:r>
          <w:r>
            <w:rPr>
              <w:sz w:val="18"/>
            </w:rPr>
            <w:t xml:space="preserve"> Corby Northants </w:t>
          </w:r>
          <w:r w:rsidRPr="00240658">
            <w:rPr>
              <w:sz w:val="18"/>
            </w:rPr>
            <w:t xml:space="preserve">NN18 8LA  </w:t>
          </w:r>
          <w:r w:rsidRPr="00240658">
            <w:rPr>
              <w:b/>
              <w:sz w:val="18"/>
            </w:rPr>
            <w:t>t</w:t>
          </w:r>
          <w:r w:rsidRPr="00240658">
            <w:rPr>
              <w:sz w:val="18"/>
            </w:rPr>
            <w:t xml:space="preserve">  01536 396366  </w:t>
          </w:r>
          <w:r w:rsidRPr="00240658">
            <w:rPr>
              <w:b/>
              <w:sz w:val="18"/>
            </w:rPr>
            <w:t>f</w:t>
          </w:r>
          <w:r w:rsidRPr="00240658">
            <w:rPr>
              <w:sz w:val="18"/>
            </w:rPr>
            <w:t xml:space="preserve">  01536 396867  </w:t>
          </w:r>
          <w:r w:rsidRPr="00240658">
            <w:rPr>
              <w:b/>
              <w:sz w:val="18"/>
            </w:rPr>
            <w:t>e</w:t>
          </w:r>
          <w:r w:rsidRPr="00240658">
            <w:rPr>
              <w:sz w:val="18"/>
            </w:rPr>
            <w:t xml:space="preserve"> enquiries@brookeweston.org</w:t>
          </w:r>
        </w:p>
      </w:tc>
      <w:tc>
        <w:tcPr>
          <w:tcW w:w="1116" w:type="dxa"/>
          <w:vMerge/>
          <w:vAlign w:val="center"/>
        </w:tcPr>
        <w:p w14:paraId="182AC55F" w14:textId="77777777" w:rsidR="00240658" w:rsidRDefault="00240658" w:rsidP="00240658">
          <w:pPr>
            <w:pStyle w:val="Header"/>
          </w:pPr>
        </w:p>
      </w:tc>
    </w:tr>
  </w:tbl>
  <w:p w14:paraId="7C5B717E" w14:textId="77777777" w:rsidR="00240658" w:rsidRPr="00240658" w:rsidRDefault="00240658" w:rsidP="0024065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960"/>
    <w:multiLevelType w:val="hybridMultilevel"/>
    <w:tmpl w:val="B7781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E2D"/>
    <w:multiLevelType w:val="hybridMultilevel"/>
    <w:tmpl w:val="0F105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5A69"/>
    <w:multiLevelType w:val="hybridMultilevel"/>
    <w:tmpl w:val="7BEEDA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53DB"/>
    <w:multiLevelType w:val="hybridMultilevel"/>
    <w:tmpl w:val="C19859F0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F6D4E"/>
    <w:multiLevelType w:val="hybridMultilevel"/>
    <w:tmpl w:val="272633B2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049B"/>
    <w:multiLevelType w:val="hybridMultilevel"/>
    <w:tmpl w:val="A7889EC2"/>
    <w:lvl w:ilvl="0" w:tplc="5A1A19EC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21D5D"/>
    <w:multiLevelType w:val="hybridMultilevel"/>
    <w:tmpl w:val="47444788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F7D07"/>
    <w:multiLevelType w:val="hybridMultilevel"/>
    <w:tmpl w:val="6E30AB6C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37B5"/>
    <w:multiLevelType w:val="hybridMultilevel"/>
    <w:tmpl w:val="97E25404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5575"/>
    <w:multiLevelType w:val="hybridMultilevel"/>
    <w:tmpl w:val="4CD0197C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F3D57"/>
    <w:multiLevelType w:val="hybridMultilevel"/>
    <w:tmpl w:val="00AC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57F8D"/>
    <w:multiLevelType w:val="hybridMultilevel"/>
    <w:tmpl w:val="54F6B624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E25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21743E"/>
    <w:multiLevelType w:val="hybridMultilevel"/>
    <w:tmpl w:val="074C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339FE"/>
    <w:multiLevelType w:val="hybridMultilevel"/>
    <w:tmpl w:val="1424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309B9"/>
    <w:multiLevelType w:val="hybridMultilevel"/>
    <w:tmpl w:val="6C5C68EA"/>
    <w:lvl w:ilvl="0" w:tplc="6FB050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06995">
    <w:abstractNumId w:val="12"/>
  </w:num>
  <w:num w:numId="2" w16cid:durableId="1662584459">
    <w:abstractNumId w:val="2"/>
  </w:num>
  <w:num w:numId="3" w16cid:durableId="1736968187">
    <w:abstractNumId w:val="10"/>
  </w:num>
  <w:num w:numId="4" w16cid:durableId="556161115">
    <w:abstractNumId w:val="14"/>
  </w:num>
  <w:num w:numId="5" w16cid:durableId="1738360237">
    <w:abstractNumId w:val="3"/>
  </w:num>
  <w:num w:numId="6" w16cid:durableId="1594436016">
    <w:abstractNumId w:val="1"/>
  </w:num>
  <w:num w:numId="7" w16cid:durableId="703484880">
    <w:abstractNumId w:val="13"/>
  </w:num>
  <w:num w:numId="8" w16cid:durableId="191767492">
    <w:abstractNumId w:val="8"/>
  </w:num>
  <w:num w:numId="9" w16cid:durableId="1918242920">
    <w:abstractNumId w:val="4"/>
  </w:num>
  <w:num w:numId="10" w16cid:durableId="100078041">
    <w:abstractNumId w:val="11"/>
  </w:num>
  <w:num w:numId="11" w16cid:durableId="198470726">
    <w:abstractNumId w:val="15"/>
  </w:num>
  <w:num w:numId="12" w16cid:durableId="1314485749">
    <w:abstractNumId w:val="5"/>
  </w:num>
  <w:num w:numId="13" w16cid:durableId="479536195">
    <w:abstractNumId w:val="7"/>
  </w:num>
  <w:num w:numId="14" w16cid:durableId="429088172">
    <w:abstractNumId w:val="9"/>
  </w:num>
  <w:num w:numId="15" w16cid:durableId="114522011">
    <w:abstractNumId w:val="6"/>
  </w:num>
  <w:num w:numId="16" w16cid:durableId="172729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58"/>
    <w:rsid w:val="000C6DD0"/>
    <w:rsid w:val="0012111B"/>
    <w:rsid w:val="00122D00"/>
    <w:rsid w:val="00240658"/>
    <w:rsid w:val="002930BB"/>
    <w:rsid w:val="0029369E"/>
    <w:rsid w:val="0029486C"/>
    <w:rsid w:val="002C09A0"/>
    <w:rsid w:val="002D4AE6"/>
    <w:rsid w:val="003944EB"/>
    <w:rsid w:val="003A01F4"/>
    <w:rsid w:val="003E0BC7"/>
    <w:rsid w:val="00461A09"/>
    <w:rsid w:val="00496A28"/>
    <w:rsid w:val="004A5E17"/>
    <w:rsid w:val="004B1EBF"/>
    <w:rsid w:val="00513447"/>
    <w:rsid w:val="005E3E64"/>
    <w:rsid w:val="0068202F"/>
    <w:rsid w:val="006A05D6"/>
    <w:rsid w:val="00833122"/>
    <w:rsid w:val="0086193E"/>
    <w:rsid w:val="008660C5"/>
    <w:rsid w:val="008F3CE7"/>
    <w:rsid w:val="00900684"/>
    <w:rsid w:val="009A188E"/>
    <w:rsid w:val="009C0F72"/>
    <w:rsid w:val="00A829C3"/>
    <w:rsid w:val="00A85088"/>
    <w:rsid w:val="00AD0432"/>
    <w:rsid w:val="00AF4E17"/>
    <w:rsid w:val="00B40FDB"/>
    <w:rsid w:val="00B6423F"/>
    <w:rsid w:val="00BC0F93"/>
    <w:rsid w:val="00C02ADD"/>
    <w:rsid w:val="00C31B5C"/>
    <w:rsid w:val="00C668F3"/>
    <w:rsid w:val="00CA1916"/>
    <w:rsid w:val="00CA1DD6"/>
    <w:rsid w:val="00CA5B9F"/>
    <w:rsid w:val="00CD3085"/>
    <w:rsid w:val="00CE40E7"/>
    <w:rsid w:val="00D353CD"/>
    <w:rsid w:val="00D94017"/>
    <w:rsid w:val="00E16754"/>
    <w:rsid w:val="00E30279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0459C"/>
  <w15:docId w15:val="{6708B983-2284-4015-A030-01D05551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658"/>
  </w:style>
  <w:style w:type="paragraph" w:styleId="Footer">
    <w:name w:val="footer"/>
    <w:basedOn w:val="Normal"/>
    <w:link w:val="FooterChar"/>
    <w:uiPriority w:val="99"/>
    <w:unhideWhenUsed/>
    <w:rsid w:val="00240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658"/>
  </w:style>
  <w:style w:type="paragraph" w:styleId="BalloonText">
    <w:name w:val="Balloon Text"/>
    <w:basedOn w:val="Normal"/>
    <w:link w:val="BalloonTextChar"/>
    <w:uiPriority w:val="99"/>
    <w:semiHidden/>
    <w:unhideWhenUsed/>
    <w:rsid w:val="00240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6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3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24BACD17512419E469D359A95B9E9" ma:contentTypeVersion="15" ma:contentTypeDescription="Create a new document." ma:contentTypeScope="" ma:versionID="a2c0a1d70a31409850967dd8cedb45e1">
  <xsd:schema xmlns:xsd="http://www.w3.org/2001/XMLSchema" xmlns:xs="http://www.w3.org/2001/XMLSchema" xmlns:p="http://schemas.microsoft.com/office/2006/metadata/properties" xmlns:ns2="e9a40501-126c-4d17-82e4-0124279a44f6" xmlns:ns3="3572b7d6-ba96-42e2-81c1-ad4cabe3629d" targetNamespace="http://schemas.microsoft.com/office/2006/metadata/properties" ma:root="true" ma:fieldsID="e04d60783d430ad362f215f6e21d9293" ns2:_="" ns3:_="">
    <xsd:import namespace="e9a40501-126c-4d17-82e4-0124279a44f6"/>
    <xsd:import namespace="3572b7d6-ba96-42e2-81c1-ad4cabe36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40501-126c-4d17-82e4-0124279a4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2b7d6-ba96-42e2-81c1-ad4cabe362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70fa25-677a-4c2b-8a3f-9fd100c1ab05}" ma:internalName="TaxCatchAll" ma:showField="CatchAllData" ma:web="3572b7d6-ba96-42e2-81c1-ad4cabe36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a40501-126c-4d17-82e4-0124279a44f6">
      <Terms xmlns="http://schemas.microsoft.com/office/infopath/2007/PartnerControls"/>
    </lcf76f155ced4ddcb4097134ff3c332f>
    <TaxCatchAll xmlns="3572b7d6-ba96-42e2-81c1-ad4cabe3629d" xsi:nil="true"/>
  </documentManagement>
</p:properties>
</file>

<file path=customXml/itemProps1.xml><?xml version="1.0" encoding="utf-8"?>
<ds:datastoreItem xmlns:ds="http://schemas.openxmlformats.org/officeDocument/2006/customXml" ds:itemID="{855BF19A-9C90-4FF4-B1D4-9273B9B5F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40501-126c-4d17-82e4-0124279a44f6"/>
    <ds:schemaRef ds:uri="3572b7d6-ba96-42e2-81c1-ad4cabe36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FB943-F024-478A-9A83-7778636A6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D7F0-F048-4863-A1A2-1BCC73D5A30C}">
  <ds:schemaRefs>
    <ds:schemaRef ds:uri="http://schemas.microsoft.com/office/2006/metadata/properties"/>
    <ds:schemaRef ds:uri="http://schemas.microsoft.com/office/infopath/2007/PartnerControls"/>
    <ds:schemaRef ds:uri="e9a40501-126c-4d17-82e4-0124279a44f6"/>
    <ds:schemaRef ds:uri="3572b7d6-ba96-42e2-81c1-ad4cabe362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W. McGown</dc:creator>
  <cp:lastModifiedBy>Sally Denton</cp:lastModifiedBy>
  <cp:revision>2</cp:revision>
  <cp:lastPrinted>2017-03-21T11:54:00Z</cp:lastPrinted>
  <dcterms:created xsi:type="dcterms:W3CDTF">2026-03-24T14:26:00Z</dcterms:created>
  <dcterms:modified xsi:type="dcterms:W3CDTF">2026-03-24T14:26:00Z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0x01010024924BACD17512419E469D359A95B9E9</vt:lpwstr>
  </property>
  <property fmtid="{D5CDD505-2E9C-101B-9397-08002B2CF9AE}" pid="3" name="MediaServiceImageTags">
    <vt:lpwstr/>
  </property>
</Properties>
</file>