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bCs w:val="1"/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W w:w="975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6660"/>
        <w:tblGridChange w:id="0">
          <w:tblGrid>
            <w:gridCol w:w="3090"/>
            <w:gridCol w:w="66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Teacher of PE (0.6 - 0.8 FTE)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MPS/UPS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Line Management 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Date Evaluated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013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-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0"/>
        <w:gridCol w:w="4995"/>
        <w:tblGridChange w:id="0">
          <w:tblGrid>
            <w:gridCol w:w="4770"/>
            <w:gridCol w:w="4995"/>
          </w:tblGrid>
        </w:tblGridChange>
      </w:tblGrid>
      <w:tr>
        <w:trPr>
          <w:cantSplit w:val="0"/>
          <w:trHeight w:val="19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Role Summary</w:t>
            </w:r>
          </w:p>
          <w:p w:rsidR="00000000" w:rsidDel="00000000" w:rsidP="00000000" w:rsidRDefault="00000000" w:rsidRPr="00000000" w14:paraId="0000001C">
            <w:pPr>
              <w:spacing w:after="200" w:before="220" w:line="228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 an Athena Teacher, you will be responsible for delivering world class education to our students. You will be accountable for creating a holistic learning environment that maximises learning opportunities. You will create a disruption free environment that focuses on learning outcomes that inspire our students to succeed and strive to lead great lives.</w:t>
            </w:r>
          </w:p>
          <w:p w:rsidR="00000000" w:rsidDel="00000000" w:rsidP="00000000" w:rsidRDefault="00000000" w:rsidRPr="00000000" w14:paraId="0000001D">
            <w:pPr>
              <w:spacing w:after="200" w:before="220" w:line="228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Independent practical expertise and experience of leading Netball, Girls Football, Rounders and Athletics would be desirable and the willingness to deliver and support in high quality extra curricular activities.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Key areas of responsibility - What will you be doing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Build Knowledge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Delivering broad, balanced, relevant and differentiated curriculum for students, offering a personalised programme of study.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Teaching across Key Stages 3 and 4 (possibly 5 depending on experience).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Employ a variety of teaching techniques to stimulate learning.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Contribute to departmental development plans.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Actively involve yourself in Trust CPD programmes.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Sound subject knowledge and related pedagogy.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Build Trust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Create a high quality learning environment for our students which meets internal and external quality standards.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Work collaboratively with classroom support and departmental teams to create a supportive learning environment.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Communicate effectively with students, parents and colleagues.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Supports colleagues through mentoring or coaching, providing advice and support on raising teaching standards and attainment.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Prioritisation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Adapt teaching methods according to the students educational needs and to ensure the very best outcomes.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Creates a happy, stimulating, inspiring and challenging learning environment.</w:t>
            </w:r>
          </w:p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Clarity and Energy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Consistently apply behaviour standards to encourage a culture for learning.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Delivering programmes of learning that inspire success in our students.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Assist in the planning and development of specifications, resources, schemes of work and marking policies.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Expects challenge and has the ability to inspire enthusiasm and confidence in others.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Follow Up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Review learning outcomes and adapt programmes of teaching to promote world class educational opportunities..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Prepare and update subject materials.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Assess, record and report on the attendance, progress and development of students.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Provide verbal and written feedback to students.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Challenge and develop current practice to support the achievement of world class education.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Person Specification - How you will be doing it</w:t>
            </w:r>
          </w:p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Dream Big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 value opportunities for world class education for all students</w:t>
            </w:r>
          </w:p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Take Responsibility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maintain confidentiality of information acquired in the course of undertaking duties for the department.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Ensure Health and Safety and Safeguarding are at the centre of your approach.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afterAutospacing="0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Take accountability for your own development and aspire to deliver the very best practice across all areas of your role.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highlight w:val="white"/>
                <w:rtl w:val="0"/>
              </w:rPr>
              <w:t xml:space="preserve">To attend staff meetings and school-based CPD days as required.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Be Kind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encourage acceptance and inclusion of all students.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Support positive strategies for promoting equality and for challenging racial and other prejudice.</w:t>
            </w:r>
          </w:p>
          <w:p w:rsidR="00000000" w:rsidDel="00000000" w:rsidP="00000000" w:rsidRDefault="00000000" w:rsidRPr="00000000" w14:paraId="00000049">
            <w:pPr>
              <w:ind w:left="720" w:firstLine="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4C">
            <w:pPr>
              <w:spacing w:before="240"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Qualified Teacher Status (degree qualified)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Exo 2" w:cs="Exo 2" w:eastAsia="Exo 2" w:hAnsi="Exo 2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Consistently delivering outstanding teaching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Demonstrating knowledge and understanding of effective teaching practices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Proven record of improving attainment and progress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Demonstrates resilience, determination and positivity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Competent use of IT systems and equipment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Whilst every effort has been made to explain the main duties and responsibilities of the post, each individual task undertaken may not be identified.</w:t>
            </w:r>
          </w:p>
          <w:p w:rsidR="00000000" w:rsidDel="00000000" w:rsidP="00000000" w:rsidRDefault="00000000" w:rsidRPr="00000000" w14:paraId="00000059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Employees will be expected to comply with any reasonable request from a manager to undertake work of a similar level that is not specified in this job description.</w:t>
            </w:r>
          </w:p>
          <w:p w:rsidR="00000000" w:rsidDel="00000000" w:rsidP="00000000" w:rsidRDefault="00000000" w:rsidRPr="00000000" w14:paraId="0000005A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You could reasonably be asked to work out of our partner sites to support where required.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0.3937007874016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Exo 2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drawing>
        <wp:inline distB="0" distT="0" distL="0" distR="0">
          <wp:extent cx="1195388" cy="13149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3149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2-regular.ttf"/><Relationship Id="rId2" Type="http://schemas.openxmlformats.org/officeDocument/2006/relationships/font" Target="fonts/Exo2-bold.ttf"/><Relationship Id="rId3" Type="http://schemas.openxmlformats.org/officeDocument/2006/relationships/font" Target="fonts/Exo2-italic.ttf"/><Relationship Id="rId4" Type="http://schemas.openxmlformats.org/officeDocument/2006/relationships/font" Target="fonts/Exo2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