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47FE2" w14:textId="55AC5A71" w:rsidR="00E856A6" w:rsidRDefault="008F0683" w:rsidP="00FD4D56">
      <w:pPr>
        <w:rPr>
          <w:rFonts w:ascii="Calibri" w:hAnsi="Calibri"/>
          <w:b/>
        </w:rPr>
      </w:pPr>
      <w:r>
        <w:rPr>
          <w:rFonts w:ascii="Calibri" w:hAnsi="Calibri"/>
          <w:b/>
          <w:noProof/>
          <w:sz w:val="72"/>
          <w:szCs w:val="72"/>
        </w:rPr>
        <mc:AlternateContent>
          <mc:Choice Requires="wpg">
            <w:drawing>
              <wp:anchor distT="0" distB="0" distL="114300" distR="114300" simplePos="0" relativeHeight="251657728" behindDoc="1" locked="0" layoutInCell="0" allowOverlap="1" wp14:anchorId="1F3B2CC8" wp14:editId="501689CD">
                <wp:simplePos x="0" y="0"/>
                <wp:positionH relativeFrom="page">
                  <wp:posOffset>-10886</wp:posOffset>
                </wp:positionH>
                <wp:positionV relativeFrom="page">
                  <wp:posOffset>10886</wp:posOffset>
                </wp:positionV>
                <wp:extent cx="7560310" cy="10901680"/>
                <wp:effectExtent l="0" t="0" r="2540" b="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901680"/>
                          <a:chOff x="0" y="13"/>
                          <a:chExt cx="12240" cy="16013"/>
                        </a:xfrm>
                      </wpg:grpSpPr>
                      <wps:wsp>
                        <wps:cNvPr id="6" name="Rectangle 40"/>
                        <wps:cNvSpPr>
                          <a:spLocks noChangeArrowheads="1"/>
                        </wps:cNvSpPr>
                        <wps:spPr bwMode="auto">
                          <a:xfrm>
                            <a:off x="0" y="13"/>
                            <a:ext cx="12240" cy="16013"/>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1"/>
                        <wps:cNvSpPr>
                          <a:spLocks noChangeArrowheads="1"/>
                        </wps:cNvSpPr>
                        <wps:spPr bwMode="auto">
                          <a:xfrm>
                            <a:off x="535" y="477"/>
                            <a:ext cx="11203" cy="147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79777" w14:textId="7AC3D82E" w:rsidR="00A509C2" w:rsidRDefault="00A509C2" w:rsidP="00A509C2">
                              <w:pPr>
                                <w:jc w:val="center"/>
                              </w:pPr>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F3B2CC8" id="Group 39" o:spid="_x0000_s1026" style="position:absolute;margin-left:-.85pt;margin-top:.85pt;width:595.3pt;height:858.4pt;z-index:-251658752;mso-width-percent:1000;mso-position-horizontal-relative:page;mso-position-vertical-relative:page;mso-width-percent:1000" coordorigin=",13" coordsize="12240,16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" o:allowincell="f">
                <v:rect id="Rectangle 40" o:spid="_x0000_s1027" style="position:absolute;top:13;width:12240;height:16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" fillcolor="#a8d08d [1945]" stroked="f"/>
                <v:rect id="Rectangle 41" o:spid="_x0000_s1028" style="position:absolute;left:535;top:477;width:11203;height:1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w:txbxContent>
                      <w:p w14:paraId="02C79777" w14:textId="7AC3D82E" w:rsidR="00A509C2" w:rsidRDefault="00A509C2" w:rsidP="00A509C2">
                        <w:pPr>
                          <w:jc w:val="center"/>
                        </w:pPr>
                        <w:r>
                          <w:t xml:space="preserve">  </w:t>
                        </w:r>
                      </w:p>
                    </w:txbxContent>
                  </v:textbox>
                </v:rect>
                <w10:wrap anchorx="page" anchory="page"/>
              </v:group>
            </w:pict>
          </mc:Fallback>
        </mc:AlternateContent>
      </w:r>
    </w:p>
    <w:p w14:paraId="315EA5AE" w14:textId="1706E193" w:rsidR="00BF6173" w:rsidRDefault="00BF6173" w:rsidP="00BF6173">
      <w:pPr>
        <w:tabs>
          <w:tab w:val="left" w:pos="3478"/>
        </w:tabs>
        <w:rPr>
          <w:rFonts w:ascii="Calibri" w:hAnsi="Calibri"/>
          <w:b/>
        </w:rPr>
      </w:pPr>
      <w:bookmarkStart w:id="0" w:name="_Hlk97892387"/>
      <w:bookmarkEnd w:id="0"/>
    </w:p>
    <w:p w14:paraId="508FA701" w14:textId="31821693" w:rsidR="00DD737B" w:rsidRPr="00DD737B" w:rsidRDefault="00F07117" w:rsidP="00F07117">
      <w:pPr>
        <w:jc w:val="center"/>
        <w:rPr>
          <w:rFonts w:asciiTheme="minorHAnsi" w:hAnsiTheme="minorHAnsi" w:cstheme="minorHAnsi"/>
          <w:b/>
          <w:bCs/>
          <w:color w:val="2F5496" w:themeColor="accent5" w:themeShade="BF"/>
        </w:rPr>
      </w:pPr>
      <w:r>
        <w:rPr>
          <w:rFonts w:asciiTheme="minorHAnsi" w:hAnsiTheme="minorHAnsi" w:cstheme="minorHAnsi"/>
          <w:b/>
          <w:bCs/>
          <w:noProof/>
          <w:color w:val="2F5496" w:themeColor="accent5" w:themeShade="BF"/>
        </w:rPr>
        <w:drawing>
          <wp:inline distT="0" distB="0" distL="0" distR="0" wp14:anchorId="086466CC" wp14:editId="658C4286">
            <wp:extent cx="1813560" cy="851475"/>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3767" cy="860962"/>
                    </a:xfrm>
                    <a:prstGeom prst="rect">
                      <a:avLst/>
                    </a:prstGeom>
                    <a:noFill/>
                  </pic:spPr>
                </pic:pic>
              </a:graphicData>
            </a:graphic>
          </wp:inline>
        </w:drawing>
      </w:r>
    </w:p>
    <w:p w14:paraId="357D28B8" w14:textId="54388BC9" w:rsidR="00E4167C" w:rsidRDefault="00E4167C" w:rsidP="00721C1E">
      <w:pPr>
        <w:jc w:val="both"/>
        <w:rPr>
          <w:rFonts w:asciiTheme="minorHAnsi" w:hAnsiTheme="minorHAnsi" w:cstheme="minorHAnsi"/>
          <w:color w:val="000000" w:themeColor="text1"/>
        </w:rPr>
      </w:pPr>
    </w:p>
    <w:p w14:paraId="1857759D" w14:textId="0DD4A418" w:rsidR="0098778E" w:rsidRPr="0098778E" w:rsidRDefault="0098778E" w:rsidP="0098778E">
      <w:pPr>
        <w:jc w:val="center"/>
        <w:rPr>
          <w:rFonts w:asciiTheme="minorHAnsi" w:hAnsiTheme="minorHAnsi" w:cstheme="minorHAnsi"/>
          <w:b/>
          <w:bCs/>
          <w:color w:val="538135" w:themeColor="accent6" w:themeShade="BF"/>
          <w:sz w:val="28"/>
          <w:szCs w:val="28"/>
        </w:rPr>
      </w:pPr>
      <w:r w:rsidRPr="0098778E">
        <w:rPr>
          <w:rFonts w:asciiTheme="minorHAnsi" w:hAnsiTheme="minorHAnsi" w:cstheme="minorHAnsi"/>
          <w:b/>
          <w:bCs/>
          <w:color w:val="538135" w:themeColor="accent6" w:themeShade="BF"/>
          <w:sz w:val="28"/>
          <w:szCs w:val="28"/>
        </w:rPr>
        <w:t>The Trust – Welcome from the CEO</w:t>
      </w:r>
    </w:p>
    <w:p w14:paraId="6DBC3807" w14:textId="77777777" w:rsidR="0098778E" w:rsidRPr="0098778E" w:rsidRDefault="0098778E" w:rsidP="00721C1E">
      <w:pPr>
        <w:jc w:val="both"/>
        <w:rPr>
          <w:rFonts w:asciiTheme="minorHAnsi" w:hAnsiTheme="minorHAnsi" w:cstheme="minorHAnsi"/>
          <w:b/>
          <w:bCs/>
          <w:color w:val="538135" w:themeColor="accent6" w:themeShade="BF"/>
        </w:rPr>
      </w:pPr>
    </w:p>
    <w:p w14:paraId="64A02A4C" w14:textId="317B764B" w:rsidR="00F07117" w:rsidRDefault="00642133" w:rsidP="00721C1E">
      <w:pPr>
        <w:jc w:val="both"/>
        <w:rPr>
          <w:rFonts w:asciiTheme="minorHAnsi" w:hAnsiTheme="minorHAnsi" w:cstheme="minorHAnsi"/>
          <w:color w:val="000000" w:themeColor="text1"/>
        </w:rPr>
      </w:pPr>
      <w:r>
        <w:rPr>
          <w:rFonts w:asciiTheme="minorHAnsi" w:hAnsiTheme="minorHAnsi" w:cstheme="minorHAnsi"/>
          <w:color w:val="000000" w:themeColor="text1"/>
        </w:rPr>
        <w:t>Harefield</w:t>
      </w:r>
      <w:r w:rsidR="00F07117">
        <w:rPr>
          <w:rFonts w:asciiTheme="minorHAnsi" w:hAnsiTheme="minorHAnsi" w:cstheme="minorHAnsi"/>
          <w:color w:val="000000" w:themeColor="text1"/>
        </w:rPr>
        <w:t xml:space="preserve"> School is </w:t>
      </w:r>
      <w:r w:rsidR="00806F69">
        <w:rPr>
          <w:rFonts w:asciiTheme="minorHAnsi" w:hAnsiTheme="minorHAnsi" w:cstheme="minorHAnsi"/>
          <w:color w:val="000000" w:themeColor="text1"/>
        </w:rPr>
        <w:t>an academy and part of a multi-academy trust – Partnership Learning.</w:t>
      </w:r>
    </w:p>
    <w:p w14:paraId="270A1EEB" w14:textId="77777777" w:rsidR="00F07117" w:rsidRDefault="00F07117" w:rsidP="00721C1E">
      <w:pPr>
        <w:jc w:val="both"/>
        <w:rPr>
          <w:rFonts w:asciiTheme="minorHAnsi" w:hAnsiTheme="minorHAnsi" w:cstheme="minorHAnsi"/>
          <w:color w:val="000000" w:themeColor="text1"/>
        </w:rPr>
      </w:pPr>
    </w:p>
    <w:p w14:paraId="4296CF8B" w14:textId="0BB154C5" w:rsidR="00721C1E" w:rsidRPr="00AC77D7" w:rsidRDefault="00721C1E" w:rsidP="00721C1E">
      <w:pPr>
        <w:jc w:val="both"/>
        <w:rPr>
          <w:rFonts w:asciiTheme="minorHAnsi" w:hAnsiTheme="minorHAnsi" w:cstheme="minorHAnsi"/>
        </w:rPr>
      </w:pPr>
      <w:r w:rsidRPr="007E5B45">
        <w:rPr>
          <w:rFonts w:asciiTheme="minorHAnsi" w:hAnsiTheme="minorHAnsi" w:cstheme="minorHAnsi"/>
          <w:color w:val="000000" w:themeColor="text1"/>
        </w:rPr>
        <w:t>Partnership Learning</w:t>
      </w:r>
      <w:r w:rsidR="00AB7B2C">
        <w:rPr>
          <w:rFonts w:asciiTheme="minorHAnsi" w:hAnsiTheme="minorHAnsi" w:cstheme="minorHAnsi"/>
          <w:color w:val="000000" w:themeColor="text1"/>
        </w:rPr>
        <w:t xml:space="preserve"> </w:t>
      </w:r>
      <w:r w:rsidRPr="007E5B45">
        <w:rPr>
          <w:rFonts w:asciiTheme="minorHAnsi" w:hAnsiTheme="minorHAnsi" w:cstheme="minorHAnsi"/>
          <w:color w:val="000000" w:themeColor="text1"/>
        </w:rPr>
        <w:t xml:space="preserve">currently </w:t>
      </w:r>
      <w:r w:rsidR="00AB7B2C">
        <w:rPr>
          <w:rFonts w:asciiTheme="minorHAnsi" w:hAnsiTheme="minorHAnsi" w:cstheme="minorHAnsi"/>
          <w:color w:val="000000" w:themeColor="text1"/>
        </w:rPr>
        <w:t>supports</w:t>
      </w:r>
      <w:r w:rsidRPr="007E5B45">
        <w:rPr>
          <w:rFonts w:asciiTheme="minorHAnsi" w:hAnsiTheme="minorHAnsi" w:cstheme="minorHAnsi"/>
          <w:color w:val="000000" w:themeColor="text1"/>
        </w:rPr>
        <w:t xml:space="preserve"> </w:t>
      </w:r>
      <w:r>
        <w:rPr>
          <w:rFonts w:asciiTheme="minorHAnsi" w:hAnsiTheme="minorHAnsi" w:cstheme="minorHAnsi"/>
          <w:color w:val="000000" w:themeColor="text1"/>
        </w:rPr>
        <w:t>20</w:t>
      </w:r>
      <w:r w:rsidRPr="007E5B45">
        <w:rPr>
          <w:rFonts w:asciiTheme="minorHAnsi" w:hAnsiTheme="minorHAnsi" w:cstheme="minorHAnsi"/>
          <w:color w:val="000000" w:themeColor="text1"/>
        </w:rPr>
        <w:t xml:space="preserve"> </w:t>
      </w:r>
      <w:r w:rsidR="00752B73">
        <w:rPr>
          <w:rFonts w:asciiTheme="minorHAnsi" w:hAnsiTheme="minorHAnsi" w:cstheme="minorHAnsi"/>
          <w:color w:val="000000" w:themeColor="text1"/>
        </w:rPr>
        <w:t xml:space="preserve">schools </w:t>
      </w:r>
      <w:r w:rsidRPr="007E5B45">
        <w:rPr>
          <w:rFonts w:asciiTheme="minorHAnsi" w:hAnsiTheme="minorHAnsi" w:cstheme="minorHAnsi"/>
          <w:color w:val="000000" w:themeColor="text1"/>
        </w:rPr>
        <w:t>– secondary, primary, all-through, special and U</w:t>
      </w:r>
      <w:r>
        <w:rPr>
          <w:rFonts w:asciiTheme="minorHAnsi" w:hAnsiTheme="minorHAnsi" w:cstheme="minorHAnsi"/>
          <w:color w:val="000000" w:themeColor="text1"/>
        </w:rPr>
        <w:t xml:space="preserve">niversity </w:t>
      </w:r>
      <w:r w:rsidRPr="007E5B45">
        <w:rPr>
          <w:rFonts w:asciiTheme="minorHAnsi" w:hAnsiTheme="minorHAnsi" w:cstheme="minorHAnsi"/>
          <w:color w:val="000000" w:themeColor="text1"/>
        </w:rPr>
        <w:t>T</w:t>
      </w:r>
      <w:r>
        <w:rPr>
          <w:rFonts w:asciiTheme="minorHAnsi" w:hAnsiTheme="minorHAnsi" w:cstheme="minorHAnsi"/>
          <w:color w:val="000000" w:themeColor="text1"/>
        </w:rPr>
        <w:t xml:space="preserve">echnical </w:t>
      </w:r>
      <w:r w:rsidRPr="007E5B45">
        <w:rPr>
          <w:rFonts w:asciiTheme="minorHAnsi" w:hAnsiTheme="minorHAnsi" w:cstheme="minorHAnsi"/>
          <w:color w:val="000000" w:themeColor="text1"/>
        </w:rPr>
        <w:t>C</w:t>
      </w:r>
      <w:r>
        <w:rPr>
          <w:rFonts w:asciiTheme="minorHAnsi" w:hAnsiTheme="minorHAnsi" w:cstheme="minorHAnsi"/>
          <w:color w:val="000000" w:themeColor="text1"/>
        </w:rPr>
        <w:t>ollege</w:t>
      </w:r>
      <w:r w:rsidRPr="007E5B45">
        <w:rPr>
          <w:rFonts w:asciiTheme="minorHAnsi" w:hAnsiTheme="minorHAnsi" w:cstheme="minorHAnsi"/>
          <w:color w:val="000000" w:themeColor="text1"/>
        </w:rPr>
        <w:t xml:space="preserve"> – across </w:t>
      </w:r>
      <w:r>
        <w:rPr>
          <w:rFonts w:asciiTheme="minorHAnsi" w:hAnsiTheme="minorHAnsi" w:cstheme="minorHAnsi"/>
          <w:color w:val="000000" w:themeColor="text1"/>
        </w:rPr>
        <w:t>five</w:t>
      </w:r>
      <w:r w:rsidRPr="007E5B45">
        <w:rPr>
          <w:rFonts w:asciiTheme="minorHAnsi" w:hAnsiTheme="minorHAnsi" w:cstheme="minorHAnsi"/>
          <w:color w:val="000000" w:themeColor="text1"/>
        </w:rPr>
        <w:t xml:space="preserve"> local authorities (</w:t>
      </w:r>
      <w:r>
        <w:rPr>
          <w:rFonts w:asciiTheme="minorHAnsi" w:hAnsiTheme="minorHAnsi" w:cstheme="minorHAnsi"/>
          <w:color w:val="000000" w:themeColor="text1"/>
        </w:rPr>
        <w:t xml:space="preserve">Hillingdon, </w:t>
      </w:r>
      <w:r w:rsidRPr="007E5B45">
        <w:rPr>
          <w:rFonts w:asciiTheme="minorHAnsi" w:hAnsiTheme="minorHAnsi" w:cstheme="minorHAnsi"/>
          <w:color w:val="000000" w:themeColor="text1"/>
        </w:rPr>
        <w:t xml:space="preserve">Barking and Dagenham, Havering, Waltham Forest and Southend) serving </w:t>
      </w:r>
      <w:r>
        <w:rPr>
          <w:rFonts w:asciiTheme="minorHAnsi" w:hAnsiTheme="minorHAnsi" w:cstheme="minorHAnsi"/>
          <w:color w:val="000000" w:themeColor="text1"/>
        </w:rPr>
        <w:t xml:space="preserve">around </w:t>
      </w:r>
      <w:r w:rsidRPr="007E5B45">
        <w:rPr>
          <w:rFonts w:asciiTheme="minorHAnsi" w:hAnsiTheme="minorHAnsi" w:cstheme="minorHAnsi"/>
          <w:color w:val="000000" w:themeColor="text1"/>
        </w:rPr>
        <w:t>1</w:t>
      </w:r>
      <w:r>
        <w:rPr>
          <w:rFonts w:asciiTheme="minorHAnsi" w:hAnsiTheme="minorHAnsi" w:cstheme="minorHAnsi"/>
          <w:color w:val="000000" w:themeColor="text1"/>
        </w:rPr>
        <w:t>5</w:t>
      </w:r>
      <w:r w:rsidRPr="007E5B45">
        <w:rPr>
          <w:rFonts w:asciiTheme="minorHAnsi" w:hAnsiTheme="minorHAnsi" w:cstheme="minorHAnsi"/>
          <w:color w:val="000000" w:themeColor="text1"/>
        </w:rPr>
        <w:t xml:space="preserve">,000 pupils. </w:t>
      </w:r>
      <w:r w:rsidRPr="00AC77D7">
        <w:rPr>
          <w:rFonts w:asciiTheme="minorHAnsi" w:hAnsiTheme="minorHAnsi" w:cstheme="minorHAnsi"/>
        </w:rPr>
        <w:t xml:space="preserve">The Trust also </w:t>
      </w:r>
      <w:r>
        <w:rPr>
          <w:rFonts w:asciiTheme="minorHAnsi" w:hAnsiTheme="minorHAnsi" w:cstheme="minorHAnsi"/>
        </w:rPr>
        <w:t>encompasses</w:t>
      </w:r>
      <w:r w:rsidRPr="00AC77D7">
        <w:rPr>
          <w:rFonts w:asciiTheme="minorHAnsi" w:hAnsiTheme="minorHAnsi" w:cstheme="minorHAnsi"/>
        </w:rPr>
        <w:t xml:space="preserve"> Partnership London SCITT – a successful I</w:t>
      </w:r>
      <w:r>
        <w:rPr>
          <w:rFonts w:asciiTheme="minorHAnsi" w:hAnsiTheme="minorHAnsi" w:cstheme="minorHAnsi"/>
        </w:rPr>
        <w:t>nitial Teacher Training</w:t>
      </w:r>
      <w:r w:rsidRPr="00AC77D7">
        <w:rPr>
          <w:rFonts w:asciiTheme="minorHAnsi" w:hAnsiTheme="minorHAnsi" w:cstheme="minorHAnsi"/>
        </w:rPr>
        <w:t xml:space="preserve"> provider which gives access to high quality E</w:t>
      </w:r>
      <w:r>
        <w:rPr>
          <w:rFonts w:asciiTheme="minorHAnsi" w:hAnsiTheme="minorHAnsi" w:cstheme="minorHAnsi"/>
        </w:rPr>
        <w:t xml:space="preserve">arly </w:t>
      </w:r>
      <w:r w:rsidRPr="00AC77D7">
        <w:rPr>
          <w:rFonts w:asciiTheme="minorHAnsi" w:hAnsiTheme="minorHAnsi" w:cstheme="minorHAnsi"/>
        </w:rPr>
        <w:t>C</w:t>
      </w:r>
      <w:r>
        <w:rPr>
          <w:rFonts w:asciiTheme="minorHAnsi" w:hAnsiTheme="minorHAnsi" w:cstheme="minorHAnsi"/>
        </w:rPr>
        <w:t xml:space="preserve">areer </w:t>
      </w:r>
      <w:r w:rsidRPr="00AC77D7">
        <w:rPr>
          <w:rFonts w:asciiTheme="minorHAnsi" w:hAnsiTheme="minorHAnsi" w:cstheme="minorHAnsi"/>
        </w:rPr>
        <w:t>T</w:t>
      </w:r>
      <w:r>
        <w:rPr>
          <w:rFonts w:asciiTheme="minorHAnsi" w:hAnsiTheme="minorHAnsi" w:cstheme="minorHAnsi"/>
        </w:rPr>
        <w:t>eacher</w:t>
      </w:r>
      <w:r w:rsidRPr="00AC77D7">
        <w:rPr>
          <w:rFonts w:asciiTheme="minorHAnsi" w:hAnsiTheme="minorHAnsi" w:cstheme="minorHAnsi"/>
        </w:rPr>
        <w:t>s.</w:t>
      </w:r>
    </w:p>
    <w:p w14:paraId="6CB12179" w14:textId="77777777" w:rsidR="00721C1E" w:rsidRDefault="00721C1E" w:rsidP="00E27F23">
      <w:pPr>
        <w:jc w:val="both"/>
        <w:rPr>
          <w:rFonts w:asciiTheme="minorHAnsi" w:hAnsiTheme="minorHAnsi" w:cstheme="minorHAnsi"/>
          <w:b/>
          <w:bCs/>
          <w:color w:val="2F5496" w:themeColor="accent5" w:themeShade="BF"/>
        </w:rPr>
      </w:pPr>
    </w:p>
    <w:p w14:paraId="29291369" w14:textId="16CAA0EC" w:rsidR="00721C1E" w:rsidRDefault="00806F69" w:rsidP="00721C1E">
      <w:pPr>
        <w:jc w:val="both"/>
        <w:rPr>
          <w:rFonts w:asciiTheme="minorHAnsi" w:hAnsiTheme="minorHAnsi" w:cstheme="minorHAnsi"/>
          <w:color w:val="000000" w:themeColor="text1"/>
        </w:rPr>
      </w:pPr>
      <w:r>
        <w:rPr>
          <w:rFonts w:asciiTheme="minorHAnsi" w:hAnsiTheme="minorHAnsi" w:cstheme="minorHAnsi"/>
          <w:color w:val="000000" w:themeColor="text1"/>
        </w:rPr>
        <w:t xml:space="preserve">Current </w:t>
      </w:r>
      <w:r w:rsidR="00721C1E">
        <w:rPr>
          <w:rFonts w:asciiTheme="minorHAnsi" w:hAnsiTheme="minorHAnsi" w:cstheme="minorHAnsi"/>
          <w:color w:val="000000" w:themeColor="text1"/>
        </w:rPr>
        <w:t>Trust</w:t>
      </w:r>
      <w:r w:rsidR="00721C1E" w:rsidRPr="00A363C4">
        <w:rPr>
          <w:rFonts w:asciiTheme="minorHAnsi" w:hAnsiTheme="minorHAnsi" w:cstheme="minorHAnsi"/>
          <w:color w:val="000000" w:themeColor="text1"/>
        </w:rPr>
        <w:t xml:space="preserve"> Ofsted Grades: Outstanding </w:t>
      </w:r>
      <w:r w:rsidR="00721C1E">
        <w:rPr>
          <w:rFonts w:asciiTheme="minorHAnsi" w:hAnsiTheme="minorHAnsi" w:cstheme="minorHAnsi"/>
          <w:color w:val="000000" w:themeColor="text1"/>
        </w:rPr>
        <w:t>3</w:t>
      </w:r>
      <w:r w:rsidR="00721C1E" w:rsidRPr="00A363C4">
        <w:rPr>
          <w:rFonts w:asciiTheme="minorHAnsi" w:hAnsiTheme="minorHAnsi" w:cstheme="minorHAnsi"/>
          <w:color w:val="000000" w:themeColor="text1"/>
        </w:rPr>
        <w:t xml:space="preserve">, Good </w:t>
      </w:r>
      <w:r w:rsidR="00721C1E">
        <w:rPr>
          <w:rFonts w:asciiTheme="minorHAnsi" w:hAnsiTheme="minorHAnsi" w:cstheme="minorHAnsi"/>
          <w:color w:val="000000" w:themeColor="text1"/>
        </w:rPr>
        <w:t>13</w:t>
      </w:r>
      <w:r w:rsidR="00721C1E" w:rsidRPr="00A363C4">
        <w:rPr>
          <w:rFonts w:asciiTheme="minorHAnsi" w:hAnsiTheme="minorHAnsi" w:cstheme="minorHAnsi"/>
          <w:color w:val="000000" w:themeColor="text1"/>
        </w:rPr>
        <w:t>, R</w:t>
      </w:r>
      <w:r w:rsidR="00721C1E">
        <w:rPr>
          <w:rFonts w:asciiTheme="minorHAnsi" w:hAnsiTheme="minorHAnsi" w:cstheme="minorHAnsi"/>
          <w:color w:val="000000" w:themeColor="text1"/>
        </w:rPr>
        <w:t xml:space="preserve">equires </w:t>
      </w:r>
      <w:r w:rsidR="00721C1E" w:rsidRPr="00A363C4">
        <w:rPr>
          <w:rFonts w:asciiTheme="minorHAnsi" w:hAnsiTheme="minorHAnsi" w:cstheme="minorHAnsi"/>
          <w:color w:val="000000" w:themeColor="text1"/>
        </w:rPr>
        <w:t>I</w:t>
      </w:r>
      <w:r w:rsidR="00721C1E">
        <w:rPr>
          <w:rFonts w:asciiTheme="minorHAnsi" w:hAnsiTheme="minorHAnsi" w:cstheme="minorHAnsi"/>
          <w:color w:val="000000" w:themeColor="text1"/>
        </w:rPr>
        <w:t>mprovement</w:t>
      </w:r>
      <w:r w:rsidR="00721C1E" w:rsidRPr="00A363C4">
        <w:rPr>
          <w:rFonts w:asciiTheme="minorHAnsi" w:hAnsiTheme="minorHAnsi" w:cstheme="minorHAnsi"/>
          <w:color w:val="000000" w:themeColor="text1"/>
        </w:rPr>
        <w:t xml:space="preserve"> </w:t>
      </w:r>
      <w:r w:rsidR="00721C1E">
        <w:rPr>
          <w:rFonts w:asciiTheme="minorHAnsi" w:hAnsiTheme="minorHAnsi" w:cstheme="minorHAnsi"/>
          <w:color w:val="000000" w:themeColor="text1"/>
        </w:rPr>
        <w:t>1</w:t>
      </w:r>
      <w:r w:rsidR="00721C1E" w:rsidRPr="00A363C4">
        <w:rPr>
          <w:rFonts w:asciiTheme="minorHAnsi" w:hAnsiTheme="minorHAnsi" w:cstheme="minorHAnsi"/>
          <w:color w:val="000000" w:themeColor="text1"/>
        </w:rPr>
        <w:t xml:space="preserve">, Inadequate 0, No grade yet </w:t>
      </w:r>
      <w:r>
        <w:rPr>
          <w:rFonts w:asciiTheme="minorHAnsi" w:hAnsiTheme="minorHAnsi" w:cstheme="minorHAnsi"/>
          <w:color w:val="000000" w:themeColor="text1"/>
        </w:rPr>
        <w:t xml:space="preserve">(new schools) </w:t>
      </w:r>
      <w:r w:rsidR="00721C1E">
        <w:rPr>
          <w:rFonts w:asciiTheme="minorHAnsi" w:hAnsiTheme="minorHAnsi" w:cstheme="minorHAnsi"/>
          <w:color w:val="000000" w:themeColor="text1"/>
        </w:rPr>
        <w:t>3</w:t>
      </w:r>
    </w:p>
    <w:p w14:paraId="6726DBBB" w14:textId="77777777" w:rsidR="00721C1E" w:rsidRPr="00806F69" w:rsidRDefault="00721C1E" w:rsidP="00E27F23">
      <w:pPr>
        <w:jc w:val="both"/>
        <w:rPr>
          <w:rFonts w:asciiTheme="minorHAnsi" w:hAnsiTheme="minorHAnsi" w:cstheme="minorHAnsi"/>
          <w:b/>
          <w:bCs/>
          <w:color w:val="538135" w:themeColor="accent6" w:themeShade="BF"/>
        </w:rPr>
      </w:pPr>
    </w:p>
    <w:p w14:paraId="53FDF34C" w14:textId="797A62A2" w:rsidR="00D30FF4" w:rsidRPr="00806F69" w:rsidRDefault="00D30FF4" w:rsidP="00E27F23">
      <w:pPr>
        <w:jc w:val="both"/>
        <w:rPr>
          <w:rFonts w:asciiTheme="minorHAnsi" w:hAnsiTheme="minorHAnsi" w:cstheme="minorHAnsi"/>
          <w:b/>
          <w:bCs/>
          <w:color w:val="538135" w:themeColor="accent6" w:themeShade="BF"/>
        </w:rPr>
      </w:pPr>
      <w:r w:rsidRPr="00806F69">
        <w:rPr>
          <w:rFonts w:asciiTheme="minorHAnsi" w:hAnsiTheme="minorHAnsi" w:cstheme="minorHAnsi"/>
          <w:b/>
          <w:bCs/>
          <w:color w:val="538135" w:themeColor="accent6" w:themeShade="BF"/>
        </w:rPr>
        <w:t>Trust Philosophy</w:t>
      </w:r>
    </w:p>
    <w:p w14:paraId="0866BE33" w14:textId="77777777" w:rsidR="00D30FF4" w:rsidRDefault="00D30FF4" w:rsidP="00E27F23">
      <w:pPr>
        <w:jc w:val="both"/>
        <w:rPr>
          <w:rFonts w:asciiTheme="minorHAnsi" w:hAnsiTheme="minorHAnsi" w:cstheme="minorHAnsi"/>
          <w:color w:val="000000" w:themeColor="text1"/>
        </w:rPr>
      </w:pPr>
    </w:p>
    <w:p w14:paraId="27DCF36C" w14:textId="4CB7532A" w:rsidR="00C3125C" w:rsidRDefault="00806F69" w:rsidP="00E27F23">
      <w:pPr>
        <w:jc w:val="both"/>
        <w:rPr>
          <w:rFonts w:asciiTheme="minorHAnsi" w:hAnsiTheme="minorHAnsi" w:cstheme="minorHAnsi"/>
          <w:color w:val="000000" w:themeColor="text1"/>
        </w:rPr>
      </w:pPr>
      <w:r w:rsidRPr="00806F69">
        <w:rPr>
          <w:rFonts w:asciiTheme="minorHAnsi" w:hAnsiTheme="minorHAnsi" w:cstheme="minorHAnsi"/>
          <w:color w:val="000000" w:themeColor="text1"/>
        </w:rPr>
        <w:t xml:space="preserve">Partnership Learning </w:t>
      </w:r>
      <w:r w:rsidR="00E27F23" w:rsidRPr="00E27F23">
        <w:rPr>
          <w:rFonts w:asciiTheme="minorHAnsi" w:hAnsiTheme="minorHAnsi" w:cstheme="minorHAnsi"/>
          <w:color w:val="000000" w:themeColor="text1"/>
        </w:rPr>
        <w:t>believ</w:t>
      </w:r>
      <w:r w:rsidR="00343DAC">
        <w:rPr>
          <w:rFonts w:asciiTheme="minorHAnsi" w:hAnsiTheme="minorHAnsi" w:cstheme="minorHAnsi"/>
          <w:color w:val="000000" w:themeColor="text1"/>
        </w:rPr>
        <w:t>es</w:t>
      </w:r>
      <w:r w:rsidR="00E27F23" w:rsidRPr="00E27F23">
        <w:rPr>
          <w:rFonts w:asciiTheme="minorHAnsi" w:hAnsiTheme="minorHAnsi" w:cstheme="minorHAnsi"/>
          <w:color w:val="000000" w:themeColor="text1"/>
        </w:rPr>
        <w:t xml:space="preserve"> that Head</w:t>
      </w:r>
      <w:r w:rsidR="00912922">
        <w:rPr>
          <w:rFonts w:asciiTheme="minorHAnsi" w:hAnsiTheme="minorHAnsi" w:cstheme="minorHAnsi"/>
          <w:color w:val="000000" w:themeColor="text1"/>
        </w:rPr>
        <w:t>teacher</w:t>
      </w:r>
      <w:r w:rsidR="00E27F23" w:rsidRPr="00E27F23">
        <w:rPr>
          <w:rFonts w:asciiTheme="minorHAnsi" w:hAnsiTheme="minorHAnsi" w:cstheme="minorHAnsi"/>
          <w:color w:val="000000" w:themeColor="text1"/>
        </w:rPr>
        <w:t>s</w:t>
      </w:r>
      <w:r>
        <w:rPr>
          <w:rFonts w:asciiTheme="minorHAnsi" w:hAnsiTheme="minorHAnsi" w:cstheme="minorHAnsi"/>
          <w:color w:val="000000" w:themeColor="text1"/>
        </w:rPr>
        <w:t>, working with their governing board,</w:t>
      </w:r>
      <w:r w:rsidR="00E27F23" w:rsidRPr="00E27F23">
        <w:rPr>
          <w:rFonts w:asciiTheme="minorHAnsi" w:hAnsiTheme="minorHAnsi" w:cstheme="minorHAnsi"/>
          <w:color w:val="000000" w:themeColor="text1"/>
        </w:rPr>
        <w:t xml:space="preserve"> </w:t>
      </w:r>
      <w:r w:rsidR="00912922">
        <w:rPr>
          <w:rFonts w:asciiTheme="minorHAnsi" w:hAnsiTheme="minorHAnsi" w:cstheme="minorHAnsi"/>
          <w:color w:val="000000" w:themeColor="text1"/>
        </w:rPr>
        <w:t xml:space="preserve">generally </w:t>
      </w:r>
      <w:r w:rsidR="00E27F23" w:rsidRPr="00E27F23">
        <w:rPr>
          <w:rFonts w:asciiTheme="minorHAnsi" w:hAnsiTheme="minorHAnsi" w:cstheme="minorHAnsi"/>
          <w:color w:val="000000" w:themeColor="text1"/>
        </w:rPr>
        <w:t>know best what their schools need</w:t>
      </w:r>
      <w:r w:rsidR="00343DAC">
        <w:rPr>
          <w:rFonts w:asciiTheme="minorHAnsi" w:hAnsiTheme="minorHAnsi" w:cstheme="minorHAnsi"/>
          <w:color w:val="000000" w:themeColor="text1"/>
        </w:rPr>
        <w:t xml:space="preserve"> – developing their </w:t>
      </w:r>
      <w:r w:rsidR="00E27F23" w:rsidRPr="00E27F23">
        <w:rPr>
          <w:rFonts w:asciiTheme="minorHAnsi" w:hAnsiTheme="minorHAnsi" w:cstheme="minorHAnsi"/>
          <w:color w:val="000000" w:themeColor="text1"/>
        </w:rPr>
        <w:t xml:space="preserve">identity, ethos and </w:t>
      </w:r>
      <w:r w:rsidR="00343DAC">
        <w:rPr>
          <w:rFonts w:asciiTheme="minorHAnsi" w:hAnsiTheme="minorHAnsi" w:cstheme="minorHAnsi"/>
          <w:color w:val="000000" w:themeColor="text1"/>
        </w:rPr>
        <w:t xml:space="preserve">priorities </w:t>
      </w:r>
      <w:r w:rsidR="00E27F23" w:rsidRPr="00E27F23">
        <w:rPr>
          <w:rFonts w:asciiTheme="minorHAnsi" w:hAnsiTheme="minorHAnsi" w:cstheme="minorHAnsi"/>
          <w:color w:val="000000" w:themeColor="text1"/>
        </w:rPr>
        <w:t>for innovation</w:t>
      </w:r>
      <w:r w:rsidR="00EE27B8">
        <w:rPr>
          <w:rFonts w:asciiTheme="minorHAnsi" w:hAnsiTheme="minorHAnsi" w:cstheme="minorHAnsi"/>
          <w:color w:val="000000" w:themeColor="text1"/>
        </w:rPr>
        <w:t>.</w:t>
      </w:r>
    </w:p>
    <w:p w14:paraId="09A915C6" w14:textId="36B4F23F" w:rsidR="00E27F23" w:rsidRDefault="00E27F23" w:rsidP="00E27F23">
      <w:pPr>
        <w:jc w:val="both"/>
        <w:rPr>
          <w:rFonts w:asciiTheme="minorHAnsi" w:hAnsiTheme="minorHAnsi" w:cstheme="minorHAnsi"/>
          <w:color w:val="000000" w:themeColor="text1"/>
        </w:rPr>
      </w:pPr>
    </w:p>
    <w:p w14:paraId="5ADC66C7" w14:textId="2FFE565D" w:rsidR="00E27F23" w:rsidRDefault="00E27F23" w:rsidP="00E27F23">
      <w:pPr>
        <w:jc w:val="both"/>
        <w:rPr>
          <w:rFonts w:asciiTheme="minorHAnsi" w:hAnsiTheme="minorHAnsi" w:cstheme="minorHAnsi"/>
          <w:color w:val="000000" w:themeColor="text1"/>
        </w:rPr>
      </w:pPr>
      <w:r w:rsidRPr="00E27F23">
        <w:rPr>
          <w:rFonts w:asciiTheme="minorHAnsi" w:hAnsiTheme="minorHAnsi" w:cstheme="minorHAnsi"/>
          <w:color w:val="000000" w:themeColor="text1"/>
        </w:rPr>
        <w:t xml:space="preserve">Headteachers in </w:t>
      </w:r>
      <w:bookmarkStart w:id="1" w:name="_Hlk219064005"/>
      <w:r w:rsidR="00010A69">
        <w:rPr>
          <w:rFonts w:asciiTheme="minorHAnsi" w:hAnsiTheme="minorHAnsi" w:cstheme="minorHAnsi"/>
          <w:color w:val="000000" w:themeColor="text1"/>
        </w:rPr>
        <w:t>Partnership Learning</w:t>
      </w:r>
      <w:r w:rsidRPr="00E27F23">
        <w:rPr>
          <w:rFonts w:asciiTheme="minorHAnsi" w:hAnsiTheme="minorHAnsi" w:cstheme="minorHAnsi"/>
          <w:color w:val="000000" w:themeColor="text1"/>
        </w:rPr>
        <w:t xml:space="preserve"> </w:t>
      </w:r>
      <w:bookmarkEnd w:id="1"/>
      <w:r w:rsidRPr="00E27F23">
        <w:rPr>
          <w:rFonts w:asciiTheme="minorHAnsi" w:hAnsiTheme="minorHAnsi" w:cstheme="minorHAnsi"/>
          <w:color w:val="000000" w:themeColor="text1"/>
        </w:rPr>
        <w:t xml:space="preserve">schools have </w:t>
      </w:r>
      <w:r w:rsidR="00BA18BD">
        <w:rPr>
          <w:rFonts w:asciiTheme="minorHAnsi" w:hAnsiTheme="minorHAnsi" w:cstheme="minorHAnsi"/>
          <w:color w:val="000000" w:themeColor="text1"/>
        </w:rPr>
        <w:t>similar</w:t>
      </w:r>
      <w:r w:rsidRPr="00E27F23">
        <w:rPr>
          <w:rFonts w:asciiTheme="minorHAnsi" w:hAnsiTheme="minorHAnsi" w:cstheme="minorHAnsi"/>
          <w:color w:val="000000" w:themeColor="text1"/>
        </w:rPr>
        <w:t xml:space="preserve"> levels of autonomy </w:t>
      </w:r>
      <w:r w:rsidR="00BA18BD">
        <w:rPr>
          <w:rFonts w:asciiTheme="minorHAnsi" w:hAnsiTheme="minorHAnsi" w:cstheme="minorHAnsi"/>
          <w:color w:val="000000" w:themeColor="text1"/>
        </w:rPr>
        <w:t>to those leading</w:t>
      </w:r>
      <w:r w:rsidRPr="00E27F23">
        <w:rPr>
          <w:rFonts w:asciiTheme="minorHAnsi" w:hAnsiTheme="minorHAnsi" w:cstheme="minorHAnsi"/>
          <w:color w:val="000000" w:themeColor="text1"/>
        </w:rPr>
        <w:t xml:space="preserve"> local authority school</w:t>
      </w:r>
      <w:r w:rsidR="00BA18BD">
        <w:rPr>
          <w:rFonts w:asciiTheme="minorHAnsi" w:hAnsiTheme="minorHAnsi" w:cstheme="minorHAnsi"/>
          <w:color w:val="000000" w:themeColor="text1"/>
        </w:rPr>
        <w:t>s</w:t>
      </w:r>
      <w:r w:rsidR="00010A69">
        <w:rPr>
          <w:rFonts w:asciiTheme="minorHAnsi" w:hAnsiTheme="minorHAnsi" w:cstheme="minorHAnsi"/>
          <w:color w:val="000000" w:themeColor="text1"/>
        </w:rPr>
        <w:t xml:space="preserve"> or stand-alone academies</w:t>
      </w:r>
      <w:r w:rsidRPr="00E27F23">
        <w:rPr>
          <w:rFonts w:asciiTheme="minorHAnsi" w:hAnsiTheme="minorHAnsi" w:cstheme="minorHAnsi"/>
          <w:color w:val="000000" w:themeColor="text1"/>
        </w:rPr>
        <w:t xml:space="preserve"> – including driving school vision and strategy, </w:t>
      </w:r>
      <w:r w:rsidR="00DD737B">
        <w:rPr>
          <w:rFonts w:asciiTheme="minorHAnsi" w:hAnsiTheme="minorHAnsi" w:cstheme="minorHAnsi"/>
          <w:color w:val="000000" w:themeColor="text1"/>
        </w:rPr>
        <w:t xml:space="preserve">curriculum design, teaching and learning strategies, behaviour policy, </w:t>
      </w:r>
      <w:r w:rsidRPr="00E27F23">
        <w:rPr>
          <w:rFonts w:asciiTheme="minorHAnsi" w:hAnsiTheme="minorHAnsi" w:cstheme="minorHAnsi"/>
          <w:color w:val="000000" w:themeColor="text1"/>
        </w:rPr>
        <w:t>staff structure and recruitment, appraisal and budget-setting - under the oversight of their L</w:t>
      </w:r>
      <w:r w:rsidR="00DD737B">
        <w:rPr>
          <w:rFonts w:asciiTheme="minorHAnsi" w:hAnsiTheme="minorHAnsi" w:cstheme="minorHAnsi"/>
          <w:color w:val="000000" w:themeColor="text1"/>
        </w:rPr>
        <w:t>ocal Governing Board</w:t>
      </w:r>
      <w:r w:rsidRPr="00E27F23">
        <w:rPr>
          <w:rFonts w:asciiTheme="minorHAnsi" w:hAnsiTheme="minorHAnsi" w:cstheme="minorHAnsi"/>
          <w:color w:val="000000" w:themeColor="text1"/>
        </w:rPr>
        <w:t>.</w:t>
      </w:r>
    </w:p>
    <w:p w14:paraId="4B43FB09" w14:textId="77777777" w:rsidR="00EE27B8" w:rsidRPr="00E27F23" w:rsidRDefault="00EE27B8" w:rsidP="00E27F23">
      <w:pPr>
        <w:jc w:val="both"/>
        <w:rPr>
          <w:rFonts w:asciiTheme="minorHAnsi" w:hAnsiTheme="minorHAnsi" w:cstheme="minorHAnsi"/>
          <w:color w:val="000000" w:themeColor="text1"/>
        </w:rPr>
      </w:pPr>
    </w:p>
    <w:p w14:paraId="7EB7BDB9" w14:textId="1FAD548C" w:rsidR="00DD737B" w:rsidRDefault="00806F69" w:rsidP="00E27F23">
      <w:pPr>
        <w:jc w:val="both"/>
        <w:rPr>
          <w:rFonts w:asciiTheme="minorHAnsi" w:hAnsiTheme="minorHAnsi" w:cstheme="minorHAnsi"/>
          <w:color w:val="000000" w:themeColor="text1"/>
        </w:rPr>
      </w:pPr>
      <w:r>
        <w:rPr>
          <w:rFonts w:asciiTheme="minorHAnsi" w:hAnsiTheme="minorHAnsi" w:cstheme="minorHAnsi"/>
          <w:color w:val="000000" w:themeColor="text1"/>
        </w:rPr>
        <w:t>The Trust</w:t>
      </w:r>
      <w:r w:rsidR="00E27F23" w:rsidRPr="00E27F23">
        <w:rPr>
          <w:rFonts w:asciiTheme="minorHAnsi" w:hAnsiTheme="minorHAnsi" w:cstheme="minorHAnsi"/>
          <w:color w:val="000000" w:themeColor="text1"/>
        </w:rPr>
        <w:t xml:space="preserve"> believe</w:t>
      </w:r>
      <w:r>
        <w:rPr>
          <w:rFonts w:asciiTheme="minorHAnsi" w:hAnsiTheme="minorHAnsi" w:cstheme="minorHAnsi"/>
          <w:color w:val="000000" w:themeColor="text1"/>
        </w:rPr>
        <w:t>s</w:t>
      </w:r>
      <w:r w:rsidR="00E27F23" w:rsidRPr="00E27F23">
        <w:rPr>
          <w:rFonts w:asciiTheme="minorHAnsi" w:hAnsiTheme="minorHAnsi" w:cstheme="minorHAnsi"/>
          <w:color w:val="000000" w:themeColor="text1"/>
        </w:rPr>
        <w:t xml:space="preserve"> t</w:t>
      </w:r>
      <w:r w:rsidR="00DD737B">
        <w:rPr>
          <w:rFonts w:asciiTheme="minorHAnsi" w:hAnsiTheme="minorHAnsi" w:cstheme="minorHAnsi"/>
          <w:color w:val="000000" w:themeColor="text1"/>
        </w:rPr>
        <w:t>hat</w:t>
      </w:r>
      <w:r w:rsidR="00E27F23" w:rsidRPr="00E27F23">
        <w:rPr>
          <w:rFonts w:asciiTheme="minorHAnsi" w:hAnsiTheme="minorHAnsi" w:cstheme="minorHAnsi"/>
          <w:color w:val="000000" w:themeColor="text1"/>
        </w:rPr>
        <w:t xml:space="preserve"> </w:t>
      </w:r>
      <w:r w:rsidR="00DD737B">
        <w:rPr>
          <w:rFonts w:asciiTheme="minorHAnsi" w:hAnsiTheme="minorHAnsi" w:cstheme="minorHAnsi"/>
          <w:color w:val="000000" w:themeColor="text1"/>
        </w:rPr>
        <w:t xml:space="preserve">this is the </w:t>
      </w:r>
      <w:r w:rsidR="00E27F23" w:rsidRPr="00E27F23">
        <w:rPr>
          <w:rFonts w:asciiTheme="minorHAnsi" w:hAnsiTheme="minorHAnsi" w:cstheme="minorHAnsi"/>
          <w:color w:val="000000" w:themeColor="text1"/>
        </w:rPr>
        <w:t>most effective approach – foster</w:t>
      </w:r>
      <w:r w:rsidR="00DD737B">
        <w:rPr>
          <w:rFonts w:asciiTheme="minorHAnsi" w:hAnsiTheme="minorHAnsi" w:cstheme="minorHAnsi"/>
          <w:color w:val="000000" w:themeColor="text1"/>
        </w:rPr>
        <w:t>ing</w:t>
      </w:r>
      <w:r w:rsidR="00E27F23" w:rsidRPr="00E27F23">
        <w:rPr>
          <w:rFonts w:asciiTheme="minorHAnsi" w:hAnsiTheme="minorHAnsi" w:cstheme="minorHAnsi"/>
          <w:color w:val="000000" w:themeColor="text1"/>
        </w:rPr>
        <w:t xml:space="preserve"> a strong sense of ownership and responsibility and encourag</w:t>
      </w:r>
      <w:r w:rsidR="00DD737B">
        <w:rPr>
          <w:rFonts w:asciiTheme="minorHAnsi" w:hAnsiTheme="minorHAnsi" w:cstheme="minorHAnsi"/>
          <w:color w:val="000000" w:themeColor="text1"/>
        </w:rPr>
        <w:t>ing</w:t>
      </w:r>
      <w:r w:rsidR="00E27F23" w:rsidRPr="00E27F23">
        <w:rPr>
          <w:rFonts w:asciiTheme="minorHAnsi" w:hAnsiTheme="minorHAnsi" w:cstheme="minorHAnsi"/>
          <w:color w:val="000000" w:themeColor="text1"/>
        </w:rPr>
        <w:t xml:space="preserve"> innovation – and </w:t>
      </w:r>
      <w:r w:rsidR="00DD737B">
        <w:rPr>
          <w:rFonts w:asciiTheme="minorHAnsi" w:hAnsiTheme="minorHAnsi" w:cstheme="minorHAnsi"/>
          <w:color w:val="000000" w:themeColor="text1"/>
        </w:rPr>
        <w:t xml:space="preserve">most likely to attract and retain </w:t>
      </w:r>
      <w:r w:rsidR="0098778E">
        <w:rPr>
          <w:rFonts w:asciiTheme="minorHAnsi" w:hAnsiTheme="minorHAnsi" w:cstheme="minorHAnsi"/>
          <w:color w:val="000000" w:themeColor="text1"/>
        </w:rPr>
        <w:t>strong</w:t>
      </w:r>
      <w:r w:rsidR="00DD737B">
        <w:rPr>
          <w:rFonts w:asciiTheme="minorHAnsi" w:hAnsiTheme="minorHAnsi" w:cstheme="minorHAnsi"/>
          <w:color w:val="000000" w:themeColor="text1"/>
        </w:rPr>
        <w:t xml:space="preserve"> school leaders.</w:t>
      </w:r>
    </w:p>
    <w:p w14:paraId="2BA8CDCA" w14:textId="264728F4" w:rsidR="00DD737B" w:rsidRDefault="00DD737B" w:rsidP="00E27F23">
      <w:pPr>
        <w:jc w:val="both"/>
        <w:rPr>
          <w:rFonts w:asciiTheme="minorHAnsi" w:hAnsiTheme="minorHAnsi" w:cstheme="minorHAnsi"/>
          <w:color w:val="000000" w:themeColor="text1"/>
        </w:rPr>
      </w:pPr>
    </w:p>
    <w:p w14:paraId="327927E5" w14:textId="1A6C6E5E" w:rsidR="00912922" w:rsidRDefault="00912922" w:rsidP="00E27F23">
      <w:pPr>
        <w:jc w:val="both"/>
        <w:rPr>
          <w:rFonts w:asciiTheme="minorHAnsi" w:hAnsiTheme="minorHAnsi" w:cstheme="minorHAnsi"/>
          <w:color w:val="000000" w:themeColor="text1"/>
        </w:rPr>
      </w:pPr>
      <w:r>
        <w:rPr>
          <w:rFonts w:asciiTheme="minorHAnsi" w:hAnsiTheme="minorHAnsi" w:cstheme="minorHAnsi"/>
          <w:color w:val="000000" w:themeColor="text1"/>
        </w:rPr>
        <w:t xml:space="preserve">This approach is carried through in </w:t>
      </w:r>
      <w:r w:rsidR="00806F69" w:rsidRPr="00806F69">
        <w:rPr>
          <w:rFonts w:asciiTheme="minorHAnsi" w:hAnsiTheme="minorHAnsi" w:cstheme="minorHAnsi"/>
          <w:color w:val="000000" w:themeColor="text1"/>
        </w:rPr>
        <w:t>Partnership Learning</w:t>
      </w:r>
      <w:r w:rsidR="00806F69">
        <w:rPr>
          <w:rFonts w:asciiTheme="minorHAnsi" w:hAnsiTheme="minorHAnsi" w:cstheme="minorHAnsi"/>
          <w:color w:val="000000" w:themeColor="text1"/>
        </w:rPr>
        <w:t>’s</w:t>
      </w:r>
      <w:r>
        <w:rPr>
          <w:rFonts w:asciiTheme="minorHAnsi" w:hAnsiTheme="minorHAnsi" w:cstheme="minorHAnsi"/>
          <w:color w:val="000000" w:themeColor="text1"/>
        </w:rPr>
        <w:t xml:space="preserve"> financial model. </w:t>
      </w:r>
      <w:r w:rsidR="00806F69">
        <w:rPr>
          <w:rFonts w:asciiTheme="minorHAnsi" w:hAnsiTheme="minorHAnsi" w:cstheme="minorHAnsi"/>
          <w:color w:val="000000" w:themeColor="text1"/>
        </w:rPr>
        <w:t xml:space="preserve">The Trust </w:t>
      </w:r>
      <w:r>
        <w:rPr>
          <w:rFonts w:asciiTheme="minorHAnsi" w:hAnsiTheme="minorHAnsi" w:cstheme="minorHAnsi"/>
          <w:color w:val="000000" w:themeColor="text1"/>
        </w:rPr>
        <w:t>believe</w:t>
      </w:r>
      <w:r w:rsidR="00806F69">
        <w:rPr>
          <w:rFonts w:asciiTheme="minorHAnsi" w:hAnsiTheme="minorHAnsi" w:cstheme="minorHAnsi"/>
          <w:color w:val="000000" w:themeColor="text1"/>
        </w:rPr>
        <w:t>s</w:t>
      </w:r>
      <w:r>
        <w:rPr>
          <w:rFonts w:asciiTheme="minorHAnsi" w:hAnsiTheme="minorHAnsi" w:cstheme="minorHAnsi"/>
          <w:color w:val="000000" w:themeColor="text1"/>
        </w:rPr>
        <w:t xml:space="preserve"> in keeping the maximum amount of money with schools – </w:t>
      </w:r>
      <w:r w:rsidR="002E6F49">
        <w:rPr>
          <w:rFonts w:asciiTheme="minorHAnsi" w:hAnsiTheme="minorHAnsi" w:cstheme="minorHAnsi"/>
          <w:color w:val="000000" w:themeColor="text1"/>
        </w:rPr>
        <w:t xml:space="preserve">core </w:t>
      </w:r>
      <w:r>
        <w:rPr>
          <w:rFonts w:asciiTheme="minorHAnsi" w:hAnsiTheme="minorHAnsi" w:cstheme="minorHAnsi"/>
          <w:color w:val="000000" w:themeColor="text1"/>
        </w:rPr>
        <w:t xml:space="preserve">central costs are </w:t>
      </w:r>
      <w:r w:rsidR="009D484D">
        <w:rPr>
          <w:rFonts w:asciiTheme="minorHAnsi" w:hAnsiTheme="minorHAnsi" w:cstheme="minorHAnsi"/>
          <w:color w:val="000000" w:themeColor="text1"/>
        </w:rPr>
        <w:t>covered by</w:t>
      </w:r>
      <w:r>
        <w:rPr>
          <w:rFonts w:asciiTheme="minorHAnsi" w:hAnsiTheme="minorHAnsi" w:cstheme="minorHAnsi"/>
          <w:color w:val="000000" w:themeColor="text1"/>
        </w:rPr>
        <w:t xml:space="preserve"> a top slice of only 2%</w:t>
      </w:r>
      <w:r w:rsidR="009D484D">
        <w:rPr>
          <w:rFonts w:asciiTheme="minorHAnsi" w:hAnsiTheme="minorHAnsi" w:cstheme="minorHAnsi"/>
          <w:color w:val="000000" w:themeColor="text1"/>
        </w:rPr>
        <w:t xml:space="preserve"> of school budgets</w:t>
      </w:r>
      <w:r>
        <w:rPr>
          <w:rFonts w:asciiTheme="minorHAnsi" w:hAnsiTheme="minorHAnsi" w:cstheme="minorHAnsi"/>
          <w:color w:val="000000" w:themeColor="text1"/>
        </w:rPr>
        <w:t>.</w:t>
      </w:r>
    </w:p>
    <w:p w14:paraId="7A6AE09A" w14:textId="4001577B" w:rsidR="00E27F23" w:rsidRDefault="00E27F23" w:rsidP="00E27F23">
      <w:pPr>
        <w:jc w:val="both"/>
        <w:rPr>
          <w:rFonts w:asciiTheme="minorHAnsi" w:hAnsiTheme="minorHAnsi" w:cstheme="minorHAnsi"/>
          <w:color w:val="000000" w:themeColor="text1"/>
        </w:rPr>
      </w:pPr>
    </w:p>
    <w:p w14:paraId="0E85E852" w14:textId="0692A680" w:rsidR="00EE27B8" w:rsidRDefault="00EE27B8" w:rsidP="00E27F23">
      <w:pPr>
        <w:jc w:val="both"/>
        <w:rPr>
          <w:rFonts w:asciiTheme="minorHAnsi" w:hAnsiTheme="minorHAnsi" w:cstheme="minorHAnsi"/>
          <w:b/>
          <w:bCs/>
          <w:color w:val="538135" w:themeColor="accent6" w:themeShade="BF"/>
        </w:rPr>
      </w:pPr>
      <w:r w:rsidRPr="00EE27B8">
        <w:rPr>
          <w:rFonts w:asciiTheme="minorHAnsi" w:hAnsiTheme="minorHAnsi" w:cstheme="minorHAnsi"/>
          <w:b/>
          <w:bCs/>
          <w:color w:val="538135" w:themeColor="accent6" w:themeShade="BF"/>
        </w:rPr>
        <w:t>Trust Support</w:t>
      </w:r>
    </w:p>
    <w:p w14:paraId="430A4016" w14:textId="7B495FAF" w:rsidR="00EE27B8" w:rsidRDefault="00EE27B8" w:rsidP="00E27F23">
      <w:pPr>
        <w:jc w:val="both"/>
        <w:rPr>
          <w:rFonts w:asciiTheme="minorHAnsi" w:hAnsiTheme="minorHAnsi" w:cstheme="minorHAnsi"/>
          <w:b/>
          <w:bCs/>
          <w:color w:val="538135" w:themeColor="accent6" w:themeShade="BF"/>
        </w:rPr>
      </w:pPr>
    </w:p>
    <w:p w14:paraId="48E8B8A8" w14:textId="0BCAEC35" w:rsidR="00EE27B8" w:rsidRPr="00E4167C" w:rsidRDefault="00EE27B8" w:rsidP="00E27F23">
      <w:pPr>
        <w:jc w:val="both"/>
        <w:rPr>
          <w:rFonts w:asciiTheme="minorHAnsi" w:hAnsiTheme="minorHAnsi" w:cstheme="minorHAnsi"/>
          <w:color w:val="000000" w:themeColor="text1"/>
        </w:rPr>
      </w:pPr>
      <w:r w:rsidRPr="00E4167C">
        <w:rPr>
          <w:rFonts w:asciiTheme="minorHAnsi" w:hAnsiTheme="minorHAnsi" w:cstheme="minorHAnsi"/>
          <w:color w:val="000000" w:themeColor="text1"/>
        </w:rPr>
        <w:t>Partnership Learning</w:t>
      </w:r>
      <w:r w:rsidR="00E4167C">
        <w:rPr>
          <w:rFonts w:asciiTheme="minorHAnsi" w:hAnsiTheme="minorHAnsi" w:cstheme="minorHAnsi"/>
          <w:color w:val="000000" w:themeColor="text1"/>
        </w:rPr>
        <w:t xml:space="preserve"> has highly effective Finance, Estates, HR, ICT and School Improvement teams which are able to provide timely and responsive support to Headteachers. In addition, there is a culture of school-to-school support amongst Trust schools which provides an additional layer of collaborative assistance. The Trust also encourages its schools to maintain the widest range of external networks – for instance with other local schools and with organisations such as Challenge Partners.</w:t>
      </w:r>
    </w:p>
    <w:p w14:paraId="74A02D33" w14:textId="77777777" w:rsidR="00ED21AC" w:rsidRDefault="00ED21AC" w:rsidP="00E27F23">
      <w:pPr>
        <w:jc w:val="both"/>
        <w:rPr>
          <w:rFonts w:ascii="Lucida Handwriting" w:hAnsi="Lucida Handwriting" w:cstheme="minorHAnsi"/>
          <w:b/>
          <w:bCs/>
          <w:color w:val="000000" w:themeColor="text1"/>
        </w:rPr>
      </w:pPr>
      <w:bookmarkStart w:id="2" w:name="_Hlk219064502"/>
    </w:p>
    <w:p w14:paraId="5586553F" w14:textId="6CD64EF6" w:rsidR="00351964" w:rsidRPr="001B6D82" w:rsidRDefault="001B6D82" w:rsidP="00E27F23">
      <w:pPr>
        <w:jc w:val="both"/>
        <w:rPr>
          <w:rFonts w:ascii="Lucida Handwriting" w:hAnsi="Lucida Handwriting" w:cstheme="minorHAnsi"/>
          <w:b/>
          <w:bCs/>
          <w:color w:val="000000" w:themeColor="text1"/>
        </w:rPr>
      </w:pPr>
      <w:r w:rsidRPr="001B6D82">
        <w:rPr>
          <w:rFonts w:ascii="Lucida Handwriting" w:hAnsi="Lucida Handwriting" w:cstheme="minorHAnsi"/>
          <w:b/>
          <w:bCs/>
          <w:color w:val="000000" w:themeColor="text1"/>
        </w:rPr>
        <w:t>Roger Leighton</w:t>
      </w:r>
    </w:p>
    <w:bookmarkEnd w:id="2"/>
    <w:p w14:paraId="616D0DDA" w14:textId="2FB9557D" w:rsidR="001B6D82" w:rsidRDefault="001B6D82" w:rsidP="00E27F23">
      <w:pPr>
        <w:jc w:val="both"/>
        <w:rPr>
          <w:rFonts w:asciiTheme="minorHAnsi" w:hAnsiTheme="minorHAnsi" w:cstheme="minorHAnsi"/>
          <w:b/>
          <w:bCs/>
          <w:color w:val="2F5496" w:themeColor="accent5" w:themeShade="BF"/>
        </w:rPr>
      </w:pPr>
    </w:p>
    <w:p w14:paraId="74116876" w14:textId="7ECF8CBB" w:rsidR="001B6D82" w:rsidRPr="001B6D82" w:rsidRDefault="001B6D82" w:rsidP="00E27F23">
      <w:pPr>
        <w:jc w:val="both"/>
        <w:rPr>
          <w:rFonts w:asciiTheme="minorHAnsi" w:hAnsiTheme="minorHAnsi" w:cstheme="minorHAnsi"/>
        </w:rPr>
      </w:pPr>
      <w:r w:rsidRPr="001B6D82">
        <w:rPr>
          <w:rFonts w:asciiTheme="minorHAnsi" w:hAnsiTheme="minorHAnsi" w:cstheme="minorHAnsi"/>
        </w:rPr>
        <w:t>Roger Leighton OBE</w:t>
      </w:r>
    </w:p>
    <w:p w14:paraId="05FC824B" w14:textId="383E55A8" w:rsidR="001B6D82" w:rsidRDefault="001B6D82" w:rsidP="00E27F23">
      <w:pPr>
        <w:jc w:val="both"/>
        <w:rPr>
          <w:rFonts w:asciiTheme="minorHAnsi" w:hAnsiTheme="minorHAnsi" w:cstheme="minorHAnsi"/>
        </w:rPr>
      </w:pPr>
      <w:r w:rsidRPr="001B6D82">
        <w:rPr>
          <w:rFonts w:asciiTheme="minorHAnsi" w:hAnsiTheme="minorHAnsi" w:cstheme="minorHAnsi"/>
        </w:rPr>
        <w:t>CEO</w:t>
      </w:r>
      <w:r w:rsidR="00E4167C">
        <w:rPr>
          <w:rFonts w:asciiTheme="minorHAnsi" w:hAnsiTheme="minorHAnsi" w:cstheme="minorHAnsi"/>
        </w:rPr>
        <w:t xml:space="preserve">, </w:t>
      </w:r>
      <w:r w:rsidRPr="001B6D82">
        <w:rPr>
          <w:rFonts w:asciiTheme="minorHAnsi" w:hAnsiTheme="minorHAnsi" w:cstheme="minorHAnsi"/>
        </w:rPr>
        <w:t>Partnership Learning</w:t>
      </w:r>
    </w:p>
    <w:p w14:paraId="0D398A49" w14:textId="42A352D9" w:rsidR="0056747C" w:rsidRDefault="0056747C" w:rsidP="00E27F23">
      <w:pPr>
        <w:jc w:val="both"/>
        <w:rPr>
          <w:rFonts w:asciiTheme="minorHAnsi" w:hAnsiTheme="minorHAnsi" w:cstheme="minorHAnsi"/>
          <w:b/>
          <w:bCs/>
          <w:color w:val="2F5496" w:themeColor="accent5" w:themeShade="BF"/>
        </w:rPr>
      </w:pPr>
    </w:p>
    <w:p w14:paraId="265F9307" w14:textId="7A890F33" w:rsidR="0056747C" w:rsidRPr="00C21A3A" w:rsidRDefault="00C21A3A" w:rsidP="00C21A3A">
      <w:pPr>
        <w:jc w:val="center"/>
        <w:rPr>
          <w:rFonts w:asciiTheme="minorHAnsi" w:hAnsiTheme="minorHAnsi" w:cstheme="minorHAnsi"/>
          <w:b/>
          <w:bCs/>
          <w:color w:val="538135" w:themeColor="accent6" w:themeShade="BF"/>
          <w:sz w:val="28"/>
          <w:szCs w:val="28"/>
        </w:rPr>
      </w:pPr>
      <w:r w:rsidRPr="00C21A3A">
        <w:rPr>
          <w:rFonts w:asciiTheme="minorHAnsi" w:hAnsiTheme="minorHAnsi" w:cstheme="minorHAnsi"/>
          <w:b/>
          <w:bCs/>
          <w:color w:val="538135" w:themeColor="accent6" w:themeShade="BF"/>
          <w:sz w:val="28"/>
          <w:szCs w:val="28"/>
        </w:rPr>
        <w:t>Harefield Headteacher</w:t>
      </w:r>
    </w:p>
    <w:p w14:paraId="1F25C8B1" w14:textId="77777777" w:rsidR="002B456B" w:rsidRDefault="002B456B" w:rsidP="00311BF7">
      <w:pPr>
        <w:jc w:val="both"/>
        <w:rPr>
          <w:rFonts w:asciiTheme="minorHAnsi" w:hAnsiTheme="minorHAnsi" w:cstheme="minorHAnsi"/>
        </w:rPr>
      </w:pPr>
    </w:p>
    <w:p w14:paraId="10A26736" w14:textId="06FC94AB" w:rsidR="0098778E" w:rsidRPr="0098778E" w:rsidRDefault="0098778E" w:rsidP="0098778E">
      <w:pPr>
        <w:jc w:val="center"/>
        <w:rPr>
          <w:rFonts w:asciiTheme="minorHAnsi" w:hAnsiTheme="minorHAnsi" w:cstheme="minorHAnsi"/>
          <w:b/>
          <w:bCs/>
          <w:color w:val="538135" w:themeColor="accent6" w:themeShade="BF"/>
          <w:sz w:val="28"/>
          <w:szCs w:val="28"/>
        </w:rPr>
      </w:pPr>
      <w:r w:rsidRPr="0098778E">
        <w:rPr>
          <w:rFonts w:asciiTheme="minorHAnsi" w:hAnsiTheme="minorHAnsi" w:cstheme="minorHAnsi"/>
          <w:b/>
          <w:bCs/>
          <w:color w:val="538135" w:themeColor="accent6" w:themeShade="BF"/>
          <w:sz w:val="28"/>
          <w:szCs w:val="28"/>
        </w:rPr>
        <w:t>The Role</w:t>
      </w:r>
    </w:p>
    <w:p w14:paraId="22E029CE" w14:textId="77777777" w:rsidR="0098778E" w:rsidRDefault="0098778E" w:rsidP="00311BF7">
      <w:pPr>
        <w:jc w:val="both"/>
        <w:rPr>
          <w:rFonts w:asciiTheme="minorHAnsi" w:hAnsiTheme="minorHAnsi" w:cstheme="minorHAnsi"/>
        </w:rPr>
      </w:pPr>
    </w:p>
    <w:p w14:paraId="476FD952" w14:textId="4FB0B7F5" w:rsidR="002B456B" w:rsidRDefault="0098778E" w:rsidP="00311BF7">
      <w:pPr>
        <w:jc w:val="both"/>
        <w:rPr>
          <w:rFonts w:asciiTheme="minorHAnsi" w:hAnsiTheme="minorHAnsi" w:cstheme="minorHAnsi"/>
        </w:rPr>
      </w:pPr>
      <w:r w:rsidRPr="0098778E">
        <w:rPr>
          <w:rFonts w:asciiTheme="minorHAnsi" w:hAnsiTheme="minorHAnsi" w:cstheme="minorHAnsi"/>
        </w:rPr>
        <w:t xml:space="preserve">This is an exciting opportunity for an enthusiastic, committed </w:t>
      </w:r>
      <w:r>
        <w:rPr>
          <w:rFonts w:asciiTheme="minorHAnsi" w:hAnsiTheme="minorHAnsi" w:cstheme="minorHAnsi"/>
        </w:rPr>
        <w:t>school leader</w:t>
      </w:r>
      <w:r w:rsidRPr="0098778E">
        <w:rPr>
          <w:rFonts w:asciiTheme="minorHAnsi" w:hAnsiTheme="minorHAnsi" w:cstheme="minorHAnsi"/>
        </w:rPr>
        <w:t xml:space="preserve"> with a strong track record i</w:t>
      </w:r>
      <w:r>
        <w:rPr>
          <w:rFonts w:asciiTheme="minorHAnsi" w:hAnsiTheme="minorHAnsi" w:cstheme="minorHAnsi"/>
        </w:rPr>
        <w:t>n secondary school leadership</w:t>
      </w:r>
      <w:r w:rsidRPr="0098778E">
        <w:rPr>
          <w:rFonts w:asciiTheme="minorHAnsi" w:hAnsiTheme="minorHAnsi" w:cstheme="minorHAnsi"/>
        </w:rPr>
        <w:t xml:space="preserve">. It will provide excellent scope for </w:t>
      </w:r>
      <w:r>
        <w:rPr>
          <w:rFonts w:asciiTheme="minorHAnsi" w:hAnsiTheme="minorHAnsi" w:cstheme="minorHAnsi"/>
        </w:rPr>
        <w:t xml:space="preserve">further </w:t>
      </w:r>
      <w:r w:rsidRPr="0098778E">
        <w:rPr>
          <w:rFonts w:asciiTheme="minorHAnsi" w:hAnsiTheme="minorHAnsi" w:cstheme="minorHAnsi"/>
        </w:rPr>
        <w:t>widening and deepening professional skills and experience.</w:t>
      </w:r>
    </w:p>
    <w:p w14:paraId="59BF7905" w14:textId="77777777" w:rsidR="0098778E" w:rsidRDefault="0098778E" w:rsidP="00311BF7">
      <w:pPr>
        <w:jc w:val="both"/>
        <w:rPr>
          <w:rFonts w:asciiTheme="minorHAnsi" w:hAnsiTheme="minorHAnsi" w:cstheme="minorHAnsi"/>
        </w:rPr>
      </w:pPr>
    </w:p>
    <w:p w14:paraId="6ABCB150" w14:textId="40E49E9C" w:rsidR="0098778E" w:rsidRDefault="0098778E" w:rsidP="0098778E">
      <w:pPr>
        <w:jc w:val="both"/>
        <w:rPr>
          <w:rFonts w:asciiTheme="minorHAnsi" w:hAnsiTheme="minorHAnsi" w:cstheme="minorHAnsi"/>
        </w:rPr>
      </w:pPr>
      <w:r w:rsidRPr="0098778E">
        <w:rPr>
          <w:rFonts w:asciiTheme="minorHAnsi" w:hAnsiTheme="minorHAnsi" w:cstheme="minorHAnsi"/>
        </w:rPr>
        <w:t xml:space="preserve">We are seeking an exceptional </w:t>
      </w:r>
      <w:r>
        <w:rPr>
          <w:rFonts w:asciiTheme="minorHAnsi" w:hAnsiTheme="minorHAnsi" w:cstheme="minorHAnsi"/>
        </w:rPr>
        <w:t xml:space="preserve">new </w:t>
      </w:r>
      <w:r w:rsidRPr="0098778E">
        <w:rPr>
          <w:rFonts w:asciiTheme="minorHAnsi" w:hAnsiTheme="minorHAnsi" w:cstheme="minorHAnsi"/>
        </w:rPr>
        <w:t>Headteacher to lead</w:t>
      </w:r>
      <w:r w:rsidR="00C21A3A">
        <w:rPr>
          <w:rFonts w:asciiTheme="minorHAnsi" w:hAnsiTheme="minorHAnsi" w:cstheme="minorHAnsi"/>
        </w:rPr>
        <w:t xml:space="preserve"> Harefield</w:t>
      </w:r>
      <w:r w:rsidRPr="0098778E">
        <w:rPr>
          <w:rFonts w:asciiTheme="minorHAnsi" w:hAnsiTheme="minorHAnsi" w:cstheme="minorHAnsi"/>
        </w:rPr>
        <w:t xml:space="preserve"> into its next chapter. This is a key appointment for the future of </w:t>
      </w:r>
      <w:r w:rsidR="00C21A3A">
        <w:rPr>
          <w:rFonts w:asciiTheme="minorHAnsi" w:hAnsiTheme="minorHAnsi" w:cstheme="minorHAnsi"/>
        </w:rPr>
        <w:t>Harefield</w:t>
      </w:r>
      <w:r w:rsidRPr="0098778E">
        <w:rPr>
          <w:rFonts w:asciiTheme="minorHAnsi" w:hAnsiTheme="minorHAnsi" w:cstheme="minorHAnsi"/>
        </w:rPr>
        <w:t xml:space="preserve">, and we are looking for a leader who: </w:t>
      </w:r>
    </w:p>
    <w:p w14:paraId="699A0CF1" w14:textId="77777777" w:rsidR="0098778E" w:rsidRPr="0098778E" w:rsidRDefault="0098778E" w:rsidP="0098778E">
      <w:pPr>
        <w:jc w:val="both"/>
        <w:rPr>
          <w:rFonts w:asciiTheme="minorHAnsi" w:hAnsiTheme="minorHAnsi" w:cstheme="minorHAnsi"/>
        </w:rPr>
      </w:pPr>
    </w:p>
    <w:p w14:paraId="63EB331C" w14:textId="5303B8F7" w:rsidR="0098778E" w:rsidRPr="00A43B46" w:rsidRDefault="0098778E" w:rsidP="00A43B46">
      <w:pPr>
        <w:pStyle w:val="ListParagraph"/>
        <w:numPr>
          <w:ilvl w:val="0"/>
          <w:numId w:val="12"/>
        </w:numPr>
        <w:ind w:left="567" w:hanging="567"/>
        <w:jc w:val="both"/>
        <w:rPr>
          <w:rFonts w:asciiTheme="minorHAnsi" w:eastAsia="Times New Roman" w:hAnsiTheme="minorHAnsi" w:cstheme="minorHAnsi"/>
          <w:sz w:val="24"/>
          <w:szCs w:val="24"/>
          <w:lang w:val="en-GB" w:eastAsia="en-GB"/>
        </w:rPr>
      </w:pPr>
      <w:r w:rsidRPr="00A43B46">
        <w:rPr>
          <w:rFonts w:asciiTheme="minorHAnsi" w:eastAsia="Times New Roman" w:hAnsiTheme="minorHAnsi" w:cstheme="minorHAnsi"/>
          <w:sz w:val="24"/>
          <w:szCs w:val="24"/>
          <w:lang w:val="en-GB" w:eastAsia="en-GB"/>
        </w:rPr>
        <w:t>Believes deeply in inclusion and diversity, ensuring that every child feels seen, respected, and empowered</w:t>
      </w:r>
    </w:p>
    <w:p w14:paraId="5114AC56" w14:textId="50DBCB26" w:rsidR="0098778E" w:rsidRPr="00A43B46" w:rsidRDefault="0098778E" w:rsidP="00A43B46">
      <w:pPr>
        <w:pStyle w:val="ListParagraph"/>
        <w:numPr>
          <w:ilvl w:val="0"/>
          <w:numId w:val="12"/>
        </w:numPr>
        <w:ind w:left="567" w:hanging="567"/>
        <w:jc w:val="both"/>
        <w:rPr>
          <w:rFonts w:asciiTheme="minorHAnsi" w:eastAsia="Times New Roman" w:hAnsiTheme="minorHAnsi" w:cstheme="minorHAnsi"/>
          <w:sz w:val="24"/>
          <w:szCs w:val="24"/>
          <w:lang w:val="en-GB" w:eastAsia="en-GB"/>
        </w:rPr>
      </w:pPr>
      <w:r w:rsidRPr="00A43B46">
        <w:rPr>
          <w:rFonts w:asciiTheme="minorHAnsi" w:eastAsia="Times New Roman" w:hAnsiTheme="minorHAnsi" w:cstheme="minorHAnsi"/>
          <w:sz w:val="24"/>
          <w:szCs w:val="24"/>
          <w:lang w:val="en-GB" w:eastAsia="en-GB"/>
        </w:rPr>
        <w:t xml:space="preserve">Understands the vital role a school plays in its local community, and is committed to strengthening those relationships </w:t>
      </w:r>
    </w:p>
    <w:p w14:paraId="2124400D" w14:textId="378CD67A" w:rsidR="0098778E" w:rsidRPr="00A43B46" w:rsidRDefault="0098778E" w:rsidP="00A43B46">
      <w:pPr>
        <w:pStyle w:val="ListParagraph"/>
        <w:numPr>
          <w:ilvl w:val="0"/>
          <w:numId w:val="12"/>
        </w:numPr>
        <w:ind w:left="567" w:hanging="567"/>
        <w:jc w:val="both"/>
        <w:rPr>
          <w:rFonts w:asciiTheme="minorHAnsi" w:eastAsia="Times New Roman" w:hAnsiTheme="minorHAnsi" w:cstheme="minorHAnsi"/>
          <w:sz w:val="24"/>
          <w:szCs w:val="24"/>
          <w:lang w:val="en-GB" w:eastAsia="en-GB"/>
        </w:rPr>
      </w:pPr>
      <w:r w:rsidRPr="00A43B46">
        <w:rPr>
          <w:rFonts w:asciiTheme="minorHAnsi" w:eastAsia="Times New Roman" w:hAnsiTheme="minorHAnsi" w:cstheme="minorHAnsi"/>
          <w:sz w:val="24"/>
          <w:szCs w:val="24"/>
          <w:lang w:val="en-GB" w:eastAsia="en-GB"/>
        </w:rPr>
        <w:t>Has a clear vision for educational excellence, combined with the ability to inspire and motivate staff, pupils, and families</w:t>
      </w:r>
      <w:r w:rsidR="009B3680">
        <w:rPr>
          <w:rFonts w:asciiTheme="minorHAnsi" w:eastAsia="Times New Roman" w:hAnsiTheme="minorHAnsi" w:cstheme="minorHAnsi"/>
          <w:sz w:val="24"/>
          <w:szCs w:val="24"/>
          <w:lang w:val="en-GB" w:eastAsia="en-GB"/>
        </w:rPr>
        <w:t xml:space="preserve"> to achieve it</w:t>
      </w:r>
    </w:p>
    <w:p w14:paraId="06BA0047" w14:textId="68880704" w:rsidR="0098778E" w:rsidRPr="00A43B46" w:rsidRDefault="0098778E" w:rsidP="00A43B46">
      <w:pPr>
        <w:pStyle w:val="ListParagraph"/>
        <w:numPr>
          <w:ilvl w:val="0"/>
          <w:numId w:val="12"/>
        </w:numPr>
        <w:ind w:left="567" w:hanging="567"/>
        <w:jc w:val="both"/>
        <w:rPr>
          <w:rFonts w:asciiTheme="minorHAnsi" w:eastAsia="Times New Roman" w:hAnsiTheme="minorHAnsi" w:cstheme="minorHAnsi"/>
          <w:sz w:val="24"/>
          <w:szCs w:val="24"/>
          <w:lang w:val="en-GB" w:eastAsia="en-GB"/>
        </w:rPr>
      </w:pPr>
      <w:r w:rsidRPr="00A43B46">
        <w:rPr>
          <w:rFonts w:asciiTheme="minorHAnsi" w:eastAsia="Times New Roman" w:hAnsiTheme="minorHAnsi" w:cstheme="minorHAnsi"/>
          <w:sz w:val="24"/>
          <w:szCs w:val="24"/>
          <w:lang w:val="en-GB" w:eastAsia="en-GB"/>
        </w:rPr>
        <w:t>Is passionate about improving life chances for children in disadvantaged areas, and can lead with empathy, resilience, and ambition</w:t>
      </w:r>
    </w:p>
    <w:p w14:paraId="28A95732" w14:textId="19804CD9" w:rsidR="0098778E" w:rsidRPr="0098778E" w:rsidRDefault="0098778E" w:rsidP="0098778E">
      <w:pPr>
        <w:ind w:firstLine="60"/>
        <w:jc w:val="both"/>
        <w:rPr>
          <w:rFonts w:asciiTheme="minorHAnsi" w:hAnsiTheme="minorHAnsi" w:cstheme="minorHAnsi"/>
        </w:rPr>
      </w:pPr>
    </w:p>
    <w:p w14:paraId="0382E3DF" w14:textId="593ED334" w:rsidR="0098778E" w:rsidRDefault="0098778E" w:rsidP="0098778E">
      <w:pPr>
        <w:jc w:val="both"/>
        <w:rPr>
          <w:rFonts w:asciiTheme="minorHAnsi" w:hAnsiTheme="minorHAnsi" w:cstheme="minorHAnsi"/>
        </w:rPr>
      </w:pPr>
      <w:r w:rsidRPr="0098778E">
        <w:rPr>
          <w:rFonts w:asciiTheme="minorHAnsi" w:hAnsiTheme="minorHAnsi" w:cstheme="minorHAnsi"/>
        </w:rPr>
        <w:t xml:space="preserve">This role is suitable for: </w:t>
      </w:r>
    </w:p>
    <w:p w14:paraId="041E7B4D" w14:textId="7A8FD893" w:rsidR="0098778E" w:rsidRPr="00A43B46" w:rsidRDefault="0098778E" w:rsidP="00A43B46">
      <w:pPr>
        <w:pStyle w:val="ListParagraph"/>
        <w:ind w:left="567"/>
        <w:jc w:val="both"/>
        <w:rPr>
          <w:rFonts w:asciiTheme="minorHAnsi" w:eastAsia="Times New Roman" w:hAnsiTheme="minorHAnsi" w:cstheme="minorHAnsi"/>
          <w:sz w:val="24"/>
          <w:szCs w:val="24"/>
          <w:lang w:val="en-GB" w:eastAsia="en-GB"/>
        </w:rPr>
      </w:pPr>
    </w:p>
    <w:p w14:paraId="60CD2DF8" w14:textId="1FFA9186" w:rsidR="00A43B46" w:rsidRDefault="0098778E" w:rsidP="00A43B46">
      <w:pPr>
        <w:pStyle w:val="ListParagraph"/>
        <w:numPr>
          <w:ilvl w:val="0"/>
          <w:numId w:val="12"/>
        </w:numPr>
        <w:ind w:left="567" w:hanging="567"/>
        <w:jc w:val="both"/>
        <w:rPr>
          <w:rFonts w:asciiTheme="minorHAnsi" w:eastAsia="Times New Roman" w:hAnsiTheme="minorHAnsi" w:cstheme="minorHAnsi"/>
          <w:sz w:val="24"/>
          <w:szCs w:val="24"/>
          <w:lang w:val="en-GB" w:eastAsia="en-GB"/>
        </w:rPr>
      </w:pPr>
      <w:r w:rsidRPr="00A43B46">
        <w:rPr>
          <w:rFonts w:asciiTheme="minorHAnsi" w:eastAsia="Times New Roman" w:hAnsiTheme="minorHAnsi" w:cstheme="minorHAnsi"/>
          <w:sz w:val="24"/>
          <w:szCs w:val="24"/>
          <w:lang w:val="en-GB" w:eastAsia="en-GB"/>
        </w:rPr>
        <w:t>A talented senior leader ready for their first headship, with the drive and capability to make a lasting impact</w:t>
      </w:r>
    </w:p>
    <w:p w14:paraId="3E6F5A6D" w14:textId="58EB74C3" w:rsidR="00A43B46" w:rsidRPr="00A43B46" w:rsidRDefault="00A43B46" w:rsidP="00A43B46">
      <w:pPr>
        <w:pStyle w:val="ListParagraph"/>
        <w:ind w:left="567"/>
        <w:jc w:val="both"/>
        <w:rPr>
          <w:rFonts w:asciiTheme="minorHAnsi" w:eastAsia="Times New Roman" w:hAnsiTheme="minorHAnsi" w:cstheme="minorHAnsi"/>
          <w:sz w:val="24"/>
          <w:szCs w:val="24"/>
          <w:lang w:val="en-GB" w:eastAsia="en-GB"/>
        </w:rPr>
      </w:pPr>
    </w:p>
    <w:p w14:paraId="1E1CB0CC" w14:textId="22C52C2C" w:rsidR="00A43B46" w:rsidRDefault="00A43B46" w:rsidP="00A43B46">
      <w:pPr>
        <w:ind w:left="567"/>
        <w:jc w:val="both"/>
        <w:rPr>
          <w:rFonts w:asciiTheme="minorHAnsi" w:hAnsiTheme="minorHAnsi" w:cstheme="minorHAnsi"/>
        </w:rPr>
      </w:pPr>
      <w:r>
        <w:rPr>
          <w:rFonts w:asciiTheme="minorHAnsi" w:hAnsiTheme="minorHAnsi" w:cstheme="minorHAnsi"/>
        </w:rPr>
        <w:t>or</w:t>
      </w:r>
    </w:p>
    <w:p w14:paraId="27D9B6A8" w14:textId="499BBFE3" w:rsidR="00A43B46" w:rsidRPr="00A43B46" w:rsidRDefault="00A43B46" w:rsidP="00A43B46">
      <w:pPr>
        <w:ind w:left="567"/>
        <w:jc w:val="both"/>
        <w:rPr>
          <w:rFonts w:asciiTheme="minorHAnsi" w:hAnsiTheme="minorHAnsi" w:cstheme="minorHAnsi"/>
        </w:rPr>
      </w:pPr>
    </w:p>
    <w:p w14:paraId="4F6C9929" w14:textId="4CD4EA9F" w:rsidR="0098778E" w:rsidRPr="00A43B46" w:rsidRDefault="0098778E" w:rsidP="00A43B46">
      <w:pPr>
        <w:pStyle w:val="ListParagraph"/>
        <w:numPr>
          <w:ilvl w:val="0"/>
          <w:numId w:val="12"/>
        </w:numPr>
        <w:ind w:left="567" w:hanging="567"/>
        <w:jc w:val="both"/>
        <w:rPr>
          <w:rFonts w:asciiTheme="minorHAnsi" w:eastAsia="Times New Roman" w:hAnsiTheme="minorHAnsi" w:cstheme="minorHAnsi"/>
          <w:sz w:val="24"/>
          <w:szCs w:val="24"/>
          <w:lang w:val="en-GB" w:eastAsia="en-GB"/>
        </w:rPr>
      </w:pPr>
      <w:r w:rsidRPr="00A43B46">
        <w:rPr>
          <w:rFonts w:asciiTheme="minorHAnsi" w:eastAsia="Times New Roman" w:hAnsiTheme="minorHAnsi" w:cstheme="minorHAnsi"/>
          <w:sz w:val="24"/>
          <w:szCs w:val="24"/>
          <w:lang w:val="en-GB" w:eastAsia="en-GB"/>
        </w:rPr>
        <w:t>An ex</w:t>
      </w:r>
      <w:r w:rsidR="00A43B46">
        <w:rPr>
          <w:rFonts w:asciiTheme="minorHAnsi" w:eastAsia="Times New Roman" w:hAnsiTheme="minorHAnsi" w:cstheme="minorHAnsi"/>
          <w:sz w:val="24"/>
          <w:szCs w:val="24"/>
          <w:lang w:val="en-GB" w:eastAsia="en-GB"/>
        </w:rPr>
        <w:t>isting</w:t>
      </w:r>
      <w:r w:rsidRPr="00A43B46">
        <w:rPr>
          <w:rFonts w:asciiTheme="minorHAnsi" w:eastAsia="Times New Roman" w:hAnsiTheme="minorHAnsi" w:cstheme="minorHAnsi"/>
          <w:sz w:val="24"/>
          <w:szCs w:val="24"/>
          <w:lang w:val="en-GB" w:eastAsia="en-GB"/>
        </w:rPr>
        <w:t xml:space="preserve"> Headteacher seeking a new challenge </w:t>
      </w:r>
    </w:p>
    <w:p w14:paraId="5635D416" w14:textId="71F22385" w:rsidR="0098778E" w:rsidRDefault="0098778E" w:rsidP="0098778E">
      <w:pPr>
        <w:jc w:val="both"/>
        <w:rPr>
          <w:rFonts w:asciiTheme="minorHAnsi" w:hAnsiTheme="minorHAnsi" w:cstheme="minorHAnsi"/>
        </w:rPr>
      </w:pPr>
    </w:p>
    <w:p w14:paraId="7B85B44D" w14:textId="5430053C" w:rsidR="0098778E" w:rsidRDefault="0098778E" w:rsidP="0098778E">
      <w:pPr>
        <w:jc w:val="both"/>
        <w:rPr>
          <w:rFonts w:asciiTheme="minorHAnsi" w:hAnsiTheme="minorHAnsi" w:cstheme="minorHAnsi"/>
        </w:rPr>
      </w:pPr>
      <w:r w:rsidRPr="0098778E">
        <w:rPr>
          <w:rFonts w:asciiTheme="minorHAnsi" w:hAnsiTheme="minorHAnsi" w:cstheme="minorHAnsi"/>
        </w:rPr>
        <w:t>We are looking for someone who not only has the vision and professional qualities</w:t>
      </w:r>
      <w:r w:rsidR="00A43B46">
        <w:rPr>
          <w:rFonts w:asciiTheme="minorHAnsi" w:hAnsiTheme="minorHAnsi" w:cstheme="minorHAnsi"/>
        </w:rPr>
        <w:t xml:space="preserve"> </w:t>
      </w:r>
      <w:r w:rsidRPr="0098778E">
        <w:rPr>
          <w:rFonts w:asciiTheme="minorHAnsi" w:hAnsiTheme="minorHAnsi" w:cstheme="minorHAnsi"/>
        </w:rPr>
        <w:t>you</w:t>
      </w:r>
      <w:r w:rsidR="00A43B46">
        <w:rPr>
          <w:rFonts w:asciiTheme="minorHAnsi" w:hAnsiTheme="minorHAnsi" w:cstheme="minorHAnsi"/>
        </w:rPr>
        <w:t xml:space="preserve"> would</w:t>
      </w:r>
      <w:r w:rsidRPr="0098778E">
        <w:rPr>
          <w:rFonts w:asciiTheme="minorHAnsi" w:hAnsiTheme="minorHAnsi" w:cstheme="minorHAnsi"/>
        </w:rPr>
        <w:t xml:space="preserve"> expect, but who is also approachable, empath</w:t>
      </w:r>
      <w:r w:rsidR="00A43B46">
        <w:rPr>
          <w:rFonts w:asciiTheme="minorHAnsi" w:hAnsiTheme="minorHAnsi" w:cstheme="minorHAnsi"/>
        </w:rPr>
        <w:t xml:space="preserve">etic </w:t>
      </w:r>
      <w:r w:rsidRPr="0098778E">
        <w:rPr>
          <w:rFonts w:asciiTheme="minorHAnsi" w:hAnsiTheme="minorHAnsi" w:cstheme="minorHAnsi"/>
        </w:rPr>
        <w:t>and takes a genuine interest in ensuring positive</w:t>
      </w:r>
      <w:r w:rsidR="00A43B46">
        <w:rPr>
          <w:rFonts w:asciiTheme="minorHAnsi" w:hAnsiTheme="minorHAnsi" w:cstheme="minorHAnsi"/>
        </w:rPr>
        <w:t xml:space="preserve"> </w:t>
      </w:r>
      <w:r w:rsidRPr="0098778E">
        <w:rPr>
          <w:rFonts w:asciiTheme="minorHAnsi" w:hAnsiTheme="minorHAnsi" w:cstheme="minorHAnsi"/>
        </w:rPr>
        <w:t xml:space="preserve">outcomes for </w:t>
      </w:r>
      <w:r w:rsidR="00A43B46">
        <w:rPr>
          <w:rFonts w:asciiTheme="minorHAnsi" w:hAnsiTheme="minorHAnsi" w:cstheme="minorHAnsi"/>
        </w:rPr>
        <w:t xml:space="preserve">all </w:t>
      </w:r>
      <w:r w:rsidRPr="0098778E">
        <w:rPr>
          <w:rFonts w:asciiTheme="minorHAnsi" w:hAnsiTheme="minorHAnsi" w:cstheme="minorHAnsi"/>
        </w:rPr>
        <w:t>our students.</w:t>
      </w:r>
    </w:p>
    <w:p w14:paraId="2485172A" w14:textId="77777777" w:rsidR="00FF7235" w:rsidRPr="0098778E" w:rsidRDefault="00FF7235" w:rsidP="0098778E">
      <w:pPr>
        <w:jc w:val="both"/>
        <w:rPr>
          <w:rFonts w:asciiTheme="minorHAnsi" w:hAnsiTheme="minorHAnsi" w:cstheme="minorHAnsi"/>
        </w:rPr>
      </w:pPr>
    </w:p>
    <w:p w14:paraId="4FA71913" w14:textId="58EFCD2A" w:rsidR="0045131D" w:rsidRPr="00B6278D" w:rsidRDefault="0065176C" w:rsidP="00456E6D">
      <w:pPr>
        <w:keepNext/>
        <w:keepLines/>
        <w:jc w:val="both"/>
        <w:rPr>
          <w:rFonts w:asciiTheme="minorHAnsi" w:hAnsiTheme="minorHAnsi" w:cstheme="minorHAnsi"/>
          <w:b/>
          <w:bCs/>
          <w:color w:val="538135" w:themeColor="accent6" w:themeShade="BF"/>
        </w:rPr>
      </w:pPr>
      <w:r w:rsidRPr="00B6278D">
        <w:rPr>
          <w:rFonts w:asciiTheme="minorHAnsi" w:hAnsiTheme="minorHAnsi" w:cstheme="minorHAnsi"/>
          <w:b/>
          <w:bCs/>
          <w:color w:val="538135" w:themeColor="accent6" w:themeShade="BF"/>
        </w:rPr>
        <w:t xml:space="preserve">Employee </w:t>
      </w:r>
      <w:r w:rsidR="0045131D" w:rsidRPr="00B6278D">
        <w:rPr>
          <w:rFonts w:asciiTheme="minorHAnsi" w:hAnsiTheme="minorHAnsi" w:cstheme="minorHAnsi"/>
          <w:b/>
          <w:bCs/>
          <w:color w:val="538135" w:themeColor="accent6" w:themeShade="BF"/>
        </w:rPr>
        <w:t>Benefits</w:t>
      </w:r>
    </w:p>
    <w:p w14:paraId="037235CC" w14:textId="31F9FA9D" w:rsidR="0045131D" w:rsidRDefault="0045131D" w:rsidP="00456E6D">
      <w:pPr>
        <w:keepNext/>
        <w:keepLines/>
        <w:jc w:val="both"/>
        <w:rPr>
          <w:rFonts w:asciiTheme="minorHAnsi" w:hAnsiTheme="minorHAnsi" w:cstheme="minorHAnsi"/>
          <w:color w:val="000000" w:themeColor="text1"/>
        </w:rPr>
      </w:pPr>
    </w:p>
    <w:p w14:paraId="765DEA5F" w14:textId="6FCA548C" w:rsidR="0065176C" w:rsidRDefault="001E2AE1" w:rsidP="00C031DD">
      <w:pPr>
        <w:jc w:val="both"/>
        <w:rPr>
          <w:rFonts w:asciiTheme="minorHAnsi" w:hAnsiTheme="minorHAnsi" w:cstheme="minorHAnsi"/>
          <w:color w:val="000000" w:themeColor="text1"/>
        </w:rPr>
      </w:pPr>
      <w:r w:rsidRPr="001E2AE1">
        <w:rPr>
          <w:rFonts w:asciiTheme="minorHAnsi" w:hAnsiTheme="minorHAnsi" w:cstheme="minorHAnsi"/>
          <w:color w:val="000000" w:themeColor="text1"/>
        </w:rPr>
        <w:t xml:space="preserve">Partnership Learning’s Terms and Conditions for </w:t>
      </w:r>
      <w:r w:rsidR="00286271">
        <w:rPr>
          <w:rFonts w:asciiTheme="minorHAnsi" w:hAnsiTheme="minorHAnsi" w:cstheme="minorHAnsi"/>
          <w:color w:val="000000" w:themeColor="text1"/>
        </w:rPr>
        <w:t>teaching</w:t>
      </w:r>
      <w:r w:rsidRPr="001E2AE1">
        <w:rPr>
          <w:rFonts w:asciiTheme="minorHAnsi" w:hAnsiTheme="minorHAnsi" w:cstheme="minorHAnsi"/>
          <w:color w:val="000000" w:themeColor="text1"/>
        </w:rPr>
        <w:t xml:space="preserve"> posts</w:t>
      </w:r>
      <w:r w:rsidR="00286271">
        <w:rPr>
          <w:rFonts w:asciiTheme="minorHAnsi" w:hAnsiTheme="minorHAnsi" w:cstheme="minorHAnsi"/>
          <w:color w:val="000000" w:themeColor="text1"/>
        </w:rPr>
        <w:t xml:space="preserve"> (including headteachers)</w:t>
      </w:r>
      <w:r w:rsidRPr="001E2AE1">
        <w:rPr>
          <w:rFonts w:asciiTheme="minorHAnsi" w:hAnsiTheme="minorHAnsi" w:cstheme="minorHAnsi"/>
          <w:color w:val="000000" w:themeColor="text1"/>
        </w:rPr>
        <w:t xml:space="preserve"> </w:t>
      </w:r>
      <w:r w:rsidR="00286271">
        <w:rPr>
          <w:rFonts w:asciiTheme="minorHAnsi" w:hAnsiTheme="minorHAnsi" w:cstheme="minorHAnsi"/>
          <w:color w:val="000000" w:themeColor="text1"/>
        </w:rPr>
        <w:t>adhere to the national School Teachers Pay and Conditions Document and any agreements negotiated and agreed between the local authority in which the school is located and the recognised teacher trade unions.</w:t>
      </w:r>
    </w:p>
    <w:p w14:paraId="760C486C" w14:textId="50434E72" w:rsidR="001E2AE1" w:rsidRDefault="001E2AE1" w:rsidP="00C031DD">
      <w:pPr>
        <w:jc w:val="both"/>
        <w:rPr>
          <w:rFonts w:asciiTheme="minorHAnsi" w:hAnsiTheme="minorHAnsi" w:cstheme="minorHAnsi"/>
          <w:color w:val="000000" w:themeColor="text1"/>
        </w:rPr>
      </w:pPr>
    </w:p>
    <w:p w14:paraId="412544F4" w14:textId="45E34D33" w:rsidR="001E2AE1" w:rsidRDefault="001E2AE1" w:rsidP="00C031DD">
      <w:pPr>
        <w:jc w:val="both"/>
        <w:rPr>
          <w:rFonts w:asciiTheme="minorHAnsi" w:hAnsiTheme="minorHAnsi" w:cstheme="minorHAnsi"/>
          <w:color w:val="000000" w:themeColor="text1"/>
        </w:rPr>
      </w:pPr>
      <w:r>
        <w:rPr>
          <w:rFonts w:asciiTheme="minorHAnsi" w:hAnsiTheme="minorHAnsi" w:cstheme="minorHAnsi"/>
          <w:color w:val="000000" w:themeColor="text1"/>
        </w:rPr>
        <w:t xml:space="preserve">Benefits include membership of the </w:t>
      </w:r>
      <w:r w:rsidR="00286271">
        <w:rPr>
          <w:rFonts w:asciiTheme="minorHAnsi" w:hAnsiTheme="minorHAnsi" w:cstheme="minorHAnsi"/>
          <w:color w:val="000000" w:themeColor="text1"/>
        </w:rPr>
        <w:t>Teachers’ Pension Scheme</w:t>
      </w:r>
      <w:r>
        <w:rPr>
          <w:rFonts w:asciiTheme="minorHAnsi" w:hAnsiTheme="minorHAnsi" w:cstheme="minorHAnsi"/>
          <w:color w:val="000000" w:themeColor="text1"/>
        </w:rPr>
        <w:t xml:space="preserve">, </w:t>
      </w:r>
      <w:r w:rsidR="00A419B6">
        <w:rPr>
          <w:rFonts w:asciiTheme="minorHAnsi" w:hAnsiTheme="minorHAnsi" w:cstheme="minorHAnsi"/>
          <w:color w:val="000000" w:themeColor="text1"/>
        </w:rPr>
        <w:t>a Staff Wellbeing Service and a Cycle to Work Scheme.</w:t>
      </w:r>
    </w:p>
    <w:p w14:paraId="249DF284" w14:textId="77777777" w:rsidR="004A30A4" w:rsidRDefault="004A30A4" w:rsidP="00C031DD">
      <w:pPr>
        <w:jc w:val="both"/>
        <w:rPr>
          <w:rFonts w:asciiTheme="minorHAnsi" w:hAnsiTheme="minorHAnsi" w:cstheme="minorHAnsi"/>
          <w:b/>
          <w:bCs/>
          <w:color w:val="538135" w:themeColor="accent6" w:themeShade="BF"/>
        </w:rPr>
      </w:pPr>
    </w:p>
    <w:p w14:paraId="71D32215" w14:textId="0717517E" w:rsidR="00351964" w:rsidRPr="00B6278D" w:rsidRDefault="00CC5BA1" w:rsidP="00C031DD">
      <w:pPr>
        <w:jc w:val="both"/>
        <w:rPr>
          <w:rFonts w:asciiTheme="minorHAnsi" w:hAnsiTheme="minorHAnsi" w:cstheme="minorHAnsi"/>
          <w:b/>
          <w:bCs/>
          <w:color w:val="538135" w:themeColor="accent6" w:themeShade="BF"/>
        </w:rPr>
      </w:pPr>
      <w:r w:rsidRPr="00B6278D">
        <w:rPr>
          <w:rFonts w:asciiTheme="minorHAnsi" w:hAnsiTheme="minorHAnsi" w:cstheme="minorHAnsi"/>
          <w:b/>
          <w:bCs/>
          <w:color w:val="538135" w:themeColor="accent6" w:themeShade="BF"/>
        </w:rPr>
        <w:t>Next Steps</w:t>
      </w:r>
    </w:p>
    <w:p w14:paraId="6AE44A68" w14:textId="5307621B" w:rsidR="00CC5BA1" w:rsidRDefault="00CC5BA1" w:rsidP="00C031DD">
      <w:pPr>
        <w:jc w:val="both"/>
        <w:rPr>
          <w:rFonts w:asciiTheme="minorHAnsi" w:hAnsiTheme="minorHAnsi" w:cstheme="minorHAnsi"/>
          <w:color w:val="000000" w:themeColor="text1"/>
        </w:rPr>
      </w:pPr>
    </w:p>
    <w:p w14:paraId="5D4B760E" w14:textId="4C47879B" w:rsidR="00CC5BA1" w:rsidRDefault="008B4E78" w:rsidP="002E6F49">
      <w:pPr>
        <w:rPr>
          <w:rStyle w:val="Hyperlink"/>
          <w:rFonts w:asciiTheme="minorHAnsi" w:hAnsiTheme="minorHAnsi" w:cstheme="minorHAnsi"/>
        </w:rPr>
      </w:pPr>
      <w:r>
        <w:rPr>
          <w:rFonts w:asciiTheme="minorHAnsi" w:hAnsiTheme="minorHAnsi" w:cstheme="minorHAnsi"/>
          <w:color w:val="000000" w:themeColor="text1"/>
        </w:rPr>
        <w:t>We hope that what you have read motivates you to apply for this post.</w:t>
      </w:r>
      <w:r w:rsidR="00143E61">
        <w:rPr>
          <w:rFonts w:asciiTheme="minorHAnsi" w:hAnsiTheme="minorHAnsi" w:cstheme="minorHAnsi"/>
          <w:color w:val="000000" w:themeColor="text1"/>
        </w:rPr>
        <w:t xml:space="preserve"> </w:t>
      </w:r>
      <w:bookmarkStart w:id="3" w:name="_Hlk219066193"/>
    </w:p>
    <w:bookmarkEnd w:id="3"/>
    <w:p w14:paraId="177D0926" w14:textId="32D4A44A" w:rsidR="00B6278D" w:rsidRDefault="00B6278D" w:rsidP="002E6F49">
      <w:pPr>
        <w:rPr>
          <w:rStyle w:val="Hyperlink"/>
          <w:rFonts w:asciiTheme="minorHAnsi" w:hAnsiTheme="minorHAnsi" w:cstheme="minorHAnsi"/>
        </w:rPr>
      </w:pPr>
    </w:p>
    <w:p w14:paraId="4FE03095" w14:textId="2E763A12" w:rsidR="00B03479" w:rsidRPr="009E3C72" w:rsidRDefault="008B4E78" w:rsidP="00B56E61">
      <w:pPr>
        <w:jc w:val="both"/>
        <w:rPr>
          <w:rFonts w:asciiTheme="minorHAnsi" w:hAnsiTheme="minorHAnsi" w:cstheme="minorHAnsi"/>
          <w:b/>
          <w:bCs/>
        </w:rPr>
      </w:pPr>
      <w:r>
        <w:rPr>
          <w:rFonts w:asciiTheme="minorHAnsi" w:hAnsiTheme="minorHAnsi" w:cstheme="minorHAnsi"/>
          <w:color w:val="000000" w:themeColor="text1"/>
        </w:rPr>
        <w:t>Your a</w:t>
      </w:r>
      <w:r w:rsidR="00CC5BA1">
        <w:rPr>
          <w:rFonts w:asciiTheme="minorHAnsi" w:hAnsiTheme="minorHAnsi" w:cstheme="minorHAnsi"/>
          <w:color w:val="000000" w:themeColor="text1"/>
        </w:rPr>
        <w:t>pplication</w:t>
      </w:r>
      <w:r>
        <w:rPr>
          <w:rFonts w:asciiTheme="minorHAnsi" w:hAnsiTheme="minorHAnsi" w:cstheme="minorHAnsi"/>
          <w:color w:val="000000" w:themeColor="text1"/>
        </w:rPr>
        <w:t xml:space="preserve">’s supporting statement should, of course, address </w:t>
      </w:r>
      <w:r w:rsidRPr="00B6278D">
        <w:rPr>
          <w:rFonts w:asciiTheme="minorHAnsi" w:hAnsiTheme="minorHAnsi" w:cstheme="minorHAnsi"/>
          <w:b/>
          <w:bCs/>
          <w:color w:val="000000" w:themeColor="text1"/>
        </w:rPr>
        <w:t>key</w:t>
      </w:r>
      <w:r>
        <w:rPr>
          <w:rFonts w:asciiTheme="minorHAnsi" w:hAnsiTheme="minorHAnsi" w:cstheme="minorHAnsi"/>
          <w:color w:val="000000" w:themeColor="text1"/>
        </w:rPr>
        <w:t xml:space="preserve"> aspects of the </w:t>
      </w:r>
      <w:r w:rsidR="007518B9">
        <w:rPr>
          <w:rFonts w:asciiTheme="minorHAnsi" w:hAnsiTheme="minorHAnsi" w:cstheme="minorHAnsi"/>
          <w:color w:val="000000" w:themeColor="text1"/>
        </w:rPr>
        <w:t>person specification</w:t>
      </w:r>
      <w:r w:rsidR="002E7CC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although please </w:t>
      </w:r>
      <w:r w:rsidR="00AB7B2C">
        <w:rPr>
          <w:rFonts w:asciiTheme="minorHAnsi" w:hAnsiTheme="minorHAnsi" w:cstheme="minorHAnsi"/>
          <w:color w:val="000000" w:themeColor="text1"/>
        </w:rPr>
        <w:t xml:space="preserve">note that you are not expected to </w:t>
      </w:r>
      <w:r>
        <w:rPr>
          <w:rFonts w:asciiTheme="minorHAnsi" w:hAnsiTheme="minorHAnsi" w:cstheme="minorHAnsi"/>
          <w:color w:val="000000" w:themeColor="text1"/>
        </w:rPr>
        <w:t>evidence every single one of them.</w:t>
      </w:r>
      <w:r w:rsidR="00B56E61" w:rsidRPr="00B56E61">
        <w:rPr>
          <w:rFonts w:asciiTheme="minorHAnsi" w:hAnsiTheme="minorHAnsi" w:cstheme="minorHAnsi"/>
          <w:color w:val="000000" w:themeColor="text1"/>
        </w:rPr>
        <w:t xml:space="preserve"> </w:t>
      </w:r>
    </w:p>
    <w:p w14:paraId="74931C08" w14:textId="77777777" w:rsidR="003629E5" w:rsidRDefault="003629E5" w:rsidP="003629E5">
      <w:pPr>
        <w:jc w:val="both"/>
        <w:rPr>
          <w:rFonts w:asciiTheme="minorHAnsi" w:eastAsia="Calibri" w:hAnsiTheme="minorHAnsi" w:cstheme="minorHAnsi"/>
        </w:rPr>
      </w:pPr>
    </w:p>
    <w:p w14:paraId="74FE2943" w14:textId="0DC1D387" w:rsidR="003629E5" w:rsidRPr="003629E5" w:rsidRDefault="003629E5" w:rsidP="003629E5">
      <w:pPr>
        <w:jc w:val="both"/>
        <w:rPr>
          <w:rFonts w:asciiTheme="minorHAnsi" w:eastAsia="Calibri" w:hAnsiTheme="minorHAnsi" w:cstheme="minorHAnsi"/>
          <w:b/>
          <w:bCs/>
        </w:rPr>
      </w:pPr>
      <w:r w:rsidRPr="003629E5">
        <w:rPr>
          <w:rFonts w:asciiTheme="minorHAnsi" w:eastAsia="Calibri" w:hAnsiTheme="minorHAnsi" w:cstheme="minorHAnsi"/>
        </w:rPr>
        <w:lastRenderedPageBreak/>
        <w:t xml:space="preserve">Completed applications should be submitted by </w:t>
      </w:r>
      <w:r w:rsidRPr="003629E5">
        <w:rPr>
          <w:rFonts w:asciiTheme="minorHAnsi" w:eastAsia="Calibri" w:hAnsiTheme="minorHAnsi" w:cstheme="minorHAnsi"/>
          <w:b/>
          <w:bCs/>
        </w:rPr>
        <w:t xml:space="preserve">12 Noon on </w:t>
      </w:r>
      <w:r w:rsidR="00A43CDB">
        <w:rPr>
          <w:rFonts w:asciiTheme="minorHAnsi" w:eastAsia="Calibri" w:hAnsiTheme="minorHAnsi" w:cstheme="minorHAnsi"/>
          <w:b/>
          <w:bCs/>
        </w:rPr>
        <w:t xml:space="preserve">Friday </w:t>
      </w:r>
      <w:r w:rsidR="00990C8D">
        <w:rPr>
          <w:rFonts w:asciiTheme="minorHAnsi" w:eastAsia="Calibri" w:hAnsiTheme="minorHAnsi" w:cstheme="minorHAnsi"/>
          <w:b/>
          <w:bCs/>
        </w:rPr>
        <w:t>19</w:t>
      </w:r>
      <w:r w:rsidR="00990C8D" w:rsidRPr="00990C8D">
        <w:rPr>
          <w:rFonts w:asciiTheme="minorHAnsi" w:eastAsia="Calibri" w:hAnsiTheme="minorHAnsi" w:cstheme="minorHAnsi"/>
          <w:b/>
          <w:bCs/>
          <w:vertAlign w:val="superscript"/>
        </w:rPr>
        <w:t>th</w:t>
      </w:r>
      <w:r w:rsidR="00990C8D">
        <w:rPr>
          <w:rFonts w:asciiTheme="minorHAnsi" w:eastAsia="Calibri" w:hAnsiTheme="minorHAnsi" w:cstheme="minorHAnsi"/>
          <w:b/>
          <w:bCs/>
        </w:rPr>
        <w:t xml:space="preserve"> June</w:t>
      </w:r>
      <w:r w:rsidRPr="003629E5">
        <w:rPr>
          <w:rFonts w:asciiTheme="minorHAnsi" w:eastAsia="Calibri" w:hAnsiTheme="minorHAnsi" w:cstheme="minorHAnsi"/>
          <w:b/>
          <w:bCs/>
        </w:rPr>
        <w:t xml:space="preserve"> 2026.</w:t>
      </w:r>
    </w:p>
    <w:p w14:paraId="60C2548F" w14:textId="77777777" w:rsidR="0081294C" w:rsidRPr="0081294C" w:rsidRDefault="0081294C" w:rsidP="0081294C">
      <w:pPr>
        <w:widowControl w:val="0"/>
        <w:suppressAutoHyphens/>
        <w:jc w:val="center"/>
        <w:rPr>
          <w:rFonts w:ascii="Arial" w:eastAsia="Arial Unicode MS" w:hAnsi="Arial" w:cs="Arial"/>
          <w:b/>
          <w:noProof/>
          <w:sz w:val="22"/>
          <w:szCs w:val="22"/>
          <w:lang w:val="en-US" w:eastAsia="zh-CN" w:bidi="hi-IN"/>
        </w:rPr>
      </w:pPr>
    </w:p>
    <w:p w14:paraId="7BF3785E" w14:textId="77777777" w:rsidR="00CF46ED" w:rsidRDefault="00CF46ED">
      <w:pPr>
        <w:rPr>
          <w:rFonts w:ascii="Arial" w:eastAsia="Arial Unicode MS" w:hAnsi="Arial" w:cs="Arial"/>
          <w:b/>
          <w:sz w:val="22"/>
          <w:szCs w:val="22"/>
          <w:lang w:val="en-US" w:eastAsia="zh-CN" w:bidi="hi-IN"/>
        </w:rPr>
      </w:pPr>
      <w:r>
        <w:rPr>
          <w:rFonts w:ascii="Arial" w:eastAsia="Arial Unicode MS" w:hAnsi="Arial" w:cs="Arial"/>
          <w:b/>
          <w:sz w:val="22"/>
          <w:szCs w:val="22"/>
          <w:lang w:val="en-US" w:eastAsia="zh-CN" w:bidi="hi-IN"/>
        </w:rPr>
        <w:br w:type="page"/>
      </w:r>
    </w:p>
    <w:p w14:paraId="1A32CBA4" w14:textId="5FDC93B8" w:rsidR="0081294C" w:rsidRPr="0081294C" w:rsidRDefault="0081294C" w:rsidP="0081294C">
      <w:pPr>
        <w:widowControl w:val="0"/>
        <w:suppressAutoHyphens/>
        <w:jc w:val="center"/>
        <w:rPr>
          <w:rFonts w:ascii="Arial" w:eastAsia="Arial Unicode MS" w:hAnsi="Arial" w:cs="Arial"/>
          <w:b/>
          <w:sz w:val="22"/>
          <w:szCs w:val="22"/>
          <w:lang w:val="en-US" w:eastAsia="zh-CN" w:bidi="hi-IN"/>
        </w:rPr>
      </w:pPr>
      <w:bookmarkStart w:id="4" w:name="_Hlk219067165"/>
    </w:p>
    <w:p w14:paraId="288A7147" w14:textId="2EE405CB" w:rsidR="0081294C" w:rsidRPr="003E33D0" w:rsidRDefault="00062289" w:rsidP="00967D63">
      <w:pPr>
        <w:widowControl w:val="0"/>
        <w:suppressAutoHyphens/>
        <w:spacing w:line="276" w:lineRule="auto"/>
        <w:jc w:val="center"/>
        <w:rPr>
          <w:rFonts w:asciiTheme="minorHAnsi" w:eastAsia="Arial Unicode MS" w:hAnsiTheme="minorHAnsi" w:cstheme="minorHAnsi"/>
          <w:b/>
          <w:sz w:val="32"/>
          <w:szCs w:val="32"/>
          <w:lang w:val="en-US" w:eastAsia="zh-CN" w:bidi="hi-IN"/>
        </w:rPr>
      </w:pPr>
      <w:bookmarkStart w:id="5" w:name="_Hlk219066736"/>
      <w:r w:rsidRPr="003E33D0">
        <w:rPr>
          <w:rFonts w:asciiTheme="minorHAnsi" w:eastAsia="Arial Unicode MS" w:hAnsiTheme="minorHAnsi" w:cstheme="minorHAnsi"/>
          <w:b/>
          <w:sz w:val="32"/>
          <w:szCs w:val="32"/>
          <w:lang w:val="en-US" w:eastAsia="zh-CN" w:bidi="hi-IN"/>
        </w:rPr>
        <w:t>Headteacher</w:t>
      </w:r>
      <w:bookmarkEnd w:id="5"/>
    </w:p>
    <w:p w14:paraId="44254B05" w14:textId="77777777" w:rsidR="0081294C" w:rsidRPr="003E33D0" w:rsidRDefault="0081294C" w:rsidP="00967D63">
      <w:pPr>
        <w:widowControl w:val="0"/>
        <w:suppressAutoHyphens/>
        <w:spacing w:line="276" w:lineRule="auto"/>
        <w:rPr>
          <w:rFonts w:asciiTheme="minorHAnsi" w:eastAsia="Arial Unicode MS" w:hAnsiTheme="minorHAnsi" w:cstheme="minorHAnsi"/>
          <w:b/>
          <w:lang w:val="en-US" w:eastAsia="zh-CN" w:bidi="hi-IN"/>
        </w:rPr>
      </w:pPr>
    </w:p>
    <w:p w14:paraId="65BBE312" w14:textId="77777777" w:rsidR="0081294C" w:rsidRPr="003E33D0" w:rsidRDefault="0081294C" w:rsidP="00967D63">
      <w:pPr>
        <w:widowControl w:val="0"/>
        <w:suppressAutoHyphens/>
        <w:spacing w:line="276" w:lineRule="auto"/>
        <w:jc w:val="center"/>
        <w:rPr>
          <w:rFonts w:asciiTheme="minorHAnsi" w:eastAsia="Arial Unicode MS" w:hAnsiTheme="minorHAnsi" w:cstheme="minorHAnsi"/>
          <w:b/>
          <w:lang w:val="en-US" w:eastAsia="zh-CN" w:bidi="hi-IN"/>
        </w:rPr>
      </w:pPr>
      <w:r w:rsidRPr="003E33D0">
        <w:rPr>
          <w:rFonts w:asciiTheme="minorHAnsi" w:eastAsia="Arial Unicode MS" w:hAnsiTheme="minorHAnsi" w:cstheme="minorHAnsi"/>
          <w:b/>
          <w:lang w:val="en-US" w:eastAsia="zh-CN" w:bidi="hi-IN"/>
        </w:rPr>
        <w:t>Job Description</w:t>
      </w:r>
    </w:p>
    <w:bookmarkEnd w:id="4"/>
    <w:p w14:paraId="54BE2446" w14:textId="77777777" w:rsidR="003E33D0" w:rsidRPr="003E33D0" w:rsidRDefault="003E33D0" w:rsidP="00967D63">
      <w:pPr>
        <w:widowControl w:val="0"/>
        <w:suppressAutoHyphens/>
        <w:spacing w:line="276" w:lineRule="auto"/>
        <w:rPr>
          <w:rFonts w:asciiTheme="minorHAnsi" w:eastAsia="Arial Unicode MS" w:hAnsiTheme="minorHAnsi" w:cstheme="minorHAnsi"/>
          <w:b/>
          <w:lang w:val="en-US" w:eastAsia="zh-CN" w:bidi="hi-IN"/>
        </w:rPr>
      </w:pPr>
    </w:p>
    <w:p w14:paraId="6094D6D0" w14:textId="1DBC5E36" w:rsidR="00062289" w:rsidRDefault="0081294C" w:rsidP="00967D63">
      <w:pPr>
        <w:autoSpaceDE w:val="0"/>
        <w:autoSpaceDN w:val="0"/>
        <w:adjustRightInd w:val="0"/>
        <w:spacing w:line="276" w:lineRule="auto"/>
        <w:jc w:val="both"/>
        <w:rPr>
          <w:rFonts w:asciiTheme="minorHAnsi" w:hAnsiTheme="minorHAnsi" w:cstheme="minorHAnsi"/>
          <w:color w:val="000000"/>
        </w:rPr>
      </w:pPr>
      <w:bookmarkStart w:id="6" w:name="_Hlk195609909"/>
      <w:r w:rsidRPr="003E33D0">
        <w:rPr>
          <w:rFonts w:asciiTheme="minorHAnsi" w:hAnsiTheme="minorHAnsi" w:cstheme="minorHAnsi"/>
          <w:b/>
          <w:color w:val="000000"/>
        </w:rPr>
        <w:t xml:space="preserve">Job Title:  </w:t>
      </w:r>
      <w:r w:rsidRPr="003E33D0">
        <w:rPr>
          <w:rFonts w:asciiTheme="minorHAnsi" w:hAnsiTheme="minorHAnsi" w:cstheme="minorHAnsi"/>
          <w:b/>
          <w:color w:val="000000"/>
        </w:rPr>
        <w:tab/>
      </w:r>
      <w:r w:rsidRPr="003E33D0">
        <w:rPr>
          <w:rFonts w:asciiTheme="minorHAnsi" w:hAnsiTheme="minorHAnsi" w:cstheme="minorHAnsi"/>
          <w:b/>
          <w:color w:val="000000"/>
        </w:rPr>
        <w:tab/>
      </w:r>
      <w:r w:rsidR="00062289" w:rsidRPr="003E33D0">
        <w:rPr>
          <w:rFonts w:asciiTheme="minorHAnsi" w:hAnsiTheme="minorHAnsi" w:cstheme="minorHAnsi"/>
          <w:color w:val="000000"/>
        </w:rPr>
        <w:t>Headteache</w:t>
      </w:r>
      <w:r w:rsidR="001F67B9">
        <w:rPr>
          <w:rFonts w:asciiTheme="minorHAnsi" w:hAnsiTheme="minorHAnsi" w:cstheme="minorHAnsi"/>
          <w:color w:val="000000"/>
        </w:rPr>
        <w:t>r</w:t>
      </w:r>
    </w:p>
    <w:p w14:paraId="765B281A" w14:textId="77777777" w:rsidR="009579C6" w:rsidRPr="003E33D0" w:rsidRDefault="009579C6" w:rsidP="00967D63">
      <w:pPr>
        <w:autoSpaceDE w:val="0"/>
        <w:autoSpaceDN w:val="0"/>
        <w:adjustRightInd w:val="0"/>
        <w:spacing w:line="276" w:lineRule="auto"/>
        <w:jc w:val="both"/>
        <w:rPr>
          <w:rFonts w:asciiTheme="minorHAnsi" w:hAnsiTheme="minorHAnsi" w:cstheme="minorHAnsi"/>
          <w:color w:val="000000"/>
        </w:rPr>
      </w:pPr>
    </w:p>
    <w:p w14:paraId="39153C88" w14:textId="48514003" w:rsidR="0081294C" w:rsidRPr="003E33D0" w:rsidRDefault="0081294C" w:rsidP="00967D63">
      <w:pPr>
        <w:autoSpaceDE w:val="0"/>
        <w:autoSpaceDN w:val="0"/>
        <w:adjustRightInd w:val="0"/>
        <w:spacing w:line="276" w:lineRule="auto"/>
        <w:jc w:val="both"/>
        <w:rPr>
          <w:rFonts w:asciiTheme="minorHAnsi" w:hAnsiTheme="minorHAnsi" w:cstheme="minorHAnsi"/>
          <w:color w:val="000000"/>
        </w:rPr>
      </w:pPr>
      <w:r w:rsidRPr="003E33D0">
        <w:rPr>
          <w:rFonts w:asciiTheme="minorHAnsi" w:hAnsiTheme="minorHAnsi" w:cstheme="minorHAnsi"/>
          <w:b/>
          <w:color w:val="000000"/>
        </w:rPr>
        <w:t>Work Location</w:t>
      </w:r>
      <w:r w:rsidRPr="003E33D0">
        <w:rPr>
          <w:rFonts w:asciiTheme="minorHAnsi" w:hAnsiTheme="minorHAnsi" w:cstheme="minorHAnsi"/>
          <w:color w:val="000000"/>
        </w:rPr>
        <w:t xml:space="preserve">: </w:t>
      </w:r>
      <w:r w:rsidRPr="003E33D0">
        <w:rPr>
          <w:rFonts w:asciiTheme="minorHAnsi" w:hAnsiTheme="minorHAnsi" w:cstheme="minorHAnsi"/>
          <w:color w:val="000000"/>
        </w:rPr>
        <w:tab/>
      </w:r>
      <w:r w:rsidR="00FF7235">
        <w:rPr>
          <w:rFonts w:asciiTheme="minorHAnsi" w:hAnsiTheme="minorHAnsi" w:cstheme="minorHAnsi"/>
          <w:color w:val="000000"/>
        </w:rPr>
        <w:t>Harefield School,</w:t>
      </w:r>
      <w:r w:rsidR="001F67B9" w:rsidRPr="001F67B9">
        <w:rPr>
          <w:rFonts w:asciiTheme="minorHAnsi" w:hAnsiTheme="minorHAnsi" w:cstheme="minorHAnsi"/>
          <w:color w:val="000000"/>
        </w:rPr>
        <w:t xml:space="preserve"> Northwood Way, Harefield, Uxbridge, Middlesex, UB9 6ET</w:t>
      </w:r>
    </w:p>
    <w:p w14:paraId="4CD48C0E" w14:textId="77777777" w:rsidR="0081294C" w:rsidRPr="003E33D0" w:rsidRDefault="0081294C" w:rsidP="00967D63">
      <w:pPr>
        <w:autoSpaceDE w:val="0"/>
        <w:autoSpaceDN w:val="0"/>
        <w:adjustRightInd w:val="0"/>
        <w:spacing w:line="276" w:lineRule="auto"/>
        <w:jc w:val="both"/>
        <w:rPr>
          <w:rFonts w:asciiTheme="minorHAnsi" w:hAnsiTheme="minorHAnsi" w:cstheme="minorHAnsi"/>
        </w:rPr>
      </w:pPr>
    </w:p>
    <w:p w14:paraId="110DC4AA" w14:textId="46A80128" w:rsidR="0081294C" w:rsidRPr="003E33D0" w:rsidRDefault="0081294C" w:rsidP="00967D63">
      <w:pPr>
        <w:autoSpaceDE w:val="0"/>
        <w:autoSpaceDN w:val="0"/>
        <w:adjustRightInd w:val="0"/>
        <w:spacing w:line="276" w:lineRule="auto"/>
        <w:jc w:val="both"/>
        <w:rPr>
          <w:rFonts w:asciiTheme="minorHAnsi" w:hAnsiTheme="minorHAnsi" w:cstheme="minorHAnsi"/>
        </w:rPr>
      </w:pPr>
      <w:r w:rsidRPr="003E33D0">
        <w:rPr>
          <w:rFonts w:asciiTheme="minorHAnsi" w:hAnsiTheme="minorHAnsi" w:cstheme="minorHAnsi"/>
          <w:b/>
        </w:rPr>
        <w:t xml:space="preserve">Salary </w:t>
      </w:r>
      <w:r w:rsidR="00A60E2F">
        <w:rPr>
          <w:rFonts w:asciiTheme="minorHAnsi" w:hAnsiTheme="minorHAnsi" w:cstheme="minorHAnsi"/>
          <w:b/>
        </w:rPr>
        <w:t>Scale</w:t>
      </w:r>
      <w:r w:rsidRPr="003E33D0">
        <w:rPr>
          <w:rFonts w:asciiTheme="minorHAnsi" w:hAnsiTheme="minorHAnsi" w:cstheme="minorHAnsi"/>
          <w:b/>
        </w:rPr>
        <w:t xml:space="preserve">: </w:t>
      </w:r>
      <w:r w:rsidRPr="003E33D0">
        <w:rPr>
          <w:rFonts w:asciiTheme="minorHAnsi" w:hAnsiTheme="minorHAnsi" w:cstheme="minorHAnsi"/>
          <w:b/>
        </w:rPr>
        <w:tab/>
      </w:r>
      <w:r w:rsidR="003E33D0">
        <w:rPr>
          <w:rFonts w:asciiTheme="minorHAnsi" w:hAnsiTheme="minorHAnsi" w:cstheme="minorHAnsi"/>
          <w:b/>
        </w:rPr>
        <w:tab/>
      </w:r>
      <w:r w:rsidR="003E33D0" w:rsidRPr="003E33D0">
        <w:rPr>
          <w:rFonts w:asciiTheme="minorHAnsi" w:hAnsiTheme="minorHAnsi" w:cstheme="minorHAnsi"/>
          <w:bCs/>
        </w:rPr>
        <w:t xml:space="preserve">STPCD </w:t>
      </w:r>
      <w:r w:rsidR="00990C8D">
        <w:rPr>
          <w:rFonts w:asciiTheme="minorHAnsi" w:hAnsiTheme="minorHAnsi" w:cstheme="minorHAnsi"/>
          <w:bCs/>
        </w:rPr>
        <w:t>Outer</w:t>
      </w:r>
      <w:r w:rsidR="003E33D0" w:rsidRPr="003E33D0">
        <w:rPr>
          <w:rFonts w:asciiTheme="minorHAnsi" w:hAnsiTheme="minorHAnsi" w:cstheme="minorHAnsi"/>
          <w:bCs/>
        </w:rPr>
        <w:t xml:space="preserve"> London</w:t>
      </w:r>
      <w:r w:rsidR="003E33D0" w:rsidRPr="003E33D0">
        <w:rPr>
          <w:rFonts w:asciiTheme="minorHAnsi" w:hAnsiTheme="minorHAnsi" w:cstheme="minorHAnsi"/>
        </w:rPr>
        <w:t xml:space="preserve"> Leadership Spine</w:t>
      </w:r>
    </w:p>
    <w:p w14:paraId="583E5D7C" w14:textId="77777777" w:rsidR="0081294C" w:rsidRPr="003E33D0" w:rsidRDefault="0081294C" w:rsidP="00967D63">
      <w:pPr>
        <w:autoSpaceDE w:val="0"/>
        <w:autoSpaceDN w:val="0"/>
        <w:adjustRightInd w:val="0"/>
        <w:spacing w:line="276" w:lineRule="auto"/>
        <w:jc w:val="both"/>
        <w:rPr>
          <w:rFonts w:asciiTheme="minorHAnsi" w:hAnsiTheme="minorHAnsi" w:cstheme="minorHAnsi"/>
        </w:rPr>
      </w:pPr>
    </w:p>
    <w:p w14:paraId="6040656A" w14:textId="53A21C35" w:rsidR="00A60E2F" w:rsidRPr="00AB7B2C" w:rsidRDefault="0081294C" w:rsidP="00A60E2F">
      <w:pPr>
        <w:autoSpaceDE w:val="0"/>
        <w:autoSpaceDN w:val="0"/>
        <w:adjustRightInd w:val="0"/>
        <w:spacing w:line="276" w:lineRule="auto"/>
        <w:jc w:val="both"/>
        <w:rPr>
          <w:rFonts w:asciiTheme="minorHAnsi" w:hAnsiTheme="minorHAnsi" w:cstheme="minorHAnsi"/>
        </w:rPr>
      </w:pPr>
      <w:r w:rsidRPr="003E33D0">
        <w:rPr>
          <w:rFonts w:asciiTheme="minorHAnsi" w:hAnsiTheme="minorHAnsi" w:cstheme="minorHAnsi"/>
          <w:b/>
        </w:rPr>
        <w:t>Salary Range</w:t>
      </w:r>
      <w:r w:rsidRPr="003E33D0">
        <w:rPr>
          <w:rFonts w:asciiTheme="minorHAnsi" w:hAnsiTheme="minorHAnsi" w:cstheme="minorHAnsi"/>
        </w:rPr>
        <w:t xml:space="preserve">: </w:t>
      </w:r>
      <w:r w:rsidRPr="003E33D0">
        <w:rPr>
          <w:rFonts w:asciiTheme="minorHAnsi" w:hAnsiTheme="minorHAnsi" w:cstheme="minorHAnsi"/>
        </w:rPr>
        <w:tab/>
      </w:r>
      <w:r w:rsidR="003E33D0">
        <w:rPr>
          <w:rFonts w:asciiTheme="minorHAnsi" w:hAnsiTheme="minorHAnsi" w:cstheme="minorHAnsi"/>
        </w:rPr>
        <w:tab/>
      </w:r>
      <w:r w:rsidRPr="00AB7B2C">
        <w:rPr>
          <w:rFonts w:asciiTheme="minorHAnsi" w:hAnsiTheme="minorHAnsi" w:cstheme="minorHAnsi"/>
        </w:rPr>
        <w:t>P</w:t>
      </w:r>
      <w:r w:rsidR="00A60E2F" w:rsidRPr="00AB7B2C">
        <w:rPr>
          <w:rFonts w:asciiTheme="minorHAnsi" w:hAnsiTheme="minorHAnsi" w:cstheme="minorHAnsi"/>
        </w:rPr>
        <w:t>oint</w:t>
      </w:r>
      <w:r w:rsidR="00990C8D">
        <w:rPr>
          <w:rFonts w:asciiTheme="minorHAnsi" w:hAnsiTheme="minorHAnsi" w:cstheme="minorHAnsi"/>
        </w:rPr>
        <w:t xml:space="preserve"> L29</w:t>
      </w:r>
      <w:r w:rsidR="00A60E2F" w:rsidRPr="00AB7B2C">
        <w:rPr>
          <w:rFonts w:asciiTheme="minorHAnsi" w:hAnsiTheme="minorHAnsi" w:cstheme="minorHAnsi"/>
        </w:rPr>
        <w:t xml:space="preserve"> </w:t>
      </w:r>
      <w:r w:rsidR="00DB3452">
        <w:rPr>
          <w:rFonts w:asciiTheme="minorHAnsi" w:hAnsiTheme="minorHAnsi" w:cstheme="minorHAnsi"/>
        </w:rPr>
        <w:t>Outer</w:t>
      </w:r>
      <w:r w:rsidR="00956EE0" w:rsidRPr="00AB7B2C">
        <w:rPr>
          <w:rFonts w:asciiTheme="minorHAnsi" w:hAnsiTheme="minorHAnsi" w:cstheme="minorHAnsi"/>
        </w:rPr>
        <w:t xml:space="preserve"> London Leadership Spine</w:t>
      </w:r>
      <w:r w:rsidR="00AB7B2C">
        <w:rPr>
          <w:rFonts w:asciiTheme="minorHAnsi" w:hAnsiTheme="minorHAnsi" w:cstheme="minorHAnsi"/>
        </w:rPr>
        <w:t xml:space="preserve"> (£</w:t>
      </w:r>
      <w:r w:rsidR="00DB3452">
        <w:rPr>
          <w:rFonts w:asciiTheme="minorHAnsi" w:hAnsiTheme="minorHAnsi" w:cstheme="minorHAnsi"/>
        </w:rPr>
        <w:t>107,134</w:t>
      </w:r>
      <w:r w:rsidR="00AB7B2C">
        <w:rPr>
          <w:rFonts w:asciiTheme="minorHAnsi" w:hAnsiTheme="minorHAnsi" w:cstheme="minorHAnsi"/>
        </w:rPr>
        <w:t>)</w:t>
      </w:r>
    </w:p>
    <w:p w14:paraId="302E2588" w14:textId="77777777" w:rsidR="00A60E2F" w:rsidRDefault="00A60E2F" w:rsidP="00A60E2F">
      <w:pPr>
        <w:autoSpaceDE w:val="0"/>
        <w:autoSpaceDN w:val="0"/>
        <w:adjustRightInd w:val="0"/>
        <w:spacing w:line="276" w:lineRule="auto"/>
        <w:jc w:val="both"/>
        <w:rPr>
          <w:rFonts w:asciiTheme="minorHAnsi" w:hAnsiTheme="minorHAnsi" w:cstheme="minorHAnsi"/>
          <w:color w:val="FF0000"/>
        </w:rPr>
      </w:pPr>
    </w:p>
    <w:p w14:paraId="5A9B8273" w14:textId="209E6B53" w:rsidR="0081294C" w:rsidRPr="00A60E2F" w:rsidRDefault="00A60E2F" w:rsidP="00A60E2F">
      <w:pPr>
        <w:autoSpaceDE w:val="0"/>
        <w:autoSpaceDN w:val="0"/>
        <w:adjustRightInd w:val="0"/>
        <w:spacing w:line="276" w:lineRule="auto"/>
        <w:jc w:val="both"/>
        <w:rPr>
          <w:rFonts w:asciiTheme="minorHAnsi" w:hAnsiTheme="minorHAnsi" w:cstheme="minorHAnsi"/>
          <w:bCs/>
        </w:rPr>
      </w:pPr>
      <w:r w:rsidRPr="00A60E2F">
        <w:rPr>
          <w:rFonts w:asciiTheme="minorHAnsi" w:hAnsiTheme="minorHAnsi" w:cstheme="minorHAnsi"/>
          <w:b/>
        </w:rPr>
        <w:t xml:space="preserve">Start Date: </w:t>
      </w:r>
      <w:r w:rsidRPr="00A60E2F">
        <w:rPr>
          <w:rFonts w:asciiTheme="minorHAnsi" w:hAnsiTheme="minorHAnsi" w:cstheme="minorHAnsi"/>
          <w:b/>
        </w:rPr>
        <w:tab/>
      </w:r>
      <w:r w:rsidRPr="00A60E2F">
        <w:rPr>
          <w:rFonts w:asciiTheme="minorHAnsi" w:hAnsiTheme="minorHAnsi" w:cstheme="minorHAnsi"/>
          <w:b/>
        </w:rPr>
        <w:tab/>
      </w:r>
      <w:r w:rsidRPr="00A60E2F">
        <w:rPr>
          <w:rFonts w:asciiTheme="minorHAnsi" w:hAnsiTheme="minorHAnsi" w:cstheme="minorHAnsi"/>
          <w:bCs/>
        </w:rPr>
        <w:t xml:space="preserve">1st September 2026 </w:t>
      </w:r>
      <w:bookmarkEnd w:id="6"/>
      <w:r w:rsidR="00990C8D">
        <w:rPr>
          <w:rFonts w:asciiTheme="minorHAnsi" w:hAnsiTheme="minorHAnsi" w:cstheme="minorHAnsi"/>
          <w:bCs/>
        </w:rPr>
        <w:t>to</w:t>
      </w:r>
      <w:r w:rsidR="00FF7235">
        <w:rPr>
          <w:rFonts w:asciiTheme="minorHAnsi" w:hAnsiTheme="minorHAnsi" w:cstheme="minorHAnsi"/>
          <w:bCs/>
        </w:rPr>
        <w:t xml:space="preserve"> 11</w:t>
      </w:r>
      <w:r w:rsidR="00DB3452">
        <w:rPr>
          <w:rFonts w:asciiTheme="minorHAnsi" w:hAnsiTheme="minorHAnsi" w:cstheme="minorHAnsi"/>
          <w:bCs/>
        </w:rPr>
        <w:t>th April 2027</w:t>
      </w:r>
    </w:p>
    <w:p w14:paraId="1AE857B6" w14:textId="77777777" w:rsidR="0081294C" w:rsidRPr="003E33D0" w:rsidRDefault="0081294C" w:rsidP="00967D63">
      <w:pPr>
        <w:widowControl w:val="0"/>
        <w:suppressAutoHyphens/>
        <w:spacing w:line="276" w:lineRule="auto"/>
        <w:rPr>
          <w:rFonts w:asciiTheme="minorHAnsi" w:eastAsia="Arial Unicode MS" w:hAnsiTheme="minorHAnsi" w:cstheme="minorHAnsi"/>
          <w:b/>
          <w:lang w:val="en-US" w:eastAsia="zh-CN" w:bidi="hi-IN"/>
        </w:rPr>
      </w:pPr>
    </w:p>
    <w:p w14:paraId="794B957B" w14:textId="77777777" w:rsidR="003E33D0" w:rsidRPr="003E33D0" w:rsidRDefault="003E33D0" w:rsidP="00967D63">
      <w:pPr>
        <w:spacing w:line="276" w:lineRule="auto"/>
        <w:rPr>
          <w:rFonts w:asciiTheme="minorHAnsi" w:eastAsia="Aptos" w:hAnsiTheme="minorHAnsi" w:cstheme="minorHAnsi"/>
          <w:i/>
          <w:iCs/>
          <w:kern w:val="2"/>
          <w:lang w:eastAsia="en-US"/>
          <w14:ligatures w14:val="standardContextual"/>
        </w:rPr>
      </w:pPr>
      <w:r w:rsidRPr="003E33D0">
        <w:rPr>
          <w:rFonts w:asciiTheme="minorHAnsi" w:eastAsia="Aptos" w:hAnsiTheme="minorHAnsi" w:cstheme="minorHAnsi"/>
          <w:i/>
          <w:iCs/>
          <w:kern w:val="2"/>
          <w:lang w:eastAsia="en-US"/>
          <w14:ligatures w14:val="standardContextual"/>
        </w:rPr>
        <w:t xml:space="preserve">This job description reflects the </w:t>
      </w:r>
      <w:hyperlink r:id="rId9" w:history="1">
        <w:r w:rsidRPr="003E33D0">
          <w:rPr>
            <w:rFonts w:asciiTheme="minorHAnsi" w:eastAsia="Aptos" w:hAnsiTheme="minorHAnsi" w:cstheme="minorHAnsi"/>
            <w:i/>
            <w:iCs/>
            <w:color w:val="467886"/>
            <w:kern w:val="2"/>
            <w:u w:val="single"/>
            <w:lang w:eastAsia="en-US"/>
            <w14:ligatures w14:val="standardContextual"/>
          </w:rPr>
          <w:t>Headteacher’s Standards</w:t>
        </w:r>
      </w:hyperlink>
      <w:r w:rsidRPr="003E33D0">
        <w:rPr>
          <w:rFonts w:asciiTheme="minorHAnsi" w:eastAsia="Aptos" w:hAnsiTheme="minorHAnsi" w:cstheme="minorHAnsi"/>
          <w:i/>
          <w:iCs/>
          <w:kern w:val="2"/>
          <w:lang w:eastAsia="en-US"/>
          <w14:ligatures w14:val="standardContextual"/>
        </w:rPr>
        <w:t xml:space="preserve"> issued in October 2020. These standards are built upon </w:t>
      </w:r>
      <w:hyperlink r:id="rId10" w:history="1">
        <w:r w:rsidRPr="003E33D0">
          <w:rPr>
            <w:rFonts w:asciiTheme="minorHAnsi" w:eastAsia="Aptos" w:hAnsiTheme="minorHAnsi" w:cstheme="minorHAnsi"/>
            <w:i/>
            <w:iCs/>
            <w:color w:val="467886"/>
            <w:kern w:val="2"/>
            <w:u w:val="single"/>
            <w:lang w:eastAsia="en-US"/>
            <w14:ligatures w14:val="standardContextual"/>
          </w:rPr>
          <w:t>The Teachers’ Standards (2011)</w:t>
        </w:r>
      </w:hyperlink>
      <w:r w:rsidRPr="003E33D0">
        <w:rPr>
          <w:rFonts w:asciiTheme="minorHAnsi" w:eastAsia="Aptos" w:hAnsiTheme="minorHAnsi" w:cstheme="minorHAnsi"/>
          <w:i/>
          <w:iCs/>
          <w:kern w:val="2"/>
          <w:lang w:eastAsia="en-US"/>
          <w14:ligatures w14:val="standardContextual"/>
        </w:rPr>
        <w:t xml:space="preserve"> which apply to all teachers, including Headteachers.</w:t>
      </w:r>
    </w:p>
    <w:p w14:paraId="63B29581" w14:textId="77777777" w:rsidR="003E33D0" w:rsidRPr="003E33D0" w:rsidRDefault="003E33D0" w:rsidP="00967D63">
      <w:pPr>
        <w:spacing w:line="276" w:lineRule="auto"/>
        <w:rPr>
          <w:rFonts w:asciiTheme="minorHAnsi" w:eastAsia="Aptos" w:hAnsiTheme="minorHAnsi" w:cstheme="minorHAnsi"/>
          <w:kern w:val="2"/>
          <w:lang w:eastAsia="en-US"/>
          <w14:ligatures w14:val="standardContextual"/>
        </w:rPr>
      </w:pPr>
    </w:p>
    <w:p w14:paraId="551E5F96" w14:textId="77777777" w:rsidR="003E33D0" w:rsidRPr="003E33D0" w:rsidRDefault="003E33D0" w:rsidP="00967D63">
      <w:pPr>
        <w:spacing w:line="276" w:lineRule="auto"/>
        <w:rPr>
          <w:rFonts w:asciiTheme="minorHAnsi" w:eastAsia="Aptos" w:hAnsiTheme="minorHAnsi" w:cstheme="minorHAnsi"/>
          <w:i/>
          <w:iCs/>
          <w:kern w:val="2"/>
          <w:lang w:eastAsia="en-US"/>
          <w14:ligatures w14:val="standardContextual"/>
        </w:rPr>
      </w:pPr>
      <w:r w:rsidRPr="003E33D0">
        <w:rPr>
          <w:rFonts w:asciiTheme="minorHAnsi" w:eastAsia="Aptos" w:hAnsiTheme="minorHAnsi" w:cstheme="minorHAnsi"/>
          <w:i/>
          <w:iCs/>
          <w:kern w:val="2"/>
          <w:lang w:eastAsia="en-US"/>
          <w14:ligatures w14:val="standardContextual"/>
        </w:rPr>
        <w:t xml:space="preserve">The Headteacher is expected to demonstrate consistently high standards of principled and professional conduct and to uphold the </w:t>
      </w:r>
      <w:hyperlink r:id="rId11">
        <w:r w:rsidRPr="003E33D0">
          <w:rPr>
            <w:rFonts w:asciiTheme="minorHAnsi" w:eastAsia="Aptos" w:hAnsiTheme="minorHAnsi" w:cstheme="minorHAnsi"/>
            <w:i/>
            <w:iCs/>
            <w:color w:val="467886"/>
            <w:kern w:val="2"/>
            <w:u w:val="single"/>
            <w:lang w:eastAsia="en-US"/>
            <w14:ligatures w14:val="standardContextual"/>
          </w:rPr>
          <w:t xml:space="preserve">Seven Principles of Public Life </w:t>
        </w:r>
      </w:hyperlink>
      <w:r w:rsidRPr="003E33D0">
        <w:rPr>
          <w:rFonts w:asciiTheme="minorHAnsi" w:eastAsia="Aptos" w:hAnsiTheme="minorHAnsi" w:cstheme="minorHAnsi"/>
          <w:i/>
          <w:iCs/>
          <w:kern w:val="2"/>
          <w:lang w:eastAsia="en-US"/>
          <w14:ligatures w14:val="standardContextual"/>
        </w:rPr>
        <w:t>at all times.</w:t>
      </w:r>
    </w:p>
    <w:p w14:paraId="0945E2A6" w14:textId="77777777" w:rsidR="003E33D0" w:rsidRPr="003E33D0" w:rsidRDefault="003E33D0" w:rsidP="00967D63">
      <w:pPr>
        <w:spacing w:line="276" w:lineRule="auto"/>
        <w:rPr>
          <w:rFonts w:asciiTheme="minorHAnsi" w:eastAsia="Aptos" w:hAnsiTheme="minorHAnsi" w:cstheme="minorHAnsi"/>
          <w:kern w:val="2"/>
          <w:lang w:eastAsia="en-US"/>
          <w14:ligatures w14:val="standardContextual"/>
        </w:rPr>
      </w:pPr>
    </w:p>
    <w:p w14:paraId="5914B605"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r w:rsidRPr="003E33D0">
        <w:rPr>
          <w:rFonts w:asciiTheme="minorHAnsi" w:eastAsia="Aptos" w:hAnsiTheme="minorHAnsi" w:cstheme="minorHAnsi"/>
          <w:b/>
          <w:bCs/>
          <w:kern w:val="2"/>
          <w:lang w:eastAsia="en-US"/>
          <w14:ligatures w14:val="standardContextual"/>
        </w:rPr>
        <w:t>Core Purpose and Key Responsibilities</w:t>
      </w:r>
    </w:p>
    <w:p w14:paraId="0A97D51B"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p>
    <w:p w14:paraId="7DD726E0"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To uphold all the Headteacher Standards at all times</w:t>
      </w:r>
    </w:p>
    <w:p w14:paraId="41FB56D0"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To ensure that the school’s aims and priorities are realised through its people, policies, and practice and efficient use of resources</w:t>
      </w:r>
    </w:p>
    <w:p w14:paraId="623E31B7"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To lead the school with vision, integrity, and purpose, providing ethical, strategic, instructional and operational leadership that secures excellent educational outcomes and life chances for all learners, including those who are disadvantaged or have SEND</w:t>
      </w:r>
    </w:p>
    <w:p w14:paraId="0706369D"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To secure the commitment of staff, students, and the wider community to the school’s vision and values through a culture of high expectations, an ambitious curriculum, consistent behaviour, robust safeguarding, and sustainable resource management</w:t>
      </w:r>
    </w:p>
    <w:p w14:paraId="1469E58D"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To build effective partnerships with governors, staff, students, families and the wider community and represent the school effectively with external partners such as the DfE, Local Authority and professional networks</w:t>
      </w:r>
    </w:p>
    <w:p w14:paraId="3D9814C2" w14:textId="3E1D72DB" w:rsidR="003E33D0" w:rsidRDefault="003E33D0" w:rsidP="007072B1">
      <w:pPr>
        <w:spacing w:line="276" w:lineRule="auto"/>
        <w:ind w:left="720"/>
        <w:contextualSpacing/>
        <w:rPr>
          <w:rFonts w:asciiTheme="minorHAnsi" w:eastAsia="Aptos" w:hAnsiTheme="minorHAnsi" w:cstheme="minorHAnsi"/>
          <w:kern w:val="2"/>
          <w:lang w:eastAsia="en-US"/>
          <w14:ligatures w14:val="standardContextual"/>
        </w:rPr>
      </w:pPr>
    </w:p>
    <w:p w14:paraId="0E613BB5"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r w:rsidRPr="003E33D0">
        <w:rPr>
          <w:rFonts w:asciiTheme="minorHAnsi" w:eastAsia="Aptos" w:hAnsiTheme="minorHAnsi" w:cstheme="minorHAnsi"/>
          <w:b/>
          <w:bCs/>
          <w:kern w:val="2"/>
          <w:lang w:eastAsia="en-US"/>
          <w14:ligatures w14:val="standardContextual"/>
        </w:rPr>
        <w:t>Leadership and Management of Staff</w:t>
      </w:r>
    </w:p>
    <w:p w14:paraId="433C5171"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p>
    <w:p w14:paraId="7C0D28D9"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Build a culture of professional trust, collaboration, respect and inclusivity</w:t>
      </w:r>
    </w:p>
    <w:p w14:paraId="1FE51401"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Communicate the school vision clearly and consistently</w:t>
      </w:r>
    </w:p>
    <w:p w14:paraId="323D37EA"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Keep the organisational structure under review to ensure it reflects values, needs, and financial sustainability</w:t>
      </w:r>
    </w:p>
    <w:p w14:paraId="7196E5C5"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Recruit, retain, and develop a high-quality staff team</w:t>
      </w:r>
    </w:p>
    <w:p w14:paraId="44F9A7A2"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lastRenderedPageBreak/>
        <w:t>Provide tailored CPD opportunities for all career stages</w:t>
      </w:r>
    </w:p>
    <w:p w14:paraId="38A0CF70"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Implement rigorous performance management aligned with strategic goals</w:t>
      </w:r>
    </w:p>
    <w:p w14:paraId="0C42D083"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Promote staff wellbeing and work-life balance across the organisation</w:t>
      </w:r>
    </w:p>
    <w:p w14:paraId="3F98E1CD"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p>
    <w:p w14:paraId="671B54EE"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r w:rsidRPr="003E33D0">
        <w:rPr>
          <w:rFonts w:asciiTheme="minorHAnsi" w:eastAsia="Aptos" w:hAnsiTheme="minorHAnsi" w:cstheme="minorHAnsi"/>
          <w:b/>
          <w:bCs/>
          <w:kern w:val="2"/>
          <w:lang w:eastAsia="en-US"/>
          <w14:ligatures w14:val="standardContextual"/>
        </w:rPr>
        <w:t>Teaching and Learning</w:t>
      </w:r>
    </w:p>
    <w:p w14:paraId="1E96180A"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p>
    <w:p w14:paraId="7F24E87C"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Continually improve the quality of teaching and learning across the school, maintaining a culture of high expectations</w:t>
      </w:r>
    </w:p>
    <w:p w14:paraId="45F7C75F"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Use data, benchmarks and feedback to monitor student progress and target support</w:t>
      </w:r>
    </w:p>
    <w:p w14:paraId="4DA857C2"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Evaluate and enhance the quality of curriculum design and delivery to maximise student outcomes, including for disadvantaged and SEND pupils</w:t>
      </w:r>
    </w:p>
    <w:p w14:paraId="4E3B9BEC"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 xml:space="preserve">Maintain and strengthen an inclusive learning environment where all students can succeed, ensuring the needs of SEND pupils are met </w:t>
      </w:r>
    </w:p>
    <w:p w14:paraId="5FD97C88"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Ensure curriculum and co-curricular provision effectively develops character, leadership, and ambition</w:t>
      </w:r>
    </w:p>
    <w:p w14:paraId="358B5868"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 xml:space="preserve">Encourage the active engagement of parents and carers in their child’s learning </w:t>
      </w:r>
    </w:p>
    <w:p w14:paraId="3DCB4FF2"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p>
    <w:p w14:paraId="3BC6B94D"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r w:rsidRPr="003E33D0">
        <w:rPr>
          <w:rFonts w:asciiTheme="minorHAnsi" w:eastAsia="Aptos" w:hAnsiTheme="minorHAnsi" w:cstheme="minorHAnsi"/>
          <w:b/>
          <w:bCs/>
          <w:kern w:val="2"/>
          <w:lang w:eastAsia="en-US"/>
          <w14:ligatures w14:val="standardContextual"/>
        </w:rPr>
        <w:t>Safeguarding, Attendance and Behaviour</w:t>
      </w:r>
    </w:p>
    <w:p w14:paraId="51BF9643" w14:textId="77777777" w:rsidR="003E33D0" w:rsidRPr="003E33D0" w:rsidRDefault="003E33D0" w:rsidP="007072B1">
      <w:pPr>
        <w:spacing w:line="276" w:lineRule="auto"/>
        <w:rPr>
          <w:rFonts w:asciiTheme="minorHAnsi" w:eastAsia="Aptos" w:hAnsiTheme="minorHAnsi" w:cstheme="minorHAnsi"/>
          <w:kern w:val="2"/>
          <w:lang w:eastAsia="en-US"/>
          <w14:ligatures w14:val="standardContextual"/>
        </w:rPr>
      </w:pPr>
    </w:p>
    <w:p w14:paraId="3DF479A2"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Promote a whole-school safeguarding culture with clear roles, training, safer recruitment and robust online safety practices, in line with Keeping Children Safe in Education</w:t>
      </w:r>
    </w:p>
    <w:p w14:paraId="66EB07E7"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Lead an effective attendance culture— with clear responsibilities, effective use of data, proactive engagement with families and timely interventions</w:t>
      </w:r>
    </w:p>
    <w:p w14:paraId="619B10C4"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Establish and sustain high expectations and standards of behaviour for all students, built upon positive relationships, rules and routines, which are understood by staff, students and parents/carers</w:t>
      </w:r>
    </w:p>
    <w:p w14:paraId="14DF25F8"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Ensure that adults within the school model high standards of mutual respect and good behaviour</w:t>
      </w:r>
    </w:p>
    <w:p w14:paraId="4FC04ABF" w14:textId="77777777" w:rsidR="003E33D0" w:rsidRPr="003E33D0" w:rsidRDefault="003E33D0" w:rsidP="007072B1">
      <w:pPr>
        <w:spacing w:line="276" w:lineRule="auto"/>
        <w:rPr>
          <w:rFonts w:asciiTheme="minorHAnsi" w:eastAsia="Aptos" w:hAnsiTheme="minorHAnsi" w:cstheme="minorHAnsi"/>
          <w:kern w:val="2"/>
          <w:lang w:eastAsia="en-US"/>
          <w14:ligatures w14:val="standardContextual"/>
        </w:rPr>
      </w:pPr>
    </w:p>
    <w:p w14:paraId="1F006F4F"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r w:rsidRPr="003E33D0">
        <w:rPr>
          <w:rFonts w:asciiTheme="minorHAnsi" w:eastAsia="Aptos" w:hAnsiTheme="minorHAnsi" w:cstheme="minorHAnsi"/>
          <w:b/>
          <w:bCs/>
          <w:kern w:val="2"/>
          <w:lang w:eastAsia="en-US"/>
          <w14:ligatures w14:val="standardContextual"/>
        </w:rPr>
        <w:t>School Improvement and Accountability</w:t>
      </w:r>
    </w:p>
    <w:p w14:paraId="6EBAEF15" w14:textId="77777777" w:rsidR="003E33D0" w:rsidRPr="003E33D0" w:rsidRDefault="003E33D0" w:rsidP="007072B1">
      <w:pPr>
        <w:spacing w:line="276" w:lineRule="auto"/>
        <w:rPr>
          <w:rFonts w:asciiTheme="minorHAnsi" w:eastAsia="Aptos" w:hAnsiTheme="minorHAnsi" w:cstheme="minorHAnsi"/>
          <w:kern w:val="2"/>
          <w:lang w:eastAsia="en-US"/>
          <w14:ligatures w14:val="standardContextual"/>
        </w:rPr>
      </w:pPr>
    </w:p>
    <w:p w14:paraId="1472DA1D"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 xml:space="preserve">Embed a culture of accountability and continuous improvement </w:t>
      </w:r>
    </w:p>
    <w:p w14:paraId="15264A27"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Lead a rigorous improvement cycle, including an accurate self-evaluation; a focused, costed School Improvement Plan; termly data reviews; and Quality Assurance that links classroom practice to outcomes and behaviour, attendance, SEND and PP impact.</w:t>
      </w:r>
    </w:p>
    <w:p w14:paraId="78F775CF"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Effectively prepare the school for external accountability processes, including Ofsted and other inspection/audit processes</w:t>
      </w:r>
    </w:p>
    <w:p w14:paraId="486F7684"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 xml:space="preserve">Ensure statutory policies are reviewed, published and enacted </w:t>
      </w:r>
    </w:p>
    <w:p w14:paraId="77228A94"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Provide timely, transparent reports to governors on performance, safeguarding, finance, risk and compliance</w:t>
      </w:r>
    </w:p>
    <w:p w14:paraId="42CF6059" w14:textId="77777777" w:rsidR="003E33D0" w:rsidRPr="003E33D0" w:rsidRDefault="003E33D0" w:rsidP="007072B1">
      <w:pPr>
        <w:spacing w:line="276" w:lineRule="auto"/>
        <w:contextualSpacing/>
        <w:rPr>
          <w:rFonts w:asciiTheme="minorHAnsi" w:eastAsia="Aptos" w:hAnsiTheme="minorHAnsi" w:cstheme="minorHAnsi"/>
          <w:kern w:val="2"/>
          <w:lang w:eastAsia="en-US"/>
          <w14:ligatures w14:val="standardContextual"/>
        </w:rPr>
      </w:pPr>
    </w:p>
    <w:p w14:paraId="28B0132C"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r w:rsidRPr="003E33D0">
        <w:rPr>
          <w:rFonts w:asciiTheme="minorHAnsi" w:eastAsia="Aptos" w:hAnsiTheme="minorHAnsi" w:cstheme="minorHAnsi"/>
          <w:b/>
          <w:bCs/>
          <w:kern w:val="2"/>
          <w:lang w:eastAsia="en-US"/>
          <w14:ligatures w14:val="standardContextual"/>
        </w:rPr>
        <w:t>Managing Systems and Resources</w:t>
      </w:r>
    </w:p>
    <w:p w14:paraId="05DC347D" w14:textId="77777777" w:rsidR="003E33D0" w:rsidRPr="003E33D0" w:rsidRDefault="003E33D0" w:rsidP="007072B1">
      <w:pPr>
        <w:spacing w:line="276" w:lineRule="auto"/>
        <w:rPr>
          <w:rFonts w:asciiTheme="minorHAnsi" w:eastAsia="Aptos" w:hAnsiTheme="minorHAnsi" w:cstheme="minorHAnsi"/>
          <w:kern w:val="2"/>
          <w:lang w:eastAsia="en-US"/>
          <w14:ligatures w14:val="standardContextual"/>
        </w:rPr>
      </w:pPr>
    </w:p>
    <w:p w14:paraId="6BD6470B"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Work with governors and the Trust’s Finance Team to plan and manage budgets effectively</w:t>
      </w:r>
    </w:p>
    <w:p w14:paraId="16707493"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lastRenderedPageBreak/>
        <w:t>Ensure the school estate, facilities, and IT infrastructure are well maintained and meet curriculum needs</w:t>
      </w:r>
    </w:p>
    <w:p w14:paraId="7334DD60"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Oversee HR practices that support staff well-being, recruitment, and retention</w:t>
      </w:r>
    </w:p>
    <w:p w14:paraId="4E1DB1FF" w14:textId="77777777" w:rsidR="003E33D0" w:rsidRPr="003E33D0" w:rsidRDefault="003E33D0" w:rsidP="007072B1">
      <w:pPr>
        <w:spacing w:line="276" w:lineRule="auto"/>
        <w:ind w:left="426"/>
        <w:contextualSpacing/>
        <w:rPr>
          <w:rFonts w:asciiTheme="minorHAnsi" w:eastAsia="Aptos" w:hAnsiTheme="minorHAnsi" w:cstheme="minorHAnsi"/>
          <w:kern w:val="2"/>
          <w:lang w:eastAsia="en-US"/>
          <w14:ligatures w14:val="standardContextual"/>
        </w:rPr>
      </w:pPr>
    </w:p>
    <w:p w14:paraId="644262DE"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r w:rsidRPr="003E33D0">
        <w:rPr>
          <w:rFonts w:asciiTheme="minorHAnsi" w:eastAsia="Aptos" w:hAnsiTheme="minorHAnsi" w:cstheme="minorHAnsi"/>
          <w:b/>
          <w:bCs/>
          <w:kern w:val="2"/>
          <w:lang w:eastAsia="en-US"/>
          <w14:ligatures w14:val="standardContextual"/>
        </w:rPr>
        <w:t>Community and Partnerships</w:t>
      </w:r>
    </w:p>
    <w:p w14:paraId="61D7D9AE" w14:textId="77777777" w:rsidR="003E33D0" w:rsidRPr="003E33D0" w:rsidRDefault="003E33D0" w:rsidP="007072B1">
      <w:pPr>
        <w:spacing w:line="276" w:lineRule="auto"/>
        <w:rPr>
          <w:rFonts w:asciiTheme="minorHAnsi" w:eastAsia="Aptos" w:hAnsiTheme="minorHAnsi" w:cstheme="minorHAnsi"/>
          <w:b/>
          <w:bCs/>
          <w:kern w:val="2"/>
          <w:lang w:eastAsia="en-US"/>
          <w14:ligatures w14:val="standardContextual"/>
        </w:rPr>
      </w:pPr>
    </w:p>
    <w:p w14:paraId="30C6CBCB"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Build and sustain partnerships with local schools, curriculum networks and community organisations</w:t>
      </w:r>
    </w:p>
    <w:p w14:paraId="5584ED95"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Develop strong relationships with parents, local businesses, and the wider community</w:t>
      </w:r>
    </w:p>
    <w:p w14:paraId="679B47DD"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Represent the school positively to a range of audiences, including governors, trustees, and the media</w:t>
      </w:r>
    </w:p>
    <w:p w14:paraId="4B20E837" w14:textId="77777777" w:rsidR="003E33D0" w:rsidRPr="003E33D0" w:rsidRDefault="003E33D0" w:rsidP="007072B1">
      <w:pPr>
        <w:numPr>
          <w:ilvl w:val="0"/>
          <w:numId w:val="9"/>
        </w:numPr>
        <w:spacing w:line="276" w:lineRule="auto"/>
        <w:ind w:left="426" w:hanging="426"/>
        <w:contextualSpacing/>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Ensure parents and students are well informed about the school’s direction, priorities, and achievements</w:t>
      </w:r>
    </w:p>
    <w:p w14:paraId="48795448" w14:textId="77777777" w:rsidR="003E33D0" w:rsidRPr="003E33D0" w:rsidRDefault="003E33D0" w:rsidP="00967D63">
      <w:pPr>
        <w:spacing w:line="276" w:lineRule="auto"/>
        <w:ind w:left="426"/>
        <w:contextualSpacing/>
        <w:rPr>
          <w:rFonts w:asciiTheme="minorHAnsi" w:eastAsia="Aptos" w:hAnsiTheme="minorHAnsi" w:cstheme="minorHAnsi"/>
          <w:kern w:val="2"/>
          <w:lang w:eastAsia="en-US"/>
          <w14:ligatures w14:val="standardContextual"/>
        </w:rPr>
      </w:pPr>
    </w:p>
    <w:p w14:paraId="71A320E0" w14:textId="77777777" w:rsidR="003E33D0" w:rsidRPr="003E33D0" w:rsidRDefault="003E33D0" w:rsidP="00967D63">
      <w:pPr>
        <w:spacing w:line="276" w:lineRule="auto"/>
        <w:rPr>
          <w:rFonts w:asciiTheme="minorHAnsi" w:eastAsia="Aptos" w:hAnsiTheme="minorHAnsi" w:cstheme="minorHAnsi"/>
          <w:b/>
          <w:bCs/>
          <w:kern w:val="2"/>
          <w:lang w:eastAsia="en-US"/>
          <w14:ligatures w14:val="standardContextual"/>
        </w:rPr>
      </w:pPr>
      <w:r w:rsidRPr="003E33D0">
        <w:rPr>
          <w:rFonts w:asciiTheme="minorHAnsi" w:eastAsia="Aptos" w:hAnsiTheme="minorHAnsi" w:cstheme="minorHAnsi"/>
          <w:b/>
          <w:bCs/>
          <w:kern w:val="2"/>
          <w:lang w:eastAsia="en-US"/>
          <w14:ligatures w14:val="standardContextual"/>
        </w:rPr>
        <w:t>Additional Information</w:t>
      </w:r>
    </w:p>
    <w:p w14:paraId="1A311F99" w14:textId="77777777" w:rsidR="003E33D0" w:rsidRPr="003E33D0" w:rsidRDefault="003E33D0" w:rsidP="00967D63">
      <w:pPr>
        <w:spacing w:line="276" w:lineRule="auto"/>
        <w:rPr>
          <w:rFonts w:asciiTheme="minorHAnsi" w:eastAsia="Aptos" w:hAnsiTheme="minorHAnsi" w:cstheme="minorHAnsi"/>
          <w:b/>
          <w:bCs/>
          <w:kern w:val="2"/>
          <w:lang w:eastAsia="en-US"/>
          <w14:ligatures w14:val="standardContextual"/>
        </w:rPr>
      </w:pPr>
    </w:p>
    <w:p w14:paraId="6995EB8C" w14:textId="18BF5151" w:rsidR="003E33D0" w:rsidRPr="003E33D0" w:rsidRDefault="00F13BFD" w:rsidP="00967D63">
      <w:pPr>
        <w:spacing w:line="276"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Harefield</w:t>
      </w:r>
      <w:r w:rsidR="003E33D0" w:rsidRPr="003E33D0">
        <w:rPr>
          <w:rFonts w:asciiTheme="minorHAnsi" w:eastAsia="Aptos" w:hAnsiTheme="minorHAnsi" w:cstheme="minorHAnsi"/>
          <w:kern w:val="2"/>
          <w:lang w:eastAsia="en-US"/>
          <w14:ligatures w14:val="standardContextual"/>
        </w:rPr>
        <w:t xml:space="preserve"> School and Partnership Learning are committed to </w:t>
      </w:r>
      <w:r w:rsidR="003E33D0" w:rsidRPr="003E33D0">
        <w:rPr>
          <w:rFonts w:asciiTheme="minorHAnsi" w:eastAsia="Aptos" w:hAnsiTheme="minorHAnsi" w:cstheme="minorHAnsi"/>
          <w:b/>
          <w:bCs/>
          <w:kern w:val="2"/>
          <w:lang w:eastAsia="en-US"/>
          <w14:ligatures w14:val="standardContextual"/>
        </w:rPr>
        <w:t>safeguarding and promoting the welfare of children and young people</w:t>
      </w:r>
      <w:r w:rsidR="003E33D0" w:rsidRPr="003E33D0">
        <w:rPr>
          <w:rFonts w:asciiTheme="minorHAnsi" w:eastAsia="Aptos" w:hAnsiTheme="minorHAnsi" w:cstheme="minorHAnsi"/>
          <w:kern w:val="2"/>
          <w:lang w:eastAsia="en-US"/>
          <w14:ligatures w14:val="standardContextual"/>
        </w:rPr>
        <w:t xml:space="preserve">, and expect all staff and volunteers to share this commitment. They are also committed to equality of opportunity and will make reasonable adjustments to ensure accessibility in accordance with the </w:t>
      </w:r>
      <w:r w:rsidR="003E33D0" w:rsidRPr="003E33D0">
        <w:rPr>
          <w:rFonts w:asciiTheme="minorHAnsi" w:eastAsia="Aptos" w:hAnsiTheme="minorHAnsi" w:cstheme="minorHAnsi"/>
          <w:b/>
          <w:bCs/>
          <w:kern w:val="2"/>
          <w:lang w:eastAsia="en-US"/>
          <w14:ligatures w14:val="standardContextual"/>
        </w:rPr>
        <w:t>Equality Act 2010</w:t>
      </w:r>
      <w:r w:rsidR="003E33D0" w:rsidRPr="003E33D0">
        <w:rPr>
          <w:rFonts w:asciiTheme="minorHAnsi" w:eastAsia="Aptos" w:hAnsiTheme="minorHAnsi" w:cstheme="minorHAnsi"/>
          <w:kern w:val="2"/>
          <w:lang w:eastAsia="en-US"/>
          <w14:ligatures w14:val="standardContextual"/>
        </w:rPr>
        <w:t>.</w:t>
      </w:r>
    </w:p>
    <w:p w14:paraId="377A5830" w14:textId="77777777" w:rsidR="003E33D0" w:rsidRPr="003E33D0" w:rsidRDefault="003E33D0" w:rsidP="00967D63">
      <w:pPr>
        <w:spacing w:line="276" w:lineRule="auto"/>
        <w:rPr>
          <w:rFonts w:asciiTheme="minorHAnsi" w:eastAsia="Aptos" w:hAnsiTheme="minorHAnsi" w:cstheme="minorHAnsi"/>
          <w:kern w:val="2"/>
          <w:lang w:eastAsia="en-US"/>
          <w14:ligatures w14:val="standardContextual"/>
        </w:rPr>
      </w:pPr>
    </w:p>
    <w:p w14:paraId="5A1A2C15" w14:textId="42EC02A6" w:rsidR="0081294C" w:rsidRDefault="003E33D0" w:rsidP="00967D63">
      <w:pPr>
        <w:widowControl w:val="0"/>
        <w:suppressAutoHyphens/>
        <w:spacing w:line="276" w:lineRule="auto"/>
        <w:rPr>
          <w:rFonts w:asciiTheme="minorHAnsi" w:eastAsia="Aptos" w:hAnsiTheme="minorHAnsi" w:cstheme="minorHAnsi"/>
          <w:kern w:val="2"/>
          <w:lang w:eastAsia="en-US"/>
          <w14:ligatures w14:val="standardContextual"/>
        </w:rPr>
      </w:pPr>
      <w:r w:rsidRPr="003E33D0">
        <w:rPr>
          <w:rFonts w:asciiTheme="minorHAnsi" w:eastAsia="Aptos" w:hAnsiTheme="minorHAnsi" w:cstheme="minorHAnsi"/>
          <w:kern w:val="2"/>
          <w:lang w:eastAsia="en-US"/>
          <w14:ligatures w14:val="standardContextual"/>
        </w:rPr>
        <w:t>This job description will be reviewed regularly and may be amended, following consultation, to reflect changes in priorities or responsibilities.</w:t>
      </w:r>
    </w:p>
    <w:p w14:paraId="5D33FF42" w14:textId="2ED46ED4" w:rsidR="0081294C" w:rsidRDefault="0081294C" w:rsidP="0081294C">
      <w:pPr>
        <w:widowControl w:val="0"/>
        <w:suppressAutoHyphens/>
        <w:rPr>
          <w:rFonts w:ascii="Arial" w:eastAsia="Arial Unicode MS" w:hAnsi="Arial" w:cs="Arial"/>
          <w:b/>
          <w:sz w:val="22"/>
          <w:szCs w:val="22"/>
          <w:lang w:val="en-US" w:eastAsia="zh-CN" w:bidi="hi-IN"/>
        </w:rPr>
      </w:pPr>
    </w:p>
    <w:p w14:paraId="1266CAE9" w14:textId="77777777" w:rsidR="00CF46ED" w:rsidRDefault="00CF46ED">
      <w:pPr>
        <w:rPr>
          <w:rFonts w:ascii="Arial" w:eastAsia="Arial Unicode MS" w:hAnsi="Arial" w:cs="Arial"/>
          <w:b/>
          <w:sz w:val="22"/>
          <w:szCs w:val="22"/>
          <w:lang w:val="en-US" w:eastAsia="zh-CN" w:bidi="hi-IN"/>
        </w:rPr>
      </w:pPr>
      <w:r>
        <w:rPr>
          <w:rFonts w:ascii="Arial" w:eastAsia="Arial Unicode MS" w:hAnsi="Arial" w:cs="Arial"/>
          <w:b/>
          <w:sz w:val="22"/>
          <w:szCs w:val="22"/>
          <w:lang w:val="en-US" w:eastAsia="zh-CN" w:bidi="hi-IN"/>
        </w:rPr>
        <w:br w:type="page"/>
      </w:r>
    </w:p>
    <w:p w14:paraId="17A0914E" w14:textId="3CCE8648" w:rsidR="00854DA2" w:rsidRDefault="00854DA2" w:rsidP="00A70794">
      <w:pPr>
        <w:widowControl w:val="0"/>
        <w:suppressAutoHyphens/>
        <w:jc w:val="center"/>
        <w:rPr>
          <w:rFonts w:asciiTheme="minorHAnsi" w:eastAsia="Arial Unicode MS" w:hAnsiTheme="minorHAnsi" w:cstheme="minorHAnsi"/>
          <w:b/>
          <w:sz w:val="32"/>
          <w:szCs w:val="32"/>
          <w:lang w:val="en-US" w:eastAsia="zh-CN" w:bidi="hi-IN"/>
        </w:rPr>
      </w:pPr>
    </w:p>
    <w:p w14:paraId="30F41353" w14:textId="177F57DD" w:rsidR="00A70794" w:rsidRPr="003E33D0" w:rsidRDefault="00F13BFD" w:rsidP="00A70794">
      <w:pPr>
        <w:widowControl w:val="0"/>
        <w:suppressAutoHyphens/>
        <w:jc w:val="center"/>
        <w:rPr>
          <w:rFonts w:asciiTheme="minorHAnsi" w:eastAsia="Arial Unicode MS" w:hAnsiTheme="minorHAnsi" w:cstheme="minorHAnsi"/>
          <w:b/>
          <w:sz w:val="32"/>
          <w:szCs w:val="32"/>
          <w:lang w:val="en-US" w:eastAsia="zh-CN" w:bidi="hi-IN"/>
        </w:rPr>
      </w:pPr>
      <w:r>
        <w:rPr>
          <w:rFonts w:asciiTheme="minorHAnsi" w:eastAsia="Arial Unicode MS" w:hAnsiTheme="minorHAnsi" w:cstheme="minorHAnsi"/>
          <w:b/>
          <w:sz w:val="32"/>
          <w:szCs w:val="32"/>
          <w:lang w:val="en-US" w:eastAsia="zh-CN" w:bidi="hi-IN"/>
        </w:rPr>
        <w:t xml:space="preserve">Harefield </w:t>
      </w:r>
      <w:r w:rsidR="00A70794" w:rsidRPr="003E33D0">
        <w:rPr>
          <w:rFonts w:asciiTheme="minorHAnsi" w:eastAsia="Arial Unicode MS" w:hAnsiTheme="minorHAnsi" w:cstheme="minorHAnsi"/>
          <w:b/>
          <w:sz w:val="32"/>
          <w:szCs w:val="32"/>
          <w:lang w:val="en-US" w:eastAsia="zh-CN" w:bidi="hi-IN"/>
        </w:rPr>
        <w:t>Headteacher</w:t>
      </w:r>
    </w:p>
    <w:p w14:paraId="1E962B39" w14:textId="77777777" w:rsidR="00A70794" w:rsidRPr="003E33D0" w:rsidRDefault="00A70794" w:rsidP="00A70794">
      <w:pPr>
        <w:widowControl w:val="0"/>
        <w:suppressAutoHyphens/>
        <w:rPr>
          <w:rFonts w:asciiTheme="minorHAnsi" w:eastAsia="Arial Unicode MS" w:hAnsiTheme="minorHAnsi" w:cstheme="minorHAnsi"/>
          <w:b/>
          <w:lang w:val="en-US" w:eastAsia="zh-CN" w:bidi="hi-IN"/>
        </w:rPr>
      </w:pPr>
    </w:p>
    <w:p w14:paraId="26AC8B6A" w14:textId="0CF2F688" w:rsidR="0081294C" w:rsidRDefault="00A70794" w:rsidP="00A70794">
      <w:pPr>
        <w:widowControl w:val="0"/>
        <w:suppressAutoHyphens/>
        <w:jc w:val="center"/>
        <w:rPr>
          <w:rFonts w:ascii="Arial" w:eastAsia="Arial Unicode MS" w:hAnsi="Arial" w:cs="Arial"/>
          <w:b/>
          <w:sz w:val="22"/>
          <w:szCs w:val="22"/>
          <w:lang w:val="en-US" w:eastAsia="zh-CN" w:bidi="hi-IN"/>
        </w:rPr>
      </w:pPr>
      <w:r w:rsidRPr="00A70794">
        <w:rPr>
          <w:rFonts w:asciiTheme="minorHAnsi" w:eastAsia="Arial Unicode MS" w:hAnsiTheme="minorHAnsi" w:cstheme="minorHAnsi"/>
          <w:b/>
          <w:lang w:val="en-US" w:eastAsia="zh-CN" w:bidi="hi-IN"/>
        </w:rPr>
        <w:t>Person Specification</w:t>
      </w:r>
    </w:p>
    <w:p w14:paraId="52CDA51C" w14:textId="0236220A" w:rsidR="00A70794" w:rsidRPr="00A70794" w:rsidRDefault="00A70794" w:rsidP="00A70794">
      <w:pPr>
        <w:spacing w:line="278" w:lineRule="auto"/>
        <w:rPr>
          <w:rFonts w:ascii="Aptos" w:eastAsia="Aptos" w:hAnsi="Aptos"/>
          <w:kern w:val="2"/>
          <w:u w:val="single"/>
          <w:lang w:eastAsia="en-US"/>
          <w14:ligatures w14:val="standardContextual"/>
        </w:rPr>
      </w:pPr>
    </w:p>
    <w:tbl>
      <w:tblPr>
        <w:tblStyle w:val="TableGrid2"/>
        <w:tblW w:w="10065" w:type="dxa"/>
        <w:tblInd w:w="-5" w:type="dxa"/>
        <w:tblLook w:val="04A0" w:firstRow="1" w:lastRow="0" w:firstColumn="1" w:lastColumn="0" w:noHBand="0" w:noVBand="1"/>
      </w:tblPr>
      <w:tblGrid>
        <w:gridCol w:w="10065"/>
      </w:tblGrid>
      <w:tr w:rsidR="00A70794" w:rsidRPr="00A70794" w14:paraId="24230D48" w14:textId="77777777" w:rsidTr="00CF46ED">
        <w:trPr>
          <w:cantSplit/>
        </w:trPr>
        <w:tc>
          <w:tcPr>
            <w:tcW w:w="10065" w:type="dxa"/>
            <w:tcBorders>
              <w:top w:val="nil"/>
              <w:left w:val="nil"/>
              <w:right w:val="nil"/>
            </w:tcBorders>
          </w:tcPr>
          <w:p w14:paraId="23D9CC3E" w14:textId="77777777" w:rsidR="00A70794" w:rsidRDefault="00A70794" w:rsidP="00A70794">
            <w:pPr>
              <w:rPr>
                <w:rFonts w:ascii="Calibri" w:hAnsi="Calibri" w:cs="Calibri"/>
                <w:b/>
                <w:bCs/>
                <w:lang w:eastAsia="en-US"/>
              </w:rPr>
            </w:pPr>
            <w:r w:rsidRPr="00A70794">
              <w:rPr>
                <w:rFonts w:ascii="Calibri" w:hAnsi="Calibri" w:cs="Calibri"/>
                <w:b/>
                <w:bCs/>
                <w:lang w:eastAsia="en-US"/>
              </w:rPr>
              <w:t>Qualifications, Knowledge and Experience</w:t>
            </w:r>
          </w:p>
          <w:p w14:paraId="6BAB4280" w14:textId="77777777" w:rsidR="00CF46ED" w:rsidRPr="00A70794" w:rsidRDefault="00CF46ED" w:rsidP="00A70794">
            <w:pPr>
              <w:rPr>
                <w:rFonts w:ascii="Calibri" w:hAnsi="Calibri" w:cs="Calibri"/>
                <w:lang w:eastAsia="en-US"/>
              </w:rPr>
            </w:pPr>
          </w:p>
        </w:tc>
      </w:tr>
      <w:tr w:rsidR="00A70794" w:rsidRPr="00A70794" w14:paraId="641FE217" w14:textId="77777777" w:rsidTr="00A70794">
        <w:trPr>
          <w:cantSplit/>
        </w:trPr>
        <w:tc>
          <w:tcPr>
            <w:tcW w:w="10065" w:type="dxa"/>
          </w:tcPr>
          <w:p w14:paraId="6FC14278" w14:textId="77777777" w:rsidR="00A70794" w:rsidRPr="00A70794" w:rsidRDefault="00A70794" w:rsidP="00A70794">
            <w:pPr>
              <w:rPr>
                <w:rFonts w:ascii="Calibri" w:hAnsi="Calibri" w:cs="Calibri"/>
                <w:lang w:eastAsia="en-US"/>
              </w:rPr>
            </w:pPr>
            <w:r w:rsidRPr="00A70794">
              <w:rPr>
                <w:rFonts w:ascii="Calibri" w:hAnsi="Calibri" w:cs="Calibri"/>
                <w:lang w:eastAsia="en-US"/>
              </w:rPr>
              <w:t>Degree and qualiﬁed teacher status</w:t>
            </w:r>
          </w:p>
        </w:tc>
      </w:tr>
      <w:tr w:rsidR="00A70794" w:rsidRPr="00A70794" w14:paraId="20415CCE" w14:textId="77777777" w:rsidTr="00A70794">
        <w:trPr>
          <w:cantSplit/>
        </w:trPr>
        <w:tc>
          <w:tcPr>
            <w:tcW w:w="10065" w:type="dxa"/>
          </w:tcPr>
          <w:p w14:paraId="363166CB" w14:textId="77777777" w:rsidR="00A70794" w:rsidRPr="00A70794" w:rsidRDefault="00A70794" w:rsidP="00A70794">
            <w:pPr>
              <w:rPr>
                <w:rFonts w:ascii="Calibri" w:hAnsi="Calibri" w:cs="Calibri"/>
                <w:lang w:eastAsia="en-US"/>
              </w:rPr>
            </w:pPr>
            <w:r w:rsidRPr="00A70794">
              <w:rPr>
                <w:rFonts w:ascii="Calibri" w:hAnsi="Calibri" w:cs="Calibri"/>
                <w:lang w:eastAsia="en-US"/>
              </w:rPr>
              <w:t>Appropriate training for senior leadership</w:t>
            </w:r>
          </w:p>
        </w:tc>
      </w:tr>
      <w:tr w:rsidR="00A70794" w:rsidRPr="00A70794" w14:paraId="2A93CC33" w14:textId="77777777" w:rsidTr="00A70794">
        <w:trPr>
          <w:cantSplit/>
        </w:trPr>
        <w:tc>
          <w:tcPr>
            <w:tcW w:w="10065" w:type="dxa"/>
          </w:tcPr>
          <w:p w14:paraId="06920343" w14:textId="77777777" w:rsidR="00A70794" w:rsidRPr="00A70794" w:rsidRDefault="00A70794" w:rsidP="00A70794">
            <w:pPr>
              <w:rPr>
                <w:rFonts w:ascii="Calibri" w:hAnsi="Calibri" w:cs="Calibri"/>
                <w:lang w:eastAsia="en-US"/>
              </w:rPr>
            </w:pPr>
            <w:r w:rsidRPr="00A70794">
              <w:rPr>
                <w:rFonts w:ascii="Calibri" w:hAnsi="Calibri" w:cs="Calibri"/>
                <w:lang w:eastAsia="en-US"/>
              </w:rPr>
              <w:t>Recent experience of senior leadership in a secondary setting with a proven track record of continuous improvement and effective impact</w:t>
            </w:r>
          </w:p>
        </w:tc>
      </w:tr>
      <w:tr w:rsidR="00A70794" w:rsidRPr="00A70794" w14:paraId="3B52608C" w14:textId="77777777" w:rsidTr="00A70794">
        <w:trPr>
          <w:cantSplit/>
        </w:trPr>
        <w:tc>
          <w:tcPr>
            <w:tcW w:w="10065" w:type="dxa"/>
            <w:tcBorders>
              <w:bottom w:val="single" w:sz="4" w:space="0" w:color="auto"/>
            </w:tcBorders>
          </w:tcPr>
          <w:p w14:paraId="030D9679" w14:textId="77777777" w:rsidR="00A70794" w:rsidRPr="00A70794" w:rsidRDefault="00A70794" w:rsidP="00A70794">
            <w:pPr>
              <w:rPr>
                <w:rFonts w:ascii="Calibri" w:hAnsi="Calibri" w:cs="Calibri"/>
                <w:lang w:eastAsia="en-US"/>
              </w:rPr>
            </w:pPr>
            <w:r w:rsidRPr="00A70794">
              <w:rPr>
                <w:rFonts w:ascii="Calibri" w:hAnsi="Calibri" w:cs="Calibri"/>
                <w:lang w:eastAsia="en-US"/>
              </w:rPr>
              <w:t>Thorough understanding of Child Protection and safeguarding and commitment to safeguarding as part of the duty of care</w:t>
            </w:r>
          </w:p>
        </w:tc>
      </w:tr>
      <w:tr w:rsidR="00A70794" w:rsidRPr="00A70794" w14:paraId="7E047BE4" w14:textId="77777777" w:rsidTr="00CF46ED">
        <w:trPr>
          <w:cantSplit/>
        </w:trPr>
        <w:tc>
          <w:tcPr>
            <w:tcW w:w="10065" w:type="dxa"/>
            <w:tcBorders>
              <w:left w:val="nil"/>
              <w:bottom w:val="nil"/>
              <w:right w:val="nil"/>
            </w:tcBorders>
          </w:tcPr>
          <w:p w14:paraId="624EA45D" w14:textId="77777777" w:rsidR="00A70794" w:rsidRPr="00A70794" w:rsidRDefault="00A70794" w:rsidP="00A70794">
            <w:pPr>
              <w:rPr>
                <w:rFonts w:ascii="Calibri" w:hAnsi="Calibri" w:cs="Calibri"/>
                <w:lang w:eastAsia="en-US"/>
              </w:rPr>
            </w:pPr>
          </w:p>
        </w:tc>
      </w:tr>
      <w:tr w:rsidR="00A70794" w:rsidRPr="00A70794" w14:paraId="01E04B7B" w14:textId="77777777" w:rsidTr="00CF46ED">
        <w:trPr>
          <w:cantSplit/>
        </w:trPr>
        <w:tc>
          <w:tcPr>
            <w:tcW w:w="10065" w:type="dxa"/>
            <w:tcBorders>
              <w:top w:val="nil"/>
              <w:left w:val="nil"/>
              <w:right w:val="nil"/>
            </w:tcBorders>
          </w:tcPr>
          <w:p w14:paraId="5D7D6B19" w14:textId="77777777" w:rsidR="00A70794" w:rsidRDefault="00A70794" w:rsidP="00A70794">
            <w:pPr>
              <w:rPr>
                <w:rFonts w:ascii="Calibri" w:hAnsi="Calibri" w:cs="Calibri"/>
                <w:b/>
                <w:bCs/>
                <w:lang w:eastAsia="en-US"/>
              </w:rPr>
            </w:pPr>
            <w:r w:rsidRPr="00A70794">
              <w:rPr>
                <w:rFonts w:ascii="Calibri" w:hAnsi="Calibri" w:cs="Calibri"/>
                <w:b/>
                <w:bCs/>
                <w:lang w:eastAsia="en-US"/>
              </w:rPr>
              <w:t>School Culture</w:t>
            </w:r>
          </w:p>
          <w:p w14:paraId="0D11E08D" w14:textId="77777777" w:rsidR="00CF46ED" w:rsidRPr="00A70794" w:rsidRDefault="00CF46ED" w:rsidP="00A70794">
            <w:pPr>
              <w:rPr>
                <w:rFonts w:ascii="Calibri" w:hAnsi="Calibri" w:cs="Calibri"/>
                <w:lang w:eastAsia="en-US"/>
              </w:rPr>
            </w:pPr>
          </w:p>
        </w:tc>
      </w:tr>
      <w:tr w:rsidR="00A70794" w:rsidRPr="00A70794" w14:paraId="19F0D32F" w14:textId="77777777" w:rsidTr="00A70794">
        <w:trPr>
          <w:cantSplit/>
        </w:trPr>
        <w:tc>
          <w:tcPr>
            <w:tcW w:w="10065" w:type="dxa"/>
          </w:tcPr>
          <w:p w14:paraId="14BC6163" w14:textId="77777777" w:rsidR="00A70794" w:rsidRPr="00A70794" w:rsidRDefault="00A70794" w:rsidP="00A70794">
            <w:pPr>
              <w:rPr>
                <w:rFonts w:ascii="Calibri" w:hAnsi="Calibri" w:cs="Calibri"/>
                <w:lang w:eastAsia="en-US"/>
              </w:rPr>
            </w:pPr>
            <w:r w:rsidRPr="00A70794">
              <w:rPr>
                <w:rFonts w:ascii="Calibri" w:hAnsi="Calibri" w:cs="Calibri"/>
                <w:lang w:eastAsia="en-US"/>
              </w:rPr>
              <w:t>Demonstrates an awareness of the wider educational and policy context</w:t>
            </w:r>
          </w:p>
        </w:tc>
      </w:tr>
      <w:tr w:rsidR="00A70794" w:rsidRPr="00A70794" w14:paraId="77E5924E" w14:textId="77777777" w:rsidTr="00A70794">
        <w:trPr>
          <w:cantSplit/>
        </w:trPr>
        <w:tc>
          <w:tcPr>
            <w:tcW w:w="10065" w:type="dxa"/>
          </w:tcPr>
          <w:p w14:paraId="46E26FBD" w14:textId="77777777" w:rsidR="00A70794" w:rsidRPr="00A70794" w:rsidRDefault="00A70794" w:rsidP="00A70794">
            <w:pPr>
              <w:rPr>
                <w:rFonts w:ascii="Calibri" w:hAnsi="Calibri" w:cs="Calibri"/>
                <w:lang w:eastAsia="en-US"/>
              </w:rPr>
            </w:pPr>
            <w:r w:rsidRPr="00A70794">
              <w:rPr>
                <w:rFonts w:ascii="Calibri" w:hAnsi="Calibri" w:cs="Calibri"/>
                <w:lang w:eastAsia="en-US"/>
              </w:rPr>
              <w:t>Ability to articulate a clear vision for the future and provide strategic direction for staff, students, and the community</w:t>
            </w:r>
          </w:p>
        </w:tc>
      </w:tr>
      <w:tr w:rsidR="00A70794" w:rsidRPr="00A70794" w14:paraId="27B0FB02" w14:textId="77777777" w:rsidTr="00A70794">
        <w:trPr>
          <w:cantSplit/>
        </w:trPr>
        <w:tc>
          <w:tcPr>
            <w:tcW w:w="10065" w:type="dxa"/>
          </w:tcPr>
          <w:p w14:paraId="3D2AA2B6" w14:textId="77777777" w:rsidR="00A70794" w:rsidRPr="00A70794" w:rsidRDefault="00A70794" w:rsidP="00A70794">
            <w:pPr>
              <w:rPr>
                <w:rFonts w:ascii="Calibri" w:hAnsi="Calibri" w:cs="Calibri"/>
                <w:lang w:eastAsia="en-US"/>
              </w:rPr>
            </w:pPr>
            <w:r w:rsidRPr="00A70794">
              <w:rPr>
                <w:rFonts w:ascii="Calibri" w:hAnsi="Calibri" w:cs="Calibri"/>
                <w:lang w:eastAsia="en-US"/>
              </w:rPr>
              <w:t>Proven record of inspiring, enabling and motivating others, promoting positive and respectful relationships</w:t>
            </w:r>
          </w:p>
        </w:tc>
      </w:tr>
      <w:tr w:rsidR="00A70794" w:rsidRPr="00A70794" w14:paraId="76F779B4" w14:textId="77777777" w:rsidTr="00A70794">
        <w:trPr>
          <w:cantSplit/>
        </w:trPr>
        <w:tc>
          <w:tcPr>
            <w:tcW w:w="10065" w:type="dxa"/>
          </w:tcPr>
          <w:p w14:paraId="4B9A3BDD" w14:textId="77777777" w:rsidR="00A70794" w:rsidRPr="00A70794" w:rsidRDefault="00A70794" w:rsidP="00A70794">
            <w:pPr>
              <w:rPr>
                <w:rFonts w:ascii="Calibri" w:hAnsi="Calibri" w:cs="Calibri"/>
                <w:lang w:eastAsia="en-US"/>
              </w:rPr>
            </w:pPr>
            <w:r w:rsidRPr="00A70794">
              <w:rPr>
                <w:rFonts w:ascii="Calibri" w:hAnsi="Calibri" w:cs="Calibri"/>
                <w:lang w:eastAsia="en-US"/>
              </w:rPr>
              <w:t>Ensures a culture of high staff professionalism, holding others to account</w:t>
            </w:r>
          </w:p>
        </w:tc>
      </w:tr>
      <w:tr w:rsidR="00A70794" w:rsidRPr="00A70794" w14:paraId="4A4DBA08" w14:textId="77777777" w:rsidTr="00A70794">
        <w:trPr>
          <w:cantSplit/>
        </w:trPr>
        <w:tc>
          <w:tcPr>
            <w:tcW w:w="10065" w:type="dxa"/>
            <w:tcBorders>
              <w:bottom w:val="single" w:sz="4" w:space="0" w:color="auto"/>
            </w:tcBorders>
          </w:tcPr>
          <w:p w14:paraId="0F04E83A" w14:textId="77777777" w:rsidR="00A70794" w:rsidRPr="00A70794" w:rsidRDefault="00A70794" w:rsidP="00A70794">
            <w:pPr>
              <w:rPr>
                <w:rFonts w:ascii="Calibri" w:hAnsi="Calibri" w:cs="Calibri"/>
                <w:lang w:eastAsia="en-US"/>
              </w:rPr>
            </w:pPr>
            <w:r w:rsidRPr="00A70794">
              <w:rPr>
                <w:rFonts w:ascii="Calibri" w:hAnsi="Calibri" w:cs="Calibri"/>
                <w:lang w:eastAsia="en-US"/>
              </w:rPr>
              <w:t>Upholds ambitious educational standards for all students</w:t>
            </w:r>
          </w:p>
        </w:tc>
      </w:tr>
      <w:tr w:rsidR="00A70794" w:rsidRPr="00A70794" w14:paraId="072AD71E" w14:textId="77777777" w:rsidTr="00CF46ED">
        <w:trPr>
          <w:cantSplit/>
        </w:trPr>
        <w:tc>
          <w:tcPr>
            <w:tcW w:w="10065" w:type="dxa"/>
            <w:tcBorders>
              <w:left w:val="nil"/>
              <w:bottom w:val="nil"/>
              <w:right w:val="nil"/>
            </w:tcBorders>
          </w:tcPr>
          <w:p w14:paraId="22E6B141" w14:textId="77777777" w:rsidR="00A70794" w:rsidRPr="00A70794" w:rsidRDefault="00A70794" w:rsidP="00A70794">
            <w:pPr>
              <w:rPr>
                <w:rFonts w:ascii="Calibri" w:hAnsi="Calibri" w:cs="Calibri"/>
                <w:lang w:eastAsia="en-US"/>
              </w:rPr>
            </w:pPr>
          </w:p>
        </w:tc>
      </w:tr>
      <w:tr w:rsidR="00A70794" w:rsidRPr="00A70794" w14:paraId="2AC1EF6A" w14:textId="77777777" w:rsidTr="00CF46ED">
        <w:trPr>
          <w:cantSplit/>
        </w:trPr>
        <w:tc>
          <w:tcPr>
            <w:tcW w:w="10065" w:type="dxa"/>
            <w:tcBorders>
              <w:top w:val="nil"/>
              <w:left w:val="nil"/>
              <w:right w:val="nil"/>
            </w:tcBorders>
          </w:tcPr>
          <w:p w14:paraId="3E924420" w14:textId="77777777" w:rsidR="00A70794" w:rsidRDefault="00A70794" w:rsidP="00A70794">
            <w:pPr>
              <w:rPr>
                <w:rFonts w:ascii="Calibri" w:hAnsi="Calibri" w:cs="Calibri"/>
                <w:b/>
                <w:bCs/>
                <w:lang w:eastAsia="en-US"/>
              </w:rPr>
            </w:pPr>
            <w:r w:rsidRPr="00A70794">
              <w:rPr>
                <w:rFonts w:ascii="Calibri" w:hAnsi="Calibri" w:cs="Calibri"/>
                <w:b/>
                <w:bCs/>
                <w:lang w:eastAsia="en-US"/>
              </w:rPr>
              <w:t>Teaching, Curriculum &amp; Assessment</w:t>
            </w:r>
          </w:p>
          <w:p w14:paraId="118B5ED6" w14:textId="77777777" w:rsidR="00CF46ED" w:rsidRPr="00A70794" w:rsidRDefault="00CF46ED" w:rsidP="00A70794">
            <w:pPr>
              <w:rPr>
                <w:rFonts w:ascii="Calibri" w:hAnsi="Calibri" w:cs="Calibri"/>
                <w:lang w:eastAsia="en-US"/>
              </w:rPr>
            </w:pPr>
          </w:p>
        </w:tc>
      </w:tr>
      <w:tr w:rsidR="00A70794" w:rsidRPr="00A70794" w14:paraId="48EDBDB8" w14:textId="77777777" w:rsidTr="00A70794">
        <w:trPr>
          <w:cantSplit/>
        </w:trPr>
        <w:tc>
          <w:tcPr>
            <w:tcW w:w="10065" w:type="dxa"/>
          </w:tcPr>
          <w:p w14:paraId="6D0A8DC5" w14:textId="77777777" w:rsidR="00A70794" w:rsidRPr="00A70794" w:rsidRDefault="00A70794" w:rsidP="00A70794">
            <w:pPr>
              <w:rPr>
                <w:rFonts w:ascii="Calibri" w:hAnsi="Calibri" w:cs="Calibri"/>
                <w:lang w:eastAsia="en-US"/>
              </w:rPr>
            </w:pPr>
            <w:r w:rsidRPr="00A70794">
              <w:rPr>
                <w:rFonts w:ascii="Calibri" w:hAnsi="Calibri" w:cs="Calibri"/>
                <w:lang w:eastAsia="en-US"/>
              </w:rPr>
              <w:t>Demonstrates the ability to lead curriculum development and teaching and learning; understanding the core features of effective teaching and of giving feedback to colleagues in order to maximise outcomes for all students, including SEND and disadvantaged students</w:t>
            </w:r>
          </w:p>
        </w:tc>
      </w:tr>
      <w:tr w:rsidR="00A70794" w:rsidRPr="00A70794" w14:paraId="447ADBF3" w14:textId="77777777" w:rsidTr="00A70794">
        <w:trPr>
          <w:cantSplit/>
        </w:trPr>
        <w:tc>
          <w:tcPr>
            <w:tcW w:w="10065" w:type="dxa"/>
          </w:tcPr>
          <w:p w14:paraId="63941F1F" w14:textId="77777777" w:rsidR="00A70794" w:rsidRPr="00A70794" w:rsidRDefault="00A70794" w:rsidP="00A70794">
            <w:pPr>
              <w:rPr>
                <w:rFonts w:ascii="Calibri" w:hAnsi="Calibri" w:cs="Calibri"/>
                <w:lang w:eastAsia="en-US"/>
              </w:rPr>
            </w:pPr>
            <w:r w:rsidRPr="00A70794">
              <w:rPr>
                <w:rFonts w:ascii="Calibri" w:hAnsi="Calibri" w:cs="Calibri"/>
                <w:lang w:eastAsia="en-US"/>
              </w:rPr>
              <w:t>Demonstrates a clear desire to ensure that every student can access the education they need, attain high academic outcomes and develop as a whole person, regardless of their backgrounds or starting points</w:t>
            </w:r>
          </w:p>
        </w:tc>
      </w:tr>
      <w:tr w:rsidR="00A70794" w:rsidRPr="00A70794" w14:paraId="2BCED991" w14:textId="77777777" w:rsidTr="00A70794">
        <w:trPr>
          <w:cantSplit/>
        </w:trPr>
        <w:tc>
          <w:tcPr>
            <w:tcW w:w="10065" w:type="dxa"/>
          </w:tcPr>
          <w:p w14:paraId="3854E480" w14:textId="77777777" w:rsidR="00A70794" w:rsidRPr="00A70794" w:rsidRDefault="00A70794" w:rsidP="00A70794">
            <w:pPr>
              <w:rPr>
                <w:rFonts w:ascii="Calibri" w:hAnsi="Calibri" w:cs="Calibri"/>
                <w:lang w:eastAsia="en-US"/>
              </w:rPr>
            </w:pPr>
            <w:r w:rsidRPr="00A70794">
              <w:rPr>
                <w:rFonts w:ascii="Calibri" w:hAnsi="Calibri" w:cs="Calibri"/>
                <w:lang w:eastAsia="en-US"/>
              </w:rPr>
              <w:t>Demonstrates the ability to lead effective positive behaviour management strategies and a student-focused, inclusive and effective learning environment</w:t>
            </w:r>
          </w:p>
        </w:tc>
      </w:tr>
      <w:tr w:rsidR="00A70794" w:rsidRPr="00A70794" w14:paraId="1BA77A3B" w14:textId="77777777" w:rsidTr="00A70794">
        <w:trPr>
          <w:cantSplit/>
        </w:trPr>
        <w:tc>
          <w:tcPr>
            <w:tcW w:w="10065" w:type="dxa"/>
          </w:tcPr>
          <w:p w14:paraId="397D6C10" w14:textId="77777777" w:rsidR="00A70794" w:rsidRPr="00A70794" w:rsidRDefault="00A70794" w:rsidP="00A70794">
            <w:pPr>
              <w:rPr>
                <w:rFonts w:ascii="Calibri" w:hAnsi="Calibri" w:cs="Calibri"/>
                <w:lang w:eastAsia="en-US"/>
              </w:rPr>
            </w:pPr>
            <w:r w:rsidRPr="00A70794">
              <w:rPr>
                <w:rFonts w:ascii="Calibri" w:hAnsi="Calibri" w:cs="Calibri"/>
                <w:lang w:eastAsia="en-US"/>
              </w:rPr>
              <w:t>Demonstrates the ability to lead effective strategies to maximise pupil attendance</w:t>
            </w:r>
          </w:p>
        </w:tc>
      </w:tr>
      <w:tr w:rsidR="00A70794" w:rsidRPr="00A70794" w14:paraId="07FE1213" w14:textId="77777777" w:rsidTr="00CF46ED">
        <w:trPr>
          <w:cantSplit/>
        </w:trPr>
        <w:tc>
          <w:tcPr>
            <w:tcW w:w="10065" w:type="dxa"/>
            <w:tcBorders>
              <w:left w:val="nil"/>
              <w:bottom w:val="nil"/>
              <w:right w:val="nil"/>
            </w:tcBorders>
          </w:tcPr>
          <w:p w14:paraId="0308E9CD" w14:textId="77777777" w:rsidR="00A70794" w:rsidRPr="00A70794" w:rsidRDefault="00A70794" w:rsidP="00A70794">
            <w:pPr>
              <w:rPr>
                <w:rFonts w:ascii="Calibri" w:hAnsi="Calibri" w:cs="Calibri"/>
                <w:lang w:eastAsia="en-US"/>
              </w:rPr>
            </w:pPr>
          </w:p>
        </w:tc>
      </w:tr>
      <w:tr w:rsidR="00A70794" w:rsidRPr="00A70794" w14:paraId="09408E06" w14:textId="77777777" w:rsidTr="00CF46ED">
        <w:trPr>
          <w:cantSplit/>
        </w:trPr>
        <w:tc>
          <w:tcPr>
            <w:tcW w:w="10065" w:type="dxa"/>
            <w:tcBorders>
              <w:top w:val="nil"/>
              <w:left w:val="nil"/>
              <w:bottom w:val="single" w:sz="4" w:space="0" w:color="auto"/>
              <w:right w:val="nil"/>
            </w:tcBorders>
          </w:tcPr>
          <w:p w14:paraId="692AAF3A" w14:textId="77777777" w:rsidR="00A70794" w:rsidRDefault="00A70794" w:rsidP="00A70794">
            <w:pPr>
              <w:rPr>
                <w:rFonts w:ascii="Calibri" w:hAnsi="Calibri" w:cs="Calibri"/>
                <w:b/>
                <w:bCs/>
                <w:lang w:eastAsia="en-US"/>
              </w:rPr>
            </w:pPr>
            <w:r w:rsidRPr="00A70794">
              <w:rPr>
                <w:rFonts w:ascii="Calibri" w:hAnsi="Calibri" w:cs="Calibri"/>
                <w:b/>
                <w:bCs/>
                <w:lang w:eastAsia="en-US"/>
              </w:rPr>
              <w:t>Professional Development</w:t>
            </w:r>
          </w:p>
          <w:p w14:paraId="39082A03" w14:textId="77777777" w:rsidR="00CF46ED" w:rsidRPr="00A70794" w:rsidRDefault="00CF46ED" w:rsidP="00A70794">
            <w:pPr>
              <w:rPr>
                <w:rFonts w:ascii="Calibri" w:hAnsi="Calibri" w:cs="Calibri"/>
                <w:lang w:eastAsia="en-US"/>
              </w:rPr>
            </w:pPr>
          </w:p>
        </w:tc>
      </w:tr>
      <w:tr w:rsidR="00A70794" w:rsidRPr="00A70794" w14:paraId="5385A3DD" w14:textId="77777777" w:rsidTr="00A70794">
        <w:trPr>
          <w:cantSplit/>
        </w:trPr>
        <w:tc>
          <w:tcPr>
            <w:tcW w:w="10065" w:type="dxa"/>
            <w:tcBorders>
              <w:bottom w:val="single" w:sz="4" w:space="0" w:color="auto"/>
            </w:tcBorders>
          </w:tcPr>
          <w:p w14:paraId="0C9537AD" w14:textId="77777777" w:rsidR="00A70794" w:rsidRPr="00A70794" w:rsidRDefault="00A70794" w:rsidP="00A70794">
            <w:pPr>
              <w:rPr>
                <w:rFonts w:ascii="Calibri" w:hAnsi="Calibri" w:cs="Calibri"/>
                <w:lang w:eastAsia="en-US"/>
              </w:rPr>
            </w:pPr>
            <w:r w:rsidRPr="00A70794">
              <w:rPr>
                <w:rFonts w:ascii="Calibri" w:hAnsi="Calibri" w:cs="Calibri"/>
                <w:lang w:eastAsia="en-US"/>
              </w:rPr>
              <w:t xml:space="preserve">Evidence of appropriate continuing professional development </w:t>
            </w:r>
          </w:p>
        </w:tc>
      </w:tr>
      <w:tr w:rsidR="00A70794" w:rsidRPr="00A70794" w14:paraId="2AAFEF94" w14:textId="77777777" w:rsidTr="00A70794">
        <w:trPr>
          <w:cantSplit/>
        </w:trPr>
        <w:tc>
          <w:tcPr>
            <w:tcW w:w="10065" w:type="dxa"/>
            <w:tcBorders>
              <w:bottom w:val="single" w:sz="4" w:space="0" w:color="auto"/>
            </w:tcBorders>
          </w:tcPr>
          <w:p w14:paraId="48EC4215" w14:textId="77777777" w:rsidR="00A70794" w:rsidRPr="00A70794" w:rsidRDefault="00A70794" w:rsidP="00A70794">
            <w:pPr>
              <w:rPr>
                <w:rFonts w:ascii="Calibri" w:hAnsi="Calibri" w:cs="Calibri"/>
                <w:lang w:eastAsia="en-US"/>
              </w:rPr>
            </w:pPr>
            <w:r w:rsidRPr="00A70794">
              <w:rPr>
                <w:rFonts w:ascii="Calibri" w:hAnsi="Calibri" w:cs="Calibri"/>
                <w:lang w:eastAsia="en-US"/>
              </w:rPr>
              <w:t>Demonstrates the ability to lead the continued professional development of all staff (including themselves) in the best interests of the individual, the team and the school</w:t>
            </w:r>
          </w:p>
        </w:tc>
      </w:tr>
      <w:tr w:rsidR="00A70794" w:rsidRPr="00A70794" w14:paraId="61666A86" w14:textId="77777777" w:rsidTr="00A70794">
        <w:trPr>
          <w:cantSplit/>
        </w:trPr>
        <w:tc>
          <w:tcPr>
            <w:tcW w:w="10065" w:type="dxa"/>
            <w:tcBorders>
              <w:bottom w:val="single" w:sz="4" w:space="0" w:color="auto"/>
            </w:tcBorders>
          </w:tcPr>
          <w:p w14:paraId="3A86D356" w14:textId="77777777" w:rsidR="00A70794" w:rsidRPr="00A70794" w:rsidRDefault="00A70794" w:rsidP="00A70794">
            <w:pPr>
              <w:rPr>
                <w:rFonts w:ascii="Calibri" w:hAnsi="Calibri" w:cs="Calibri"/>
                <w:lang w:eastAsia="en-US"/>
              </w:rPr>
            </w:pPr>
            <w:r w:rsidRPr="00A70794">
              <w:rPr>
                <w:rFonts w:ascii="Calibri" w:hAnsi="Calibri" w:cs="Calibri"/>
                <w:lang w:eastAsia="en-US"/>
              </w:rPr>
              <w:t>Successful track record of developing staff through effective performance management</w:t>
            </w:r>
          </w:p>
        </w:tc>
      </w:tr>
    </w:tbl>
    <w:p w14:paraId="2994E949" w14:textId="78881E46" w:rsidR="00F13BFD" w:rsidRDefault="00F13BFD"/>
    <w:tbl>
      <w:tblPr>
        <w:tblStyle w:val="TableGrid2"/>
        <w:tblW w:w="10065" w:type="dxa"/>
        <w:tblInd w:w="-5" w:type="dxa"/>
        <w:tblLook w:val="04A0" w:firstRow="1" w:lastRow="0" w:firstColumn="1" w:lastColumn="0" w:noHBand="0" w:noVBand="1"/>
      </w:tblPr>
      <w:tblGrid>
        <w:gridCol w:w="10065"/>
      </w:tblGrid>
      <w:tr w:rsidR="00A70794" w:rsidRPr="00A70794" w14:paraId="1658D094" w14:textId="77777777" w:rsidTr="00CF46ED">
        <w:trPr>
          <w:cantSplit/>
        </w:trPr>
        <w:tc>
          <w:tcPr>
            <w:tcW w:w="10065" w:type="dxa"/>
            <w:tcBorders>
              <w:top w:val="nil"/>
              <w:left w:val="nil"/>
              <w:right w:val="nil"/>
            </w:tcBorders>
          </w:tcPr>
          <w:p w14:paraId="4DDBA6CC" w14:textId="77777777" w:rsidR="00A70794" w:rsidRDefault="00A70794" w:rsidP="00A70794">
            <w:pPr>
              <w:rPr>
                <w:rFonts w:ascii="Calibri" w:hAnsi="Calibri" w:cs="Calibri"/>
                <w:b/>
                <w:bCs/>
                <w:lang w:eastAsia="en-US"/>
              </w:rPr>
            </w:pPr>
            <w:r w:rsidRPr="00A70794">
              <w:rPr>
                <w:rFonts w:ascii="Calibri" w:hAnsi="Calibri" w:cs="Calibri"/>
                <w:b/>
                <w:bCs/>
                <w:lang w:eastAsia="en-US"/>
              </w:rPr>
              <w:t>Organisational Management/Continuous School Improvement</w:t>
            </w:r>
          </w:p>
          <w:p w14:paraId="504F8973" w14:textId="77777777" w:rsidR="00CF46ED" w:rsidRPr="00A70794" w:rsidRDefault="00CF46ED" w:rsidP="00A70794">
            <w:pPr>
              <w:rPr>
                <w:rFonts w:ascii="Calibri" w:hAnsi="Calibri" w:cs="Calibri"/>
                <w:lang w:eastAsia="en-US"/>
              </w:rPr>
            </w:pPr>
          </w:p>
        </w:tc>
      </w:tr>
      <w:tr w:rsidR="00A70794" w:rsidRPr="00A70794" w14:paraId="74056B94" w14:textId="77777777" w:rsidTr="00A70794">
        <w:trPr>
          <w:cantSplit/>
        </w:trPr>
        <w:tc>
          <w:tcPr>
            <w:tcW w:w="10065" w:type="dxa"/>
          </w:tcPr>
          <w:p w14:paraId="68468266" w14:textId="77777777" w:rsidR="00A70794" w:rsidRPr="00A70794" w:rsidRDefault="00A70794" w:rsidP="00A70794">
            <w:pPr>
              <w:rPr>
                <w:rFonts w:ascii="Calibri" w:hAnsi="Calibri" w:cs="Calibri"/>
                <w:lang w:eastAsia="en-US"/>
              </w:rPr>
            </w:pPr>
            <w:r w:rsidRPr="00A70794">
              <w:rPr>
                <w:rFonts w:ascii="Calibri" w:hAnsi="Calibri" w:cs="Calibri"/>
                <w:lang w:eastAsia="en-US"/>
              </w:rPr>
              <w:t>Experience in strategically planning staff development and a commitment to training, including building capacity through staff recruitment and induction, rewarding staff and identifying emerging talent using coaching and other methods to professionally develop staff</w:t>
            </w:r>
          </w:p>
        </w:tc>
      </w:tr>
      <w:tr w:rsidR="00A70794" w:rsidRPr="00A70794" w14:paraId="1963A066" w14:textId="77777777" w:rsidTr="00A70794">
        <w:trPr>
          <w:cantSplit/>
        </w:trPr>
        <w:tc>
          <w:tcPr>
            <w:tcW w:w="10065" w:type="dxa"/>
          </w:tcPr>
          <w:p w14:paraId="0EFCF585" w14:textId="77777777" w:rsidR="00A70794" w:rsidRPr="00A70794" w:rsidRDefault="00A70794" w:rsidP="00A70794">
            <w:pPr>
              <w:rPr>
                <w:rFonts w:ascii="Calibri" w:hAnsi="Calibri" w:cs="Calibri"/>
                <w:lang w:eastAsia="en-US"/>
              </w:rPr>
            </w:pPr>
            <w:r w:rsidRPr="00A70794">
              <w:rPr>
                <w:rFonts w:ascii="Calibri" w:hAnsi="Calibri" w:cs="Calibri"/>
                <w:lang w:eastAsia="en-US"/>
              </w:rPr>
              <w:lastRenderedPageBreak/>
              <w:t>Demonstrates the ability to lead systematic, rigorous school self- evaluation, combined with external evaluation, to inform school improvement planning to raise educational standards</w:t>
            </w:r>
          </w:p>
        </w:tc>
      </w:tr>
      <w:tr w:rsidR="00A70794" w:rsidRPr="00A70794" w14:paraId="77E700C2" w14:textId="77777777" w:rsidTr="00A70794">
        <w:trPr>
          <w:cantSplit/>
        </w:trPr>
        <w:tc>
          <w:tcPr>
            <w:tcW w:w="10065" w:type="dxa"/>
          </w:tcPr>
          <w:p w14:paraId="1E0D1B8F" w14:textId="77777777" w:rsidR="00A70794" w:rsidRPr="00A70794" w:rsidRDefault="00A70794" w:rsidP="00A70794">
            <w:pPr>
              <w:rPr>
                <w:rFonts w:ascii="Calibri" w:hAnsi="Calibri" w:cs="Calibri"/>
                <w:lang w:eastAsia="en-US"/>
              </w:rPr>
            </w:pPr>
            <w:r w:rsidRPr="00A70794">
              <w:rPr>
                <w:rFonts w:ascii="Calibri" w:hAnsi="Calibri" w:cs="Calibri"/>
                <w:lang w:eastAsia="en-US"/>
              </w:rPr>
              <w:t>Have had responsibility for whole-school policy development and implementation</w:t>
            </w:r>
          </w:p>
        </w:tc>
      </w:tr>
      <w:tr w:rsidR="00A70794" w:rsidRPr="00A70794" w14:paraId="63F0F79E" w14:textId="77777777" w:rsidTr="00A70794">
        <w:trPr>
          <w:cantSplit/>
        </w:trPr>
        <w:tc>
          <w:tcPr>
            <w:tcW w:w="10065" w:type="dxa"/>
          </w:tcPr>
          <w:p w14:paraId="7414FB13" w14:textId="77777777" w:rsidR="00A70794" w:rsidRPr="00A70794" w:rsidRDefault="00A70794" w:rsidP="00A70794">
            <w:pPr>
              <w:rPr>
                <w:rFonts w:ascii="Calibri" w:hAnsi="Calibri" w:cs="Calibri"/>
                <w:lang w:eastAsia="en-US"/>
              </w:rPr>
            </w:pPr>
            <w:r w:rsidRPr="00A70794">
              <w:rPr>
                <w:rFonts w:ascii="Calibri" w:hAnsi="Calibri" w:cs="Calibri"/>
                <w:lang w:eastAsia="en-US"/>
              </w:rPr>
              <w:t>Proven track record in leading, monitoring and managing staff including delegating effectively and implementing change</w:t>
            </w:r>
          </w:p>
        </w:tc>
      </w:tr>
      <w:tr w:rsidR="00A70794" w:rsidRPr="00A70794" w14:paraId="0FB4B900" w14:textId="77777777" w:rsidTr="00A70794">
        <w:trPr>
          <w:cantSplit/>
        </w:trPr>
        <w:tc>
          <w:tcPr>
            <w:tcW w:w="10065" w:type="dxa"/>
          </w:tcPr>
          <w:p w14:paraId="2E586202" w14:textId="77777777" w:rsidR="00A70794" w:rsidRPr="00A70794" w:rsidRDefault="00A70794" w:rsidP="00A70794">
            <w:pPr>
              <w:rPr>
                <w:rFonts w:ascii="Calibri" w:hAnsi="Calibri" w:cs="Calibri"/>
                <w:lang w:eastAsia="en-US"/>
              </w:rPr>
            </w:pPr>
            <w:r w:rsidRPr="00A70794">
              <w:rPr>
                <w:rFonts w:ascii="Calibri" w:hAnsi="Calibri" w:cs="Calibri"/>
                <w:lang w:eastAsia="en-US"/>
              </w:rPr>
              <w:t>Experience and understanding of the key legal issues relating to the leadership of a school including: equal opportunities, race relations, disability/SEND, employment, health and safety and public relations</w:t>
            </w:r>
          </w:p>
        </w:tc>
      </w:tr>
      <w:tr w:rsidR="00A70794" w:rsidRPr="00A70794" w14:paraId="1C5204C4" w14:textId="77777777" w:rsidTr="00A70794">
        <w:trPr>
          <w:cantSplit/>
        </w:trPr>
        <w:tc>
          <w:tcPr>
            <w:tcW w:w="10065" w:type="dxa"/>
            <w:tcBorders>
              <w:bottom w:val="single" w:sz="4" w:space="0" w:color="auto"/>
            </w:tcBorders>
          </w:tcPr>
          <w:p w14:paraId="2329F969" w14:textId="77777777" w:rsidR="00A70794" w:rsidRPr="00A70794" w:rsidRDefault="00A70794" w:rsidP="00A70794">
            <w:pPr>
              <w:rPr>
                <w:rFonts w:ascii="Calibri" w:hAnsi="Calibri" w:cs="Calibri"/>
                <w:lang w:eastAsia="en-US"/>
              </w:rPr>
            </w:pPr>
            <w:r w:rsidRPr="00A70794">
              <w:rPr>
                <w:rFonts w:ascii="Calibri" w:hAnsi="Calibri" w:cs="Calibri"/>
                <w:lang w:eastAsia="en-US"/>
              </w:rPr>
              <w:t>An understanding of the opportunities and challenges presented by digital technology, and embracing its use to support the school’s objectives</w:t>
            </w:r>
          </w:p>
        </w:tc>
      </w:tr>
      <w:tr w:rsidR="00A70794" w:rsidRPr="00A70794" w14:paraId="018AE3D0" w14:textId="77777777" w:rsidTr="00CF46ED">
        <w:trPr>
          <w:cantSplit/>
        </w:trPr>
        <w:tc>
          <w:tcPr>
            <w:tcW w:w="10065" w:type="dxa"/>
            <w:tcBorders>
              <w:left w:val="nil"/>
              <w:bottom w:val="nil"/>
              <w:right w:val="nil"/>
            </w:tcBorders>
          </w:tcPr>
          <w:p w14:paraId="118DA1F5" w14:textId="77777777" w:rsidR="00A70794" w:rsidRPr="00A70794" w:rsidRDefault="00A70794" w:rsidP="00A70794">
            <w:pPr>
              <w:rPr>
                <w:rFonts w:ascii="Calibri" w:hAnsi="Calibri" w:cs="Calibri"/>
                <w:lang w:eastAsia="en-US"/>
              </w:rPr>
            </w:pPr>
          </w:p>
        </w:tc>
      </w:tr>
      <w:tr w:rsidR="00A70794" w:rsidRPr="00A70794" w14:paraId="1914D6CF" w14:textId="77777777" w:rsidTr="00CF46ED">
        <w:trPr>
          <w:cantSplit/>
        </w:trPr>
        <w:tc>
          <w:tcPr>
            <w:tcW w:w="10065" w:type="dxa"/>
            <w:tcBorders>
              <w:top w:val="nil"/>
              <w:left w:val="nil"/>
              <w:right w:val="nil"/>
            </w:tcBorders>
          </w:tcPr>
          <w:p w14:paraId="0EC5C902" w14:textId="77777777" w:rsidR="00A70794" w:rsidRDefault="00A70794" w:rsidP="00A70794">
            <w:pPr>
              <w:rPr>
                <w:rFonts w:ascii="Calibri" w:hAnsi="Calibri" w:cs="Calibri"/>
                <w:b/>
                <w:bCs/>
                <w:lang w:eastAsia="en-US"/>
              </w:rPr>
            </w:pPr>
            <w:r w:rsidRPr="00A70794">
              <w:rPr>
                <w:rFonts w:ascii="Calibri" w:hAnsi="Calibri" w:cs="Calibri"/>
                <w:b/>
                <w:bCs/>
                <w:lang w:eastAsia="en-US"/>
              </w:rPr>
              <w:t>Working in Partnership/Governance &amp; Accountability</w:t>
            </w:r>
          </w:p>
          <w:p w14:paraId="485251B1" w14:textId="77777777" w:rsidR="00CF46ED" w:rsidRPr="00A70794" w:rsidRDefault="00CF46ED" w:rsidP="00A70794">
            <w:pPr>
              <w:rPr>
                <w:rFonts w:ascii="Calibri" w:hAnsi="Calibri" w:cs="Calibri"/>
                <w:lang w:eastAsia="en-US"/>
              </w:rPr>
            </w:pPr>
          </w:p>
        </w:tc>
      </w:tr>
      <w:tr w:rsidR="00A70794" w:rsidRPr="00A70794" w14:paraId="37AC5A40" w14:textId="77777777" w:rsidTr="00A70794">
        <w:trPr>
          <w:cantSplit/>
        </w:trPr>
        <w:tc>
          <w:tcPr>
            <w:tcW w:w="10065" w:type="dxa"/>
          </w:tcPr>
          <w:p w14:paraId="4F818A88" w14:textId="77777777" w:rsidR="00A70794" w:rsidRPr="00A70794" w:rsidRDefault="00A70794" w:rsidP="00A70794">
            <w:pPr>
              <w:rPr>
                <w:rFonts w:ascii="Calibri" w:hAnsi="Calibri" w:cs="Calibri"/>
                <w:lang w:eastAsia="en-US"/>
              </w:rPr>
            </w:pPr>
            <w:r w:rsidRPr="00A70794">
              <w:rPr>
                <w:rFonts w:ascii="Calibri" w:hAnsi="Calibri" w:cs="Calibri"/>
                <w:lang w:eastAsia="en-US"/>
              </w:rPr>
              <w:t>Experience of working effectively with stakeholders including parents, governors, school improvement partners, other schools and organisations to improve outcomes for students</w:t>
            </w:r>
          </w:p>
        </w:tc>
      </w:tr>
      <w:tr w:rsidR="00A70794" w:rsidRPr="00A70794" w14:paraId="5F01BAB6" w14:textId="77777777" w:rsidTr="00A70794">
        <w:trPr>
          <w:cantSplit/>
        </w:trPr>
        <w:tc>
          <w:tcPr>
            <w:tcW w:w="10065" w:type="dxa"/>
          </w:tcPr>
          <w:p w14:paraId="6A0F10BB" w14:textId="77777777" w:rsidR="00A70794" w:rsidRPr="00A70794" w:rsidRDefault="00A70794" w:rsidP="00A70794">
            <w:pPr>
              <w:rPr>
                <w:rFonts w:ascii="Calibri" w:hAnsi="Calibri" w:cs="Calibri"/>
                <w:lang w:eastAsia="en-US"/>
              </w:rPr>
            </w:pPr>
            <w:r w:rsidRPr="00A70794">
              <w:rPr>
                <w:rFonts w:ascii="Calibri" w:hAnsi="Calibri" w:cs="Calibri"/>
                <w:lang w:eastAsia="en-US"/>
              </w:rPr>
              <w:t>Understands and welcomes the role of effective governance, upholds their obligation to give account and accept responsibility</w:t>
            </w:r>
          </w:p>
        </w:tc>
      </w:tr>
      <w:tr w:rsidR="00A70794" w:rsidRPr="00A70794" w14:paraId="13CF2160" w14:textId="77777777" w:rsidTr="00A70794">
        <w:trPr>
          <w:cantSplit/>
        </w:trPr>
        <w:tc>
          <w:tcPr>
            <w:tcW w:w="10065" w:type="dxa"/>
          </w:tcPr>
          <w:p w14:paraId="6064BDB8" w14:textId="77777777" w:rsidR="00A70794" w:rsidRPr="00A70794" w:rsidRDefault="00A70794" w:rsidP="00A70794">
            <w:pPr>
              <w:rPr>
                <w:rFonts w:ascii="Calibri" w:hAnsi="Calibri" w:cs="Calibri"/>
                <w:lang w:eastAsia="en-US"/>
              </w:rPr>
            </w:pPr>
            <w:r w:rsidRPr="00A70794">
              <w:rPr>
                <w:rFonts w:ascii="Calibri" w:hAnsi="Calibri" w:cs="Calibri"/>
                <w:lang w:eastAsia="en-US"/>
              </w:rPr>
              <w:t>Demonstrates the ability to lead the management of school ﬁnances effectively, understanding their contribution to school development and student outcomes</w:t>
            </w:r>
          </w:p>
        </w:tc>
      </w:tr>
      <w:tr w:rsidR="00A70794" w:rsidRPr="00A70794" w14:paraId="11E84D39" w14:textId="77777777" w:rsidTr="00A70794">
        <w:trPr>
          <w:cantSplit/>
        </w:trPr>
        <w:tc>
          <w:tcPr>
            <w:tcW w:w="10065" w:type="dxa"/>
          </w:tcPr>
          <w:p w14:paraId="0C401813" w14:textId="77777777" w:rsidR="00A70794" w:rsidRPr="00A70794" w:rsidRDefault="00A70794" w:rsidP="00A70794">
            <w:pPr>
              <w:rPr>
                <w:rFonts w:ascii="Calibri" w:hAnsi="Calibri" w:cs="Calibri"/>
                <w:lang w:eastAsia="en-US"/>
              </w:rPr>
            </w:pPr>
            <w:r w:rsidRPr="00A70794">
              <w:rPr>
                <w:rFonts w:ascii="Calibri" w:hAnsi="Calibri" w:cs="Calibri"/>
                <w:lang w:eastAsia="en-US"/>
              </w:rPr>
              <w:t>Able to assimilate and manage ﬁnancial and other data to achieve sound ﬁnancial decision-making</w:t>
            </w:r>
          </w:p>
        </w:tc>
      </w:tr>
      <w:tr w:rsidR="00A70794" w:rsidRPr="00A70794" w14:paraId="1D81A922" w14:textId="77777777" w:rsidTr="00A70794">
        <w:trPr>
          <w:cantSplit/>
        </w:trPr>
        <w:tc>
          <w:tcPr>
            <w:tcW w:w="10065" w:type="dxa"/>
          </w:tcPr>
          <w:p w14:paraId="17E73FA7" w14:textId="77777777" w:rsidR="00A70794" w:rsidRPr="00A70794" w:rsidRDefault="00A70794" w:rsidP="00A70794">
            <w:pPr>
              <w:rPr>
                <w:rFonts w:ascii="Calibri" w:hAnsi="Calibri" w:cs="Calibri"/>
                <w:lang w:eastAsia="en-US"/>
              </w:rPr>
            </w:pPr>
            <w:r w:rsidRPr="00A70794">
              <w:rPr>
                <w:rFonts w:ascii="Calibri" w:hAnsi="Calibri" w:cs="Calibri"/>
                <w:lang w:eastAsia="en-US"/>
              </w:rPr>
              <w:t>Possess the integrity to hold others to account, through clear communication and challenging conversation skills where required</w:t>
            </w:r>
          </w:p>
        </w:tc>
      </w:tr>
      <w:tr w:rsidR="00A70794" w:rsidRPr="00A70794" w14:paraId="153A6E6F" w14:textId="77777777" w:rsidTr="00CF46ED">
        <w:trPr>
          <w:cantSplit/>
        </w:trPr>
        <w:tc>
          <w:tcPr>
            <w:tcW w:w="10065" w:type="dxa"/>
            <w:tcBorders>
              <w:left w:val="nil"/>
              <w:bottom w:val="nil"/>
              <w:right w:val="nil"/>
            </w:tcBorders>
          </w:tcPr>
          <w:p w14:paraId="1242516D" w14:textId="77777777" w:rsidR="00A70794" w:rsidRPr="00A70794" w:rsidRDefault="00A70794" w:rsidP="00A70794">
            <w:pPr>
              <w:rPr>
                <w:rFonts w:ascii="Calibri" w:hAnsi="Calibri" w:cs="Calibri"/>
                <w:lang w:eastAsia="en-US"/>
              </w:rPr>
            </w:pPr>
          </w:p>
        </w:tc>
      </w:tr>
      <w:tr w:rsidR="00A70794" w:rsidRPr="00A70794" w14:paraId="310617F2" w14:textId="77777777" w:rsidTr="00CF46ED">
        <w:trPr>
          <w:cantSplit/>
        </w:trPr>
        <w:tc>
          <w:tcPr>
            <w:tcW w:w="10065" w:type="dxa"/>
            <w:tcBorders>
              <w:top w:val="nil"/>
              <w:left w:val="nil"/>
              <w:right w:val="nil"/>
            </w:tcBorders>
          </w:tcPr>
          <w:p w14:paraId="724F6FA1" w14:textId="77777777" w:rsidR="00A70794" w:rsidRDefault="00A70794" w:rsidP="00A70794">
            <w:pPr>
              <w:rPr>
                <w:rFonts w:ascii="Calibri" w:hAnsi="Calibri" w:cs="Calibri"/>
                <w:b/>
                <w:bCs/>
                <w:lang w:eastAsia="en-US"/>
              </w:rPr>
            </w:pPr>
            <w:r w:rsidRPr="00A70794">
              <w:rPr>
                <w:rFonts w:ascii="Calibri" w:hAnsi="Calibri" w:cs="Calibri"/>
                <w:b/>
                <w:bCs/>
                <w:lang w:eastAsia="en-US"/>
              </w:rPr>
              <w:t>Personal Qualities/Ethics &amp; Professional Conduct</w:t>
            </w:r>
          </w:p>
          <w:p w14:paraId="7DAB55C3" w14:textId="77777777" w:rsidR="00CF46ED" w:rsidRPr="00A70794" w:rsidRDefault="00CF46ED" w:rsidP="00A70794">
            <w:pPr>
              <w:rPr>
                <w:rFonts w:ascii="Calibri" w:hAnsi="Calibri" w:cs="Calibri"/>
                <w:lang w:eastAsia="en-US"/>
              </w:rPr>
            </w:pPr>
          </w:p>
        </w:tc>
      </w:tr>
      <w:tr w:rsidR="00A70794" w:rsidRPr="00A70794" w14:paraId="6A5D6971" w14:textId="77777777" w:rsidTr="00A70794">
        <w:trPr>
          <w:cantSplit/>
        </w:trPr>
        <w:tc>
          <w:tcPr>
            <w:tcW w:w="10065" w:type="dxa"/>
          </w:tcPr>
          <w:p w14:paraId="51D16D5D" w14:textId="77777777" w:rsidR="00A70794" w:rsidRPr="00A70794" w:rsidRDefault="00A70794" w:rsidP="00A70794">
            <w:pPr>
              <w:rPr>
                <w:rFonts w:ascii="Calibri" w:hAnsi="Calibri" w:cs="Calibri"/>
                <w:lang w:eastAsia="en-US"/>
              </w:rPr>
            </w:pPr>
            <w:r w:rsidRPr="00A70794">
              <w:rPr>
                <w:rFonts w:ascii="Calibri" w:hAnsi="Calibri" w:cs="Calibri"/>
                <w:lang w:eastAsia="en-US"/>
              </w:rPr>
              <w:t>Be a high-proﬁle role model able to promote and uphold the vision, values and culture of the school with personal integrity and emotional intelligence</w:t>
            </w:r>
          </w:p>
        </w:tc>
      </w:tr>
      <w:tr w:rsidR="00A70794" w:rsidRPr="00A70794" w14:paraId="335EC08D" w14:textId="77777777" w:rsidTr="00A70794">
        <w:trPr>
          <w:cantSplit/>
        </w:trPr>
        <w:tc>
          <w:tcPr>
            <w:tcW w:w="10065" w:type="dxa"/>
          </w:tcPr>
          <w:p w14:paraId="1CA2FA08" w14:textId="77777777" w:rsidR="00A70794" w:rsidRPr="00A70794" w:rsidRDefault="00A70794" w:rsidP="00A70794">
            <w:pPr>
              <w:rPr>
                <w:rFonts w:ascii="Calibri" w:hAnsi="Calibri" w:cs="Calibri"/>
                <w:lang w:eastAsia="en-US"/>
              </w:rPr>
            </w:pPr>
            <w:r w:rsidRPr="00A70794">
              <w:rPr>
                <w:rFonts w:ascii="Calibri" w:hAnsi="Calibri" w:cs="Calibri"/>
                <w:lang w:eastAsia="en-US"/>
              </w:rPr>
              <w:t>Passion for education, coupled with ability and enthusiasm to see every child fulﬁl their potential</w:t>
            </w:r>
          </w:p>
        </w:tc>
      </w:tr>
      <w:tr w:rsidR="00A70794" w:rsidRPr="00A70794" w14:paraId="086CC1E8" w14:textId="77777777" w:rsidTr="00A70794">
        <w:trPr>
          <w:cantSplit/>
        </w:trPr>
        <w:tc>
          <w:tcPr>
            <w:tcW w:w="10065" w:type="dxa"/>
          </w:tcPr>
          <w:p w14:paraId="550DAB2D" w14:textId="77777777" w:rsidR="00A70794" w:rsidRPr="00A70794" w:rsidRDefault="00A70794" w:rsidP="00A70794">
            <w:pPr>
              <w:rPr>
                <w:rFonts w:ascii="Calibri" w:hAnsi="Calibri" w:cs="Calibri"/>
                <w:lang w:eastAsia="en-US"/>
              </w:rPr>
            </w:pPr>
            <w:r w:rsidRPr="00A70794">
              <w:rPr>
                <w:rFonts w:ascii="Calibri" w:hAnsi="Calibri" w:cs="Calibri"/>
                <w:lang w:eastAsia="en-US"/>
              </w:rPr>
              <w:t>Evidence of inspiring leadership, building and communicating a clear vision, translated into strategic planning, which prioritises the progress of all students, in order to maximise their potential</w:t>
            </w:r>
          </w:p>
        </w:tc>
      </w:tr>
      <w:tr w:rsidR="00A70794" w:rsidRPr="00A70794" w14:paraId="6C93F7EC" w14:textId="77777777" w:rsidTr="00A70794">
        <w:trPr>
          <w:cantSplit/>
        </w:trPr>
        <w:tc>
          <w:tcPr>
            <w:tcW w:w="10065" w:type="dxa"/>
          </w:tcPr>
          <w:p w14:paraId="4F578B9D" w14:textId="77777777" w:rsidR="00A70794" w:rsidRPr="00A70794" w:rsidRDefault="00A70794" w:rsidP="00A70794">
            <w:pPr>
              <w:rPr>
                <w:rFonts w:ascii="Calibri" w:hAnsi="Calibri" w:cs="Calibri"/>
                <w:lang w:eastAsia="en-US"/>
              </w:rPr>
            </w:pPr>
            <w:r w:rsidRPr="00A70794">
              <w:rPr>
                <w:rFonts w:ascii="Calibri" w:hAnsi="Calibri" w:cs="Calibri"/>
                <w:lang w:eastAsia="en-US"/>
              </w:rPr>
              <w:t>Display outstanding communication skills with the ability to build rapport with a range of audiences, including all stakeholders and external agencies</w:t>
            </w:r>
          </w:p>
        </w:tc>
      </w:tr>
      <w:tr w:rsidR="00A70794" w:rsidRPr="00A70794" w14:paraId="70A27AB9" w14:textId="77777777" w:rsidTr="00A70794">
        <w:trPr>
          <w:cantSplit/>
        </w:trPr>
        <w:tc>
          <w:tcPr>
            <w:tcW w:w="10065" w:type="dxa"/>
          </w:tcPr>
          <w:p w14:paraId="039B1C8A" w14:textId="77777777" w:rsidR="00A70794" w:rsidRPr="00A70794" w:rsidRDefault="00A70794" w:rsidP="00A70794">
            <w:pPr>
              <w:rPr>
                <w:rFonts w:ascii="Calibri" w:hAnsi="Calibri" w:cs="Calibri"/>
                <w:lang w:eastAsia="en-US"/>
              </w:rPr>
            </w:pPr>
            <w:r w:rsidRPr="00A70794">
              <w:rPr>
                <w:rFonts w:ascii="Calibri" w:hAnsi="Calibri" w:cs="Calibri"/>
                <w:lang w:eastAsia="en-US"/>
              </w:rPr>
              <w:t>Adaptable leadership style, ‘hands on’ when required, balanced with knowing when to delegate</w:t>
            </w:r>
          </w:p>
        </w:tc>
      </w:tr>
      <w:tr w:rsidR="00A70794" w:rsidRPr="00A70794" w14:paraId="6E15AC0F" w14:textId="77777777" w:rsidTr="00A70794">
        <w:trPr>
          <w:cantSplit/>
        </w:trPr>
        <w:tc>
          <w:tcPr>
            <w:tcW w:w="10065" w:type="dxa"/>
          </w:tcPr>
          <w:p w14:paraId="244B0BF0" w14:textId="77777777" w:rsidR="00A70794" w:rsidRPr="00A70794" w:rsidRDefault="00A70794" w:rsidP="00A70794">
            <w:pPr>
              <w:rPr>
                <w:rFonts w:ascii="Calibri" w:hAnsi="Calibri" w:cs="Calibri"/>
                <w:lang w:eastAsia="en-US"/>
              </w:rPr>
            </w:pPr>
            <w:r w:rsidRPr="00A70794">
              <w:rPr>
                <w:rFonts w:ascii="Calibri" w:hAnsi="Calibri" w:cs="Calibri"/>
                <w:lang w:eastAsia="en-US"/>
              </w:rPr>
              <w:t>Capacity for sustained hard work with energy and enthusiasm</w:t>
            </w:r>
          </w:p>
        </w:tc>
      </w:tr>
      <w:tr w:rsidR="00A70794" w:rsidRPr="00A70794" w14:paraId="73BC8200" w14:textId="77777777" w:rsidTr="00A70794">
        <w:trPr>
          <w:cantSplit/>
        </w:trPr>
        <w:tc>
          <w:tcPr>
            <w:tcW w:w="10065" w:type="dxa"/>
          </w:tcPr>
          <w:p w14:paraId="5076AC4A" w14:textId="77777777" w:rsidR="00A70794" w:rsidRPr="00A70794" w:rsidRDefault="00A70794" w:rsidP="00A70794">
            <w:pPr>
              <w:rPr>
                <w:rFonts w:ascii="Calibri" w:hAnsi="Calibri" w:cs="Calibri"/>
                <w:lang w:eastAsia="en-US"/>
              </w:rPr>
            </w:pPr>
            <w:r w:rsidRPr="00A70794">
              <w:rPr>
                <w:rFonts w:ascii="Calibri" w:hAnsi="Calibri" w:cs="Calibri"/>
                <w:lang w:eastAsia="en-US"/>
              </w:rPr>
              <w:t>Be optimistic, self-motivated, hard-working and able to work under pressure</w:t>
            </w:r>
          </w:p>
        </w:tc>
      </w:tr>
      <w:tr w:rsidR="00A70794" w:rsidRPr="00A70794" w14:paraId="622EF839" w14:textId="77777777" w:rsidTr="00A70794">
        <w:trPr>
          <w:cantSplit/>
        </w:trPr>
        <w:tc>
          <w:tcPr>
            <w:tcW w:w="10065" w:type="dxa"/>
          </w:tcPr>
          <w:p w14:paraId="21D42227" w14:textId="77777777" w:rsidR="00A70794" w:rsidRPr="00A70794" w:rsidRDefault="00A70794" w:rsidP="00A70794">
            <w:pPr>
              <w:rPr>
                <w:rFonts w:ascii="Calibri" w:hAnsi="Calibri" w:cs="Calibri"/>
                <w:lang w:eastAsia="en-US"/>
              </w:rPr>
            </w:pPr>
            <w:r w:rsidRPr="00A70794">
              <w:rPr>
                <w:rFonts w:ascii="Calibri" w:hAnsi="Calibri" w:cs="Calibri"/>
                <w:lang w:eastAsia="en-US"/>
              </w:rPr>
              <w:t>Able to take a dynamic approach to the changing needs of the school population</w:t>
            </w:r>
          </w:p>
        </w:tc>
      </w:tr>
      <w:tr w:rsidR="00A70794" w:rsidRPr="00A70794" w14:paraId="6F83414E" w14:textId="77777777" w:rsidTr="00A70794">
        <w:trPr>
          <w:cantSplit/>
        </w:trPr>
        <w:tc>
          <w:tcPr>
            <w:tcW w:w="10065" w:type="dxa"/>
          </w:tcPr>
          <w:p w14:paraId="3EF59C8A" w14:textId="77777777" w:rsidR="00A70794" w:rsidRPr="00A70794" w:rsidRDefault="00A70794" w:rsidP="00A70794">
            <w:pPr>
              <w:rPr>
                <w:rFonts w:ascii="Calibri" w:hAnsi="Calibri" w:cs="Calibri"/>
                <w:lang w:eastAsia="en-US"/>
              </w:rPr>
            </w:pPr>
            <w:r w:rsidRPr="00A70794">
              <w:rPr>
                <w:rFonts w:ascii="Calibri" w:hAnsi="Calibri" w:cs="Calibri"/>
                <w:lang w:eastAsia="en-US"/>
              </w:rPr>
              <w:t>Demonstrates consistently high standards of principled and professional conduct both within and outside school, upholding the ‘</w:t>
            </w:r>
            <w:hyperlink r:id="rId12" w:history="1">
              <w:r w:rsidRPr="00A70794">
                <w:rPr>
                  <w:rFonts w:ascii="Calibri" w:hAnsi="Calibri" w:cs="Calibri"/>
                  <w:lang w:eastAsia="en-US"/>
                </w:rPr>
                <w:t>Seven</w:t>
              </w:r>
            </w:hyperlink>
            <w:hyperlink r:id="rId13" w:history="1">
              <w:r w:rsidRPr="00A70794">
                <w:rPr>
                  <w:rFonts w:ascii="Calibri" w:hAnsi="Calibri" w:cs="Calibri"/>
                  <w:lang w:eastAsia="en-US"/>
                </w:rPr>
                <w:t xml:space="preserve"> </w:t>
              </w:r>
            </w:hyperlink>
            <w:hyperlink r:id="rId14" w:history="1">
              <w:r w:rsidRPr="00A70794">
                <w:rPr>
                  <w:rFonts w:ascii="Calibri" w:hAnsi="Calibri" w:cs="Calibri"/>
                  <w:lang w:eastAsia="en-US"/>
                </w:rPr>
                <w:t>Principles</w:t>
              </w:r>
            </w:hyperlink>
            <w:hyperlink r:id="rId15" w:history="1">
              <w:r w:rsidRPr="00A70794">
                <w:rPr>
                  <w:rFonts w:ascii="Calibri" w:hAnsi="Calibri" w:cs="Calibri"/>
                  <w:lang w:eastAsia="en-US"/>
                </w:rPr>
                <w:t xml:space="preserve"> </w:t>
              </w:r>
            </w:hyperlink>
            <w:hyperlink r:id="rId16" w:history="1">
              <w:r w:rsidRPr="00A70794">
                <w:rPr>
                  <w:rFonts w:ascii="Calibri" w:hAnsi="Calibri" w:cs="Calibri"/>
                  <w:lang w:eastAsia="en-US"/>
                </w:rPr>
                <w:t>of</w:t>
              </w:r>
            </w:hyperlink>
            <w:hyperlink r:id="rId17" w:history="1">
              <w:r w:rsidRPr="00A70794">
                <w:rPr>
                  <w:rFonts w:ascii="Calibri" w:hAnsi="Calibri" w:cs="Calibri"/>
                  <w:lang w:eastAsia="en-US"/>
                </w:rPr>
                <w:t xml:space="preserve"> </w:t>
              </w:r>
            </w:hyperlink>
            <w:hyperlink r:id="rId18" w:history="1">
              <w:r w:rsidRPr="00A70794">
                <w:rPr>
                  <w:rFonts w:ascii="Calibri" w:hAnsi="Calibri" w:cs="Calibri"/>
                  <w:lang w:eastAsia="en-US"/>
                </w:rPr>
                <w:t>Public</w:t>
              </w:r>
            </w:hyperlink>
            <w:hyperlink r:id="rId19" w:history="1">
              <w:r w:rsidRPr="00A70794">
                <w:rPr>
                  <w:rFonts w:ascii="Calibri" w:hAnsi="Calibri" w:cs="Calibri"/>
                  <w:lang w:eastAsia="en-US"/>
                </w:rPr>
                <w:t xml:space="preserve"> </w:t>
              </w:r>
            </w:hyperlink>
            <w:hyperlink r:id="rId20" w:history="1">
              <w:r w:rsidRPr="00A70794">
                <w:rPr>
                  <w:rFonts w:ascii="Calibri" w:hAnsi="Calibri" w:cs="Calibri"/>
                  <w:lang w:eastAsia="en-US"/>
                </w:rPr>
                <w:t>Life</w:t>
              </w:r>
            </w:hyperlink>
            <w:r w:rsidRPr="00A70794">
              <w:rPr>
                <w:rFonts w:ascii="Calibri" w:hAnsi="Calibri" w:cs="Calibri"/>
                <w:lang w:eastAsia="en-US"/>
              </w:rPr>
              <w:t>’</w:t>
            </w:r>
            <w:hyperlink r:id="rId21" w:history="1">
              <w:r w:rsidRPr="00A70794">
                <w:rPr>
                  <w:rFonts w:ascii="Calibri" w:hAnsi="Calibri" w:cs="Calibri"/>
                  <w:lang w:eastAsia="en-US"/>
                </w:rPr>
                <w:t xml:space="preserve"> </w:t>
              </w:r>
            </w:hyperlink>
            <w:r w:rsidRPr="00A70794">
              <w:rPr>
                <w:rFonts w:ascii="Calibri" w:hAnsi="Calibri" w:cs="Calibri"/>
                <w:lang w:eastAsia="en-US"/>
              </w:rPr>
              <w:t>at all times</w:t>
            </w:r>
          </w:p>
        </w:tc>
      </w:tr>
      <w:tr w:rsidR="00A70794" w:rsidRPr="00A70794" w14:paraId="11F3D0EB" w14:textId="77777777" w:rsidTr="00A70794">
        <w:trPr>
          <w:cantSplit/>
        </w:trPr>
        <w:tc>
          <w:tcPr>
            <w:tcW w:w="10065" w:type="dxa"/>
          </w:tcPr>
          <w:p w14:paraId="196D521D" w14:textId="77777777" w:rsidR="00A70794" w:rsidRPr="00A70794" w:rsidRDefault="00A70794" w:rsidP="00A70794">
            <w:pPr>
              <w:rPr>
                <w:rFonts w:ascii="Calibri" w:hAnsi="Calibri" w:cs="Calibri"/>
                <w:lang w:eastAsia="en-US"/>
              </w:rPr>
            </w:pPr>
            <w:r w:rsidRPr="00A70794">
              <w:rPr>
                <w:rFonts w:ascii="Calibri" w:hAnsi="Calibri" w:cs="Calibri"/>
                <w:lang w:eastAsia="en-US"/>
              </w:rPr>
              <w:t>Upholds fundamental British values, including democracy, the rule of law, individual liberty and mutual respect, and tolerance of those with different faiths and beliefs</w:t>
            </w:r>
          </w:p>
        </w:tc>
      </w:tr>
    </w:tbl>
    <w:p w14:paraId="599B5DB0" w14:textId="6039AB21" w:rsidR="003629E5" w:rsidRPr="00F13BFD" w:rsidRDefault="003629E5" w:rsidP="00F13BFD">
      <w:pPr>
        <w:rPr>
          <w:rFonts w:ascii="Arial" w:hAnsi="Arial" w:cs="Arial"/>
          <w:b/>
          <w:bCs/>
          <w:i/>
          <w:iCs/>
        </w:rPr>
      </w:pPr>
    </w:p>
    <w:sectPr w:rsidR="003629E5" w:rsidRPr="00F13BFD" w:rsidSect="00C82FBD">
      <w:pgSz w:w="11906" w:h="16838"/>
      <w:pgMar w:top="899" w:right="993" w:bottom="1135" w:left="84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13C0" w14:textId="77777777" w:rsidR="001B08EB" w:rsidRDefault="001B08EB">
      <w:r>
        <w:separator/>
      </w:r>
    </w:p>
  </w:endnote>
  <w:endnote w:type="continuationSeparator" w:id="0">
    <w:p w14:paraId="431C5874" w14:textId="77777777" w:rsidR="001B08EB" w:rsidRDefault="001B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B39A" w14:textId="77777777" w:rsidR="001B08EB" w:rsidRDefault="001B08EB">
      <w:r>
        <w:separator/>
      </w:r>
    </w:p>
  </w:footnote>
  <w:footnote w:type="continuationSeparator" w:id="0">
    <w:p w14:paraId="7FB2BB15" w14:textId="77777777" w:rsidR="001B08EB" w:rsidRDefault="001B0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C08"/>
    <w:multiLevelType w:val="hybridMultilevel"/>
    <w:tmpl w:val="C260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36917"/>
    <w:multiLevelType w:val="hybridMultilevel"/>
    <w:tmpl w:val="8CF4D430"/>
    <w:lvl w:ilvl="0" w:tplc="8F0C22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502A"/>
    <w:multiLevelType w:val="hybridMultilevel"/>
    <w:tmpl w:val="8F30A732"/>
    <w:lvl w:ilvl="0" w:tplc="BA84E4E4">
      <w:start w:val="1"/>
      <w:numFmt w:val="decimal"/>
      <w:pStyle w:val="Numberedparagraph"/>
      <w:lvlText w:val="%1."/>
      <w:lvlJc w:val="left"/>
      <w:pPr>
        <w:ind w:left="568" w:firstLine="0"/>
      </w:pPr>
      <w:rPr>
        <w:rFonts w:ascii="Tahoma" w:hAnsi="Tahoma" w:cs="Times New Roman" w:hint="default"/>
        <w:b w:val="0"/>
        <w:i w:val="0"/>
        <w:sz w:val="24"/>
        <w:szCs w:val="24"/>
      </w:rPr>
    </w:lvl>
    <w:lvl w:ilvl="1" w:tplc="08090019">
      <w:start w:val="1"/>
      <w:numFmt w:val="lowerLetter"/>
      <w:lvlText w:val="%2."/>
      <w:lvlJc w:val="left"/>
      <w:pPr>
        <w:tabs>
          <w:tab w:val="num" w:pos="2008"/>
        </w:tabs>
        <w:ind w:left="2008" w:hanging="360"/>
      </w:pPr>
    </w:lvl>
    <w:lvl w:ilvl="2" w:tplc="0809001B">
      <w:start w:val="1"/>
      <w:numFmt w:val="lowerRoman"/>
      <w:lvlText w:val="%3."/>
      <w:lvlJc w:val="right"/>
      <w:pPr>
        <w:tabs>
          <w:tab w:val="num" w:pos="2728"/>
        </w:tabs>
        <w:ind w:left="2728" w:hanging="180"/>
      </w:pPr>
    </w:lvl>
    <w:lvl w:ilvl="3" w:tplc="0809000F">
      <w:start w:val="1"/>
      <w:numFmt w:val="decimal"/>
      <w:lvlText w:val="%4."/>
      <w:lvlJc w:val="left"/>
      <w:pPr>
        <w:tabs>
          <w:tab w:val="num" w:pos="3448"/>
        </w:tabs>
        <w:ind w:left="3448" w:hanging="360"/>
      </w:pPr>
    </w:lvl>
    <w:lvl w:ilvl="4" w:tplc="08090019">
      <w:start w:val="1"/>
      <w:numFmt w:val="lowerLetter"/>
      <w:lvlText w:val="%5."/>
      <w:lvlJc w:val="left"/>
      <w:pPr>
        <w:tabs>
          <w:tab w:val="num" w:pos="4168"/>
        </w:tabs>
        <w:ind w:left="4168" w:hanging="360"/>
      </w:pPr>
    </w:lvl>
    <w:lvl w:ilvl="5" w:tplc="0809001B">
      <w:start w:val="1"/>
      <w:numFmt w:val="lowerRoman"/>
      <w:lvlText w:val="%6."/>
      <w:lvlJc w:val="right"/>
      <w:pPr>
        <w:tabs>
          <w:tab w:val="num" w:pos="4888"/>
        </w:tabs>
        <w:ind w:left="4888" w:hanging="180"/>
      </w:pPr>
    </w:lvl>
    <w:lvl w:ilvl="6" w:tplc="0809000F">
      <w:start w:val="1"/>
      <w:numFmt w:val="decimal"/>
      <w:lvlText w:val="%7."/>
      <w:lvlJc w:val="left"/>
      <w:pPr>
        <w:tabs>
          <w:tab w:val="num" w:pos="5608"/>
        </w:tabs>
        <w:ind w:left="5608" w:hanging="360"/>
      </w:pPr>
    </w:lvl>
    <w:lvl w:ilvl="7" w:tplc="08090019">
      <w:start w:val="1"/>
      <w:numFmt w:val="lowerLetter"/>
      <w:lvlText w:val="%8."/>
      <w:lvlJc w:val="left"/>
      <w:pPr>
        <w:tabs>
          <w:tab w:val="num" w:pos="6328"/>
        </w:tabs>
        <w:ind w:left="6328" w:hanging="360"/>
      </w:pPr>
    </w:lvl>
    <w:lvl w:ilvl="8" w:tplc="0809001B">
      <w:start w:val="1"/>
      <w:numFmt w:val="lowerRoman"/>
      <w:lvlText w:val="%9."/>
      <w:lvlJc w:val="right"/>
      <w:pPr>
        <w:tabs>
          <w:tab w:val="num" w:pos="7048"/>
        </w:tabs>
        <w:ind w:left="7048" w:hanging="180"/>
      </w:pPr>
    </w:lvl>
  </w:abstractNum>
  <w:abstractNum w:abstractNumId="3" w15:restartNumberingAfterBreak="0">
    <w:nsid w:val="1EED1A7E"/>
    <w:multiLevelType w:val="hybridMultilevel"/>
    <w:tmpl w:val="1E5A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F7BD9"/>
    <w:multiLevelType w:val="hybridMultilevel"/>
    <w:tmpl w:val="435C8DCE"/>
    <w:lvl w:ilvl="0" w:tplc="3D1CB88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E203D"/>
    <w:multiLevelType w:val="hybridMultilevel"/>
    <w:tmpl w:val="FD0C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827E2"/>
    <w:multiLevelType w:val="hybridMultilevel"/>
    <w:tmpl w:val="9782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71F64"/>
    <w:multiLevelType w:val="hybridMultilevel"/>
    <w:tmpl w:val="0224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CF4D13"/>
    <w:multiLevelType w:val="multilevel"/>
    <w:tmpl w:val="4846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85AC9"/>
    <w:multiLevelType w:val="hybridMultilevel"/>
    <w:tmpl w:val="4E34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85904"/>
    <w:multiLevelType w:val="hybridMultilevel"/>
    <w:tmpl w:val="32045334"/>
    <w:lvl w:ilvl="0" w:tplc="4670B674">
      <w:start w:val="1"/>
      <w:numFmt w:val="bullet"/>
      <w:pStyle w:val="Tabletext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163D14"/>
    <w:multiLevelType w:val="hybridMultilevel"/>
    <w:tmpl w:val="FD3C700C"/>
    <w:lvl w:ilvl="0" w:tplc="4C70E69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531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515010">
    <w:abstractNumId w:val="10"/>
  </w:num>
  <w:num w:numId="3" w16cid:durableId="246620814">
    <w:abstractNumId w:val="7"/>
  </w:num>
  <w:num w:numId="4" w16cid:durableId="374044308">
    <w:abstractNumId w:val="0"/>
  </w:num>
  <w:num w:numId="5" w16cid:durableId="1465853491">
    <w:abstractNumId w:val="8"/>
  </w:num>
  <w:num w:numId="6" w16cid:durableId="728773665">
    <w:abstractNumId w:val="11"/>
  </w:num>
  <w:num w:numId="7" w16cid:durableId="1960137321">
    <w:abstractNumId w:val="3"/>
  </w:num>
  <w:num w:numId="8" w16cid:durableId="980305763">
    <w:abstractNumId w:val="6"/>
  </w:num>
  <w:num w:numId="9" w16cid:durableId="243614894">
    <w:abstractNumId w:val="5"/>
  </w:num>
  <w:num w:numId="10" w16cid:durableId="11615432">
    <w:abstractNumId w:val="2"/>
  </w:num>
  <w:num w:numId="11" w16cid:durableId="629747621">
    <w:abstractNumId w:val="9"/>
  </w:num>
  <w:num w:numId="12" w16cid:durableId="322903157">
    <w:abstractNumId w:val="4"/>
  </w:num>
  <w:num w:numId="13" w16cid:durableId="105600856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A6"/>
    <w:rsid w:val="00003795"/>
    <w:rsid w:val="00010A69"/>
    <w:rsid w:val="00012F6E"/>
    <w:rsid w:val="0001615B"/>
    <w:rsid w:val="00031D10"/>
    <w:rsid w:val="000348C2"/>
    <w:rsid w:val="00036A77"/>
    <w:rsid w:val="00044DA6"/>
    <w:rsid w:val="00046829"/>
    <w:rsid w:val="00050C1F"/>
    <w:rsid w:val="000527F7"/>
    <w:rsid w:val="0005689F"/>
    <w:rsid w:val="000602EE"/>
    <w:rsid w:val="00062289"/>
    <w:rsid w:val="000628D5"/>
    <w:rsid w:val="000633FB"/>
    <w:rsid w:val="00074431"/>
    <w:rsid w:val="000A7094"/>
    <w:rsid w:val="000C4D93"/>
    <w:rsid w:val="000C6FF1"/>
    <w:rsid w:val="000D1BE6"/>
    <w:rsid w:val="000D2A27"/>
    <w:rsid w:val="000D33BB"/>
    <w:rsid w:val="000D6596"/>
    <w:rsid w:val="000E432D"/>
    <w:rsid w:val="000F2AE6"/>
    <w:rsid w:val="000F3849"/>
    <w:rsid w:val="000F5F2F"/>
    <w:rsid w:val="000F611E"/>
    <w:rsid w:val="00115757"/>
    <w:rsid w:val="00116535"/>
    <w:rsid w:val="0013693B"/>
    <w:rsid w:val="001374BC"/>
    <w:rsid w:val="00143306"/>
    <w:rsid w:val="00143E61"/>
    <w:rsid w:val="00144FA1"/>
    <w:rsid w:val="00146FD8"/>
    <w:rsid w:val="0016072E"/>
    <w:rsid w:val="00160D14"/>
    <w:rsid w:val="00160D83"/>
    <w:rsid w:val="00165127"/>
    <w:rsid w:val="00174E3D"/>
    <w:rsid w:val="00175E4A"/>
    <w:rsid w:val="00180D62"/>
    <w:rsid w:val="0018143F"/>
    <w:rsid w:val="00183D05"/>
    <w:rsid w:val="001B08EB"/>
    <w:rsid w:val="001B6D82"/>
    <w:rsid w:val="001B7A5F"/>
    <w:rsid w:val="001C52EA"/>
    <w:rsid w:val="001D3C9A"/>
    <w:rsid w:val="001E1879"/>
    <w:rsid w:val="001E2AE1"/>
    <w:rsid w:val="001E7101"/>
    <w:rsid w:val="001F11F9"/>
    <w:rsid w:val="001F1F81"/>
    <w:rsid w:val="001F561D"/>
    <w:rsid w:val="001F67B9"/>
    <w:rsid w:val="00202182"/>
    <w:rsid w:val="00204BFF"/>
    <w:rsid w:val="00205269"/>
    <w:rsid w:val="00225D2B"/>
    <w:rsid w:val="00230311"/>
    <w:rsid w:val="00232589"/>
    <w:rsid w:val="00246C28"/>
    <w:rsid w:val="00247433"/>
    <w:rsid w:val="00260965"/>
    <w:rsid w:val="00265DB2"/>
    <w:rsid w:val="00266C5D"/>
    <w:rsid w:val="002774F2"/>
    <w:rsid w:val="002829DC"/>
    <w:rsid w:val="00286271"/>
    <w:rsid w:val="002A568C"/>
    <w:rsid w:val="002B456B"/>
    <w:rsid w:val="002B6074"/>
    <w:rsid w:val="002C3724"/>
    <w:rsid w:val="002D5681"/>
    <w:rsid w:val="002D6F28"/>
    <w:rsid w:val="002E42E3"/>
    <w:rsid w:val="002E6F49"/>
    <w:rsid w:val="002E7CC0"/>
    <w:rsid w:val="00310F89"/>
    <w:rsid w:val="00311BF7"/>
    <w:rsid w:val="003136F4"/>
    <w:rsid w:val="00314359"/>
    <w:rsid w:val="00333C62"/>
    <w:rsid w:val="0034216B"/>
    <w:rsid w:val="00343DAC"/>
    <w:rsid w:val="00351964"/>
    <w:rsid w:val="003619D7"/>
    <w:rsid w:val="003629E5"/>
    <w:rsid w:val="00380932"/>
    <w:rsid w:val="00386F64"/>
    <w:rsid w:val="003910A7"/>
    <w:rsid w:val="00391DD3"/>
    <w:rsid w:val="00396CBF"/>
    <w:rsid w:val="003A19CB"/>
    <w:rsid w:val="003A7E55"/>
    <w:rsid w:val="003B4010"/>
    <w:rsid w:val="003C45BD"/>
    <w:rsid w:val="003C5B69"/>
    <w:rsid w:val="003D0ED9"/>
    <w:rsid w:val="003D0F2D"/>
    <w:rsid w:val="003D3FD4"/>
    <w:rsid w:val="003E33D0"/>
    <w:rsid w:val="003E7136"/>
    <w:rsid w:val="003F6A9D"/>
    <w:rsid w:val="00413EAD"/>
    <w:rsid w:val="00426DD3"/>
    <w:rsid w:val="00440060"/>
    <w:rsid w:val="0045131D"/>
    <w:rsid w:val="00454F3D"/>
    <w:rsid w:val="00456E6D"/>
    <w:rsid w:val="0046480A"/>
    <w:rsid w:val="00464D2D"/>
    <w:rsid w:val="0046673E"/>
    <w:rsid w:val="00476321"/>
    <w:rsid w:val="00482BEF"/>
    <w:rsid w:val="00484F4B"/>
    <w:rsid w:val="00486279"/>
    <w:rsid w:val="004A30A4"/>
    <w:rsid w:val="004C35CB"/>
    <w:rsid w:val="004C55C2"/>
    <w:rsid w:val="004D011D"/>
    <w:rsid w:val="004D0274"/>
    <w:rsid w:val="004D2681"/>
    <w:rsid w:val="004E2DD0"/>
    <w:rsid w:val="004E39B2"/>
    <w:rsid w:val="004E6F50"/>
    <w:rsid w:val="004F385F"/>
    <w:rsid w:val="004F7E8E"/>
    <w:rsid w:val="00507153"/>
    <w:rsid w:val="00507B81"/>
    <w:rsid w:val="00511B38"/>
    <w:rsid w:val="00513F1E"/>
    <w:rsid w:val="00515889"/>
    <w:rsid w:val="00515B06"/>
    <w:rsid w:val="0052430A"/>
    <w:rsid w:val="00526820"/>
    <w:rsid w:val="00526E8B"/>
    <w:rsid w:val="0053316E"/>
    <w:rsid w:val="00537242"/>
    <w:rsid w:val="00540C61"/>
    <w:rsid w:val="00541CE4"/>
    <w:rsid w:val="00543887"/>
    <w:rsid w:val="00551EDB"/>
    <w:rsid w:val="005553F0"/>
    <w:rsid w:val="00564597"/>
    <w:rsid w:val="0056747C"/>
    <w:rsid w:val="00580BD0"/>
    <w:rsid w:val="00581F63"/>
    <w:rsid w:val="00584445"/>
    <w:rsid w:val="005A0F01"/>
    <w:rsid w:val="005B7BA8"/>
    <w:rsid w:val="005C10F1"/>
    <w:rsid w:val="005E4A50"/>
    <w:rsid w:val="00612C9C"/>
    <w:rsid w:val="00615CC4"/>
    <w:rsid w:val="006222EB"/>
    <w:rsid w:val="00637CF0"/>
    <w:rsid w:val="00642133"/>
    <w:rsid w:val="0065176C"/>
    <w:rsid w:val="00661EC6"/>
    <w:rsid w:val="00664D5E"/>
    <w:rsid w:val="00666A98"/>
    <w:rsid w:val="006824ED"/>
    <w:rsid w:val="00684C84"/>
    <w:rsid w:val="006862E0"/>
    <w:rsid w:val="00691021"/>
    <w:rsid w:val="0069573F"/>
    <w:rsid w:val="006B2BCE"/>
    <w:rsid w:val="006B503C"/>
    <w:rsid w:val="006B7B16"/>
    <w:rsid w:val="006C1069"/>
    <w:rsid w:val="006F0957"/>
    <w:rsid w:val="007013A9"/>
    <w:rsid w:val="00706DA0"/>
    <w:rsid w:val="007072B1"/>
    <w:rsid w:val="00710050"/>
    <w:rsid w:val="00716F12"/>
    <w:rsid w:val="00721C1E"/>
    <w:rsid w:val="0072604D"/>
    <w:rsid w:val="00730D37"/>
    <w:rsid w:val="00732939"/>
    <w:rsid w:val="00741A65"/>
    <w:rsid w:val="00745263"/>
    <w:rsid w:val="00750A3D"/>
    <w:rsid w:val="007518B9"/>
    <w:rsid w:val="00752B73"/>
    <w:rsid w:val="00756243"/>
    <w:rsid w:val="00764296"/>
    <w:rsid w:val="00766985"/>
    <w:rsid w:val="00771041"/>
    <w:rsid w:val="00775D7A"/>
    <w:rsid w:val="007820E9"/>
    <w:rsid w:val="00783829"/>
    <w:rsid w:val="00787064"/>
    <w:rsid w:val="007B2616"/>
    <w:rsid w:val="007B2A81"/>
    <w:rsid w:val="007B2CF3"/>
    <w:rsid w:val="007C24E6"/>
    <w:rsid w:val="007C4657"/>
    <w:rsid w:val="007D0BBB"/>
    <w:rsid w:val="007D2872"/>
    <w:rsid w:val="007E12E9"/>
    <w:rsid w:val="007E4741"/>
    <w:rsid w:val="007E5377"/>
    <w:rsid w:val="007E5B45"/>
    <w:rsid w:val="007F050C"/>
    <w:rsid w:val="007F06BF"/>
    <w:rsid w:val="0080058A"/>
    <w:rsid w:val="00806F69"/>
    <w:rsid w:val="0081294C"/>
    <w:rsid w:val="00817A1B"/>
    <w:rsid w:val="008338F8"/>
    <w:rsid w:val="0084422D"/>
    <w:rsid w:val="008464D0"/>
    <w:rsid w:val="008510AE"/>
    <w:rsid w:val="00854DA2"/>
    <w:rsid w:val="008725B1"/>
    <w:rsid w:val="008736E2"/>
    <w:rsid w:val="0088022A"/>
    <w:rsid w:val="00882F08"/>
    <w:rsid w:val="008904E2"/>
    <w:rsid w:val="0089734D"/>
    <w:rsid w:val="008A6554"/>
    <w:rsid w:val="008A704E"/>
    <w:rsid w:val="008B4E78"/>
    <w:rsid w:val="008C3C43"/>
    <w:rsid w:val="008C457F"/>
    <w:rsid w:val="008C6524"/>
    <w:rsid w:val="008C7CA8"/>
    <w:rsid w:val="008D0A97"/>
    <w:rsid w:val="008D18B8"/>
    <w:rsid w:val="008E0196"/>
    <w:rsid w:val="008E3FB9"/>
    <w:rsid w:val="008F0683"/>
    <w:rsid w:val="00912922"/>
    <w:rsid w:val="00922A26"/>
    <w:rsid w:val="00923181"/>
    <w:rsid w:val="00924A08"/>
    <w:rsid w:val="009304A1"/>
    <w:rsid w:val="00946430"/>
    <w:rsid w:val="00955505"/>
    <w:rsid w:val="00956EE0"/>
    <w:rsid w:val="009579C6"/>
    <w:rsid w:val="00962A85"/>
    <w:rsid w:val="00967A26"/>
    <w:rsid w:val="00967D63"/>
    <w:rsid w:val="009754BC"/>
    <w:rsid w:val="0098778E"/>
    <w:rsid w:val="00990C8D"/>
    <w:rsid w:val="0099105C"/>
    <w:rsid w:val="009A7B36"/>
    <w:rsid w:val="009B312A"/>
    <w:rsid w:val="009B3680"/>
    <w:rsid w:val="009B3944"/>
    <w:rsid w:val="009B6D43"/>
    <w:rsid w:val="009C17B8"/>
    <w:rsid w:val="009C4DAB"/>
    <w:rsid w:val="009C4EB5"/>
    <w:rsid w:val="009D252E"/>
    <w:rsid w:val="009D484D"/>
    <w:rsid w:val="009D74CF"/>
    <w:rsid w:val="009E1978"/>
    <w:rsid w:val="009E2FA3"/>
    <w:rsid w:val="009E3C72"/>
    <w:rsid w:val="00A00689"/>
    <w:rsid w:val="00A06A7F"/>
    <w:rsid w:val="00A24480"/>
    <w:rsid w:val="00A248B6"/>
    <w:rsid w:val="00A26EEE"/>
    <w:rsid w:val="00A33F33"/>
    <w:rsid w:val="00A363C4"/>
    <w:rsid w:val="00A41913"/>
    <w:rsid w:val="00A419B6"/>
    <w:rsid w:val="00A43981"/>
    <w:rsid w:val="00A43B46"/>
    <w:rsid w:val="00A43CDB"/>
    <w:rsid w:val="00A509C2"/>
    <w:rsid w:val="00A60E2F"/>
    <w:rsid w:val="00A61125"/>
    <w:rsid w:val="00A6444F"/>
    <w:rsid w:val="00A6786F"/>
    <w:rsid w:val="00A70794"/>
    <w:rsid w:val="00A73055"/>
    <w:rsid w:val="00A77C2E"/>
    <w:rsid w:val="00A85A32"/>
    <w:rsid w:val="00A915FD"/>
    <w:rsid w:val="00A92912"/>
    <w:rsid w:val="00A9556A"/>
    <w:rsid w:val="00A96FE0"/>
    <w:rsid w:val="00AA2763"/>
    <w:rsid w:val="00AB0AEA"/>
    <w:rsid w:val="00AB7B2C"/>
    <w:rsid w:val="00AC12E3"/>
    <w:rsid w:val="00AC77D7"/>
    <w:rsid w:val="00AF04D1"/>
    <w:rsid w:val="00AF1A52"/>
    <w:rsid w:val="00B03479"/>
    <w:rsid w:val="00B03B31"/>
    <w:rsid w:val="00B12957"/>
    <w:rsid w:val="00B13442"/>
    <w:rsid w:val="00B242AC"/>
    <w:rsid w:val="00B27565"/>
    <w:rsid w:val="00B35094"/>
    <w:rsid w:val="00B36911"/>
    <w:rsid w:val="00B4326E"/>
    <w:rsid w:val="00B51A78"/>
    <w:rsid w:val="00B56E61"/>
    <w:rsid w:val="00B6278D"/>
    <w:rsid w:val="00B63AF6"/>
    <w:rsid w:val="00B6602A"/>
    <w:rsid w:val="00B73DE7"/>
    <w:rsid w:val="00B769FD"/>
    <w:rsid w:val="00B76EC5"/>
    <w:rsid w:val="00B77029"/>
    <w:rsid w:val="00B82F12"/>
    <w:rsid w:val="00B87F3E"/>
    <w:rsid w:val="00BA18BD"/>
    <w:rsid w:val="00BA7745"/>
    <w:rsid w:val="00BB2D2C"/>
    <w:rsid w:val="00BB393B"/>
    <w:rsid w:val="00BC51AE"/>
    <w:rsid w:val="00BD0A43"/>
    <w:rsid w:val="00BD48AD"/>
    <w:rsid w:val="00BD71F6"/>
    <w:rsid w:val="00BE1A3F"/>
    <w:rsid w:val="00BE4DA5"/>
    <w:rsid w:val="00BF6173"/>
    <w:rsid w:val="00C028CA"/>
    <w:rsid w:val="00C031DD"/>
    <w:rsid w:val="00C109AD"/>
    <w:rsid w:val="00C12DD4"/>
    <w:rsid w:val="00C21A3A"/>
    <w:rsid w:val="00C21CCF"/>
    <w:rsid w:val="00C3125C"/>
    <w:rsid w:val="00C33821"/>
    <w:rsid w:val="00C33997"/>
    <w:rsid w:val="00C33C99"/>
    <w:rsid w:val="00C373ED"/>
    <w:rsid w:val="00C44150"/>
    <w:rsid w:val="00C467C8"/>
    <w:rsid w:val="00C508CD"/>
    <w:rsid w:val="00C51D90"/>
    <w:rsid w:val="00C53EB6"/>
    <w:rsid w:val="00C5669A"/>
    <w:rsid w:val="00C64768"/>
    <w:rsid w:val="00C655DF"/>
    <w:rsid w:val="00C65FDE"/>
    <w:rsid w:val="00C82FBD"/>
    <w:rsid w:val="00C86635"/>
    <w:rsid w:val="00C93028"/>
    <w:rsid w:val="00CA0713"/>
    <w:rsid w:val="00CA77F4"/>
    <w:rsid w:val="00CC5BA1"/>
    <w:rsid w:val="00CE4144"/>
    <w:rsid w:val="00CF112A"/>
    <w:rsid w:val="00CF1962"/>
    <w:rsid w:val="00CF46ED"/>
    <w:rsid w:val="00CF4B22"/>
    <w:rsid w:val="00CF6619"/>
    <w:rsid w:val="00CF6C88"/>
    <w:rsid w:val="00CF6E63"/>
    <w:rsid w:val="00D01CD6"/>
    <w:rsid w:val="00D02255"/>
    <w:rsid w:val="00D0672A"/>
    <w:rsid w:val="00D137E7"/>
    <w:rsid w:val="00D1522D"/>
    <w:rsid w:val="00D2351F"/>
    <w:rsid w:val="00D24FE6"/>
    <w:rsid w:val="00D30DAB"/>
    <w:rsid w:val="00D30FF4"/>
    <w:rsid w:val="00D635A1"/>
    <w:rsid w:val="00D6379F"/>
    <w:rsid w:val="00D63A2F"/>
    <w:rsid w:val="00D74D0F"/>
    <w:rsid w:val="00D81EEE"/>
    <w:rsid w:val="00D83DBF"/>
    <w:rsid w:val="00D90BBE"/>
    <w:rsid w:val="00DA4668"/>
    <w:rsid w:val="00DA59FF"/>
    <w:rsid w:val="00DA7437"/>
    <w:rsid w:val="00DB009B"/>
    <w:rsid w:val="00DB3452"/>
    <w:rsid w:val="00DB708C"/>
    <w:rsid w:val="00DC5395"/>
    <w:rsid w:val="00DC566E"/>
    <w:rsid w:val="00DD2AC5"/>
    <w:rsid w:val="00DD44B7"/>
    <w:rsid w:val="00DD6D50"/>
    <w:rsid w:val="00DD712A"/>
    <w:rsid w:val="00DD737B"/>
    <w:rsid w:val="00DE05DE"/>
    <w:rsid w:val="00DE6091"/>
    <w:rsid w:val="00DE611C"/>
    <w:rsid w:val="00E0237C"/>
    <w:rsid w:val="00E0517A"/>
    <w:rsid w:val="00E12CE8"/>
    <w:rsid w:val="00E141A5"/>
    <w:rsid w:val="00E162EE"/>
    <w:rsid w:val="00E17BEE"/>
    <w:rsid w:val="00E277FD"/>
    <w:rsid w:val="00E27F23"/>
    <w:rsid w:val="00E30FF9"/>
    <w:rsid w:val="00E34A09"/>
    <w:rsid w:val="00E362D3"/>
    <w:rsid w:val="00E4167C"/>
    <w:rsid w:val="00E5133F"/>
    <w:rsid w:val="00E5170F"/>
    <w:rsid w:val="00E53285"/>
    <w:rsid w:val="00E546FE"/>
    <w:rsid w:val="00E63FB1"/>
    <w:rsid w:val="00E67CF0"/>
    <w:rsid w:val="00E7191F"/>
    <w:rsid w:val="00E72B44"/>
    <w:rsid w:val="00E72CF6"/>
    <w:rsid w:val="00E83243"/>
    <w:rsid w:val="00E856A6"/>
    <w:rsid w:val="00EA0E08"/>
    <w:rsid w:val="00EB16D6"/>
    <w:rsid w:val="00EB5EC9"/>
    <w:rsid w:val="00EC6E8B"/>
    <w:rsid w:val="00ED1D03"/>
    <w:rsid w:val="00ED21AC"/>
    <w:rsid w:val="00ED6DF4"/>
    <w:rsid w:val="00ED6EB5"/>
    <w:rsid w:val="00ED74E8"/>
    <w:rsid w:val="00EE25E7"/>
    <w:rsid w:val="00EE27B8"/>
    <w:rsid w:val="00EE7090"/>
    <w:rsid w:val="00F04840"/>
    <w:rsid w:val="00F07117"/>
    <w:rsid w:val="00F11D43"/>
    <w:rsid w:val="00F13BFD"/>
    <w:rsid w:val="00F15B86"/>
    <w:rsid w:val="00F235D1"/>
    <w:rsid w:val="00F23B1D"/>
    <w:rsid w:val="00F36210"/>
    <w:rsid w:val="00F413AC"/>
    <w:rsid w:val="00F42733"/>
    <w:rsid w:val="00F43EAA"/>
    <w:rsid w:val="00F7051E"/>
    <w:rsid w:val="00F71590"/>
    <w:rsid w:val="00F74DEB"/>
    <w:rsid w:val="00F7510B"/>
    <w:rsid w:val="00F90780"/>
    <w:rsid w:val="00F93CF5"/>
    <w:rsid w:val="00F941E9"/>
    <w:rsid w:val="00F944BB"/>
    <w:rsid w:val="00F973FB"/>
    <w:rsid w:val="00FA31EB"/>
    <w:rsid w:val="00FA6EEB"/>
    <w:rsid w:val="00FA7AF8"/>
    <w:rsid w:val="00FB05CC"/>
    <w:rsid w:val="00FB5830"/>
    <w:rsid w:val="00FB5BFC"/>
    <w:rsid w:val="00FB73D3"/>
    <w:rsid w:val="00FC1A04"/>
    <w:rsid w:val="00FC78E6"/>
    <w:rsid w:val="00FD2776"/>
    <w:rsid w:val="00FD4D56"/>
    <w:rsid w:val="00FD4F6A"/>
    <w:rsid w:val="00FD57F4"/>
    <w:rsid w:val="00FD67A1"/>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06F9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4B7"/>
    <w:rPr>
      <w:sz w:val="24"/>
      <w:szCs w:val="24"/>
      <w:lang w:val="en-GB" w:eastAsia="en-GB"/>
    </w:rPr>
  </w:style>
  <w:style w:type="paragraph" w:styleId="Heading1">
    <w:name w:val="heading 1"/>
    <w:basedOn w:val="Normal"/>
    <w:next w:val="Normal"/>
    <w:qFormat/>
    <w:pPr>
      <w:keepNext/>
      <w:outlineLvl w:val="0"/>
    </w:pPr>
    <w:rPr>
      <w:rFonts w:ascii="Verdana" w:hAnsi="Verdana"/>
      <w:b/>
      <w:bCs/>
      <w:sz w:val="20"/>
      <w:szCs w:val="2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A77C2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A77C2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725B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keepNext/>
      <w:keepLines/>
      <w:pageBreakBefore/>
      <w:tabs>
        <w:tab w:val="center" w:pos="4153"/>
        <w:tab w:val="right" w:pos="8306"/>
      </w:tabs>
      <w:jc w:val="both"/>
    </w:pPr>
    <w:rPr>
      <w:rFonts w:ascii="Verdana" w:hAnsi="Verdana"/>
      <w:snapToGrid w:val="0"/>
      <w:sz w:val="22"/>
      <w:szCs w:val="20"/>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pPr>
      <w:tabs>
        <w:tab w:val="right" w:pos="9071"/>
      </w:tabs>
      <w:jc w:val="both"/>
    </w:pPr>
    <w:rPr>
      <w:sz w:val="20"/>
      <w:szCs w:val="20"/>
      <w:lang w:eastAsia="en-US"/>
    </w:rPr>
  </w:style>
  <w:style w:type="paragraph" w:styleId="Subtitle">
    <w:name w:val="Subtitle"/>
    <w:basedOn w:val="Normal"/>
    <w:qFormat/>
    <w:rPr>
      <w:b/>
      <w:sz w:val="20"/>
      <w:szCs w:val="20"/>
      <w:lang w:eastAsia="en-U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rPr>
      <w:rFonts w:ascii="Lucida Grande" w:hAnsi="Lucida Grande"/>
    </w:rPr>
  </w:style>
  <w:style w:type="character" w:customStyle="1" w:styleId="DocumentMapChar">
    <w:name w:val="Document Map Char"/>
    <w:link w:val="DocumentMap"/>
    <w:rPr>
      <w:rFonts w:ascii="Lucida Grande" w:hAnsi="Lucida Grande"/>
      <w:sz w:val="24"/>
      <w:szCs w:val="24"/>
      <w:lang w:eastAsia="en-GB"/>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sz w:val="21"/>
      <w:szCs w:val="21"/>
      <w:lang w:eastAsia="en-US"/>
    </w:rPr>
  </w:style>
  <w:style w:type="paragraph" w:styleId="NoSpacing">
    <w:name w:val="No Spacing"/>
    <w:link w:val="NoSpacingChar"/>
    <w:uiPriority w:val="99"/>
    <w:qFormat/>
    <w:rPr>
      <w:rFonts w:ascii="Calibri" w:eastAsia="Calibri" w:hAnsi="Calibri"/>
      <w:sz w:val="22"/>
      <w:szCs w:val="22"/>
    </w:rPr>
  </w:style>
  <w:style w:type="character" w:customStyle="1" w:styleId="NoSpacingChar">
    <w:name w:val="No Spacing Char"/>
    <w:link w:val="NoSpacing"/>
    <w:uiPriority w:val="99"/>
    <w:locked/>
    <w:rPr>
      <w:rFonts w:ascii="Calibri" w:eastAsia="Calibri" w:hAnsi="Calibri"/>
      <w:sz w:val="22"/>
      <w:szCs w:val="22"/>
      <w:lang w:val="en-US" w:eastAsia="en-US"/>
    </w:rPr>
  </w:style>
  <w:style w:type="character" w:customStyle="1" w:styleId="NumberedparagraphChar">
    <w:name w:val="Numbered paragraph Char"/>
    <w:link w:val="Numberedparagraph"/>
    <w:locked/>
    <w:rPr>
      <w:rFonts w:ascii="Tahoma" w:hAnsi="Tahoma" w:cs="Tahoma"/>
      <w:color w:val="000000"/>
      <w:sz w:val="24"/>
      <w:szCs w:val="24"/>
      <w:lang w:val="en-GB"/>
    </w:rPr>
  </w:style>
  <w:style w:type="paragraph" w:customStyle="1" w:styleId="Numberedparagraph">
    <w:name w:val="Numbered paragraph"/>
    <w:basedOn w:val="Normal"/>
    <w:link w:val="NumberedparagraphChar"/>
    <w:qFormat/>
    <w:pPr>
      <w:numPr>
        <w:numId w:val="1"/>
      </w:numPr>
      <w:spacing w:after="240"/>
      <w:ind w:left="567" w:hanging="567"/>
    </w:pPr>
    <w:rPr>
      <w:rFonts w:ascii="Tahoma" w:hAnsi="Tahoma" w:cs="Tahoma"/>
      <w:color w:val="000000"/>
      <w:lang w:eastAsia="en-US"/>
    </w:rPr>
  </w:style>
  <w:style w:type="character" w:customStyle="1" w:styleId="Tabletext-leftChar">
    <w:name w:val="Table text - left Char"/>
    <w:link w:val="Tabletext-left"/>
    <w:locked/>
    <w:rPr>
      <w:rFonts w:ascii="Tahoma" w:hAnsi="Tahoma" w:cs="Tahoma"/>
      <w:color w:val="000000"/>
      <w:sz w:val="22"/>
      <w:szCs w:val="24"/>
      <w:lang w:eastAsia="en-US"/>
    </w:rPr>
  </w:style>
  <w:style w:type="paragraph" w:customStyle="1" w:styleId="Tabletext-left">
    <w:name w:val="Table text - left"/>
    <w:basedOn w:val="Normal"/>
    <w:link w:val="Tabletext-leftChar"/>
    <w:pPr>
      <w:spacing w:before="60" w:after="60"/>
      <w:contextualSpacing/>
    </w:pPr>
    <w:rPr>
      <w:rFonts w:ascii="Tahoma" w:hAnsi="Tahoma" w:cs="Tahoma"/>
      <w:color w:val="000000"/>
      <w:sz w:val="22"/>
      <w:lang w:eastAsia="en-US"/>
    </w:rPr>
  </w:style>
  <w:style w:type="paragraph" w:customStyle="1" w:styleId="Tabletextbullet">
    <w:name w:val="Table text bullet"/>
    <w:basedOn w:val="Normal"/>
    <w:pPr>
      <w:numPr>
        <w:numId w:val="2"/>
      </w:numPr>
      <w:tabs>
        <w:tab w:val="left" w:pos="567"/>
      </w:tabs>
      <w:spacing w:before="60" w:after="60"/>
      <w:contextualSpacing/>
    </w:pPr>
    <w:rPr>
      <w:rFonts w:ascii="Tahoma" w:hAnsi="Tahoma"/>
      <w:color w:val="000000"/>
      <w:sz w:val="22"/>
      <w:lang w:eastAsia="en-US"/>
    </w:rPr>
  </w:style>
  <w:style w:type="character" w:customStyle="1" w:styleId="Heading2Char">
    <w:name w:val="Heading 2 Char"/>
    <w:link w:val="Heading2"/>
    <w:semiHidden/>
    <w:rPr>
      <w:rFonts w:ascii="Cambria" w:eastAsia="Times New Roman" w:hAnsi="Cambria" w:cs="Times New Roman"/>
      <w:b/>
      <w:bCs/>
      <w:i/>
      <w:iCs/>
      <w:sz w:val="28"/>
      <w:szCs w:val="28"/>
    </w:rPr>
  </w:style>
  <w:style w:type="paragraph" w:styleId="ListParagraph">
    <w:name w:val="List Paragraph"/>
    <w:basedOn w:val="Normal"/>
    <w:uiPriority w:val="34"/>
    <w:qFormat/>
    <w:pPr>
      <w:ind w:left="720"/>
      <w:contextualSpacing/>
    </w:pPr>
    <w:rPr>
      <w:rFonts w:ascii="Calibri" w:eastAsia="Calibri" w:hAnsi="Calibri"/>
      <w:sz w:val="22"/>
      <w:szCs w:val="22"/>
      <w:lang w:val="en-US" w:eastAsia="en-US"/>
    </w:rPr>
  </w:style>
  <w:style w:type="paragraph" w:styleId="NormalWeb">
    <w:name w:val="Normal (Web)"/>
    <w:basedOn w:val="Normal"/>
    <w:uiPriority w:val="99"/>
    <w:pPr>
      <w:spacing w:beforeLines="1" w:afterLines="1"/>
    </w:pPr>
    <w:rPr>
      <w:rFonts w:ascii="Times" w:eastAsiaTheme="minorHAnsi" w:hAnsi="Times"/>
      <w:sz w:val="20"/>
      <w:szCs w:val="20"/>
      <w:lang w:val="en-US" w:eastAsia="en-US"/>
    </w:rPr>
  </w:style>
  <w:style w:type="character" w:styleId="FollowedHyperlink">
    <w:name w:val="FollowedHyperlink"/>
    <w:basedOn w:val="DefaultParagraphFont"/>
    <w:semiHidden/>
    <w:unhideWhenUsed/>
    <w:rPr>
      <w:color w:val="954F72" w:themeColor="followedHyperlink"/>
      <w:u w:val="single"/>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sz w:val="24"/>
      <w:szCs w:val="24"/>
      <w:lang w:val="en-GB" w:eastAsia="en-GB"/>
    </w:rPr>
  </w:style>
  <w:style w:type="character" w:customStyle="1" w:styleId="UnresolvedMention1">
    <w:name w:val="Unresolved Mention1"/>
    <w:basedOn w:val="DefaultParagraphFont"/>
    <w:rsid w:val="00DD712A"/>
    <w:rPr>
      <w:color w:val="605E5C"/>
      <w:shd w:val="clear" w:color="auto" w:fill="E1DFDD"/>
    </w:rPr>
  </w:style>
  <w:style w:type="character" w:customStyle="1" w:styleId="Heading3Char">
    <w:name w:val="Heading 3 Char"/>
    <w:basedOn w:val="DefaultParagraphFont"/>
    <w:link w:val="Heading3"/>
    <w:rsid w:val="00A77C2E"/>
    <w:rPr>
      <w:rFonts w:asciiTheme="majorHAnsi" w:eastAsiaTheme="majorEastAsia" w:hAnsiTheme="majorHAnsi" w:cstheme="majorBidi"/>
      <w:color w:val="1F4D78" w:themeColor="accent1" w:themeShade="7F"/>
      <w:sz w:val="24"/>
      <w:szCs w:val="24"/>
      <w:lang w:val="en-GB" w:eastAsia="en-GB"/>
    </w:rPr>
  </w:style>
  <w:style w:type="character" w:customStyle="1" w:styleId="Heading4Char">
    <w:name w:val="Heading 4 Char"/>
    <w:basedOn w:val="DefaultParagraphFont"/>
    <w:link w:val="Heading4"/>
    <w:rsid w:val="00A77C2E"/>
    <w:rPr>
      <w:rFonts w:asciiTheme="majorHAnsi" w:eastAsiaTheme="majorEastAsia" w:hAnsiTheme="majorHAnsi" w:cstheme="majorBidi"/>
      <w:i/>
      <w:iCs/>
      <w:color w:val="2E74B5" w:themeColor="accent1" w:themeShade="BF"/>
      <w:sz w:val="24"/>
      <w:szCs w:val="24"/>
      <w:lang w:val="en-GB" w:eastAsia="en-GB"/>
    </w:rPr>
  </w:style>
  <w:style w:type="paragraph" w:styleId="BodyTextIndent">
    <w:name w:val="Body Text Indent"/>
    <w:basedOn w:val="Normal"/>
    <w:link w:val="BodyTextIndentChar"/>
    <w:semiHidden/>
    <w:unhideWhenUsed/>
    <w:rsid w:val="00A77C2E"/>
    <w:pPr>
      <w:spacing w:after="120"/>
      <w:ind w:left="283"/>
    </w:pPr>
  </w:style>
  <w:style w:type="character" w:customStyle="1" w:styleId="BodyTextIndentChar">
    <w:name w:val="Body Text Indent Char"/>
    <w:basedOn w:val="DefaultParagraphFont"/>
    <w:link w:val="BodyTextIndent"/>
    <w:semiHidden/>
    <w:rsid w:val="00A77C2E"/>
    <w:rPr>
      <w:sz w:val="24"/>
      <w:szCs w:val="24"/>
      <w:lang w:val="en-GB" w:eastAsia="en-GB"/>
    </w:rPr>
  </w:style>
  <w:style w:type="paragraph" w:styleId="BodyTextIndent2">
    <w:name w:val="Body Text Indent 2"/>
    <w:basedOn w:val="Normal"/>
    <w:link w:val="BodyTextIndent2Char"/>
    <w:rsid w:val="00A77C2E"/>
    <w:pPr>
      <w:spacing w:after="120" w:line="480" w:lineRule="auto"/>
      <w:ind w:left="283"/>
    </w:pPr>
  </w:style>
  <w:style w:type="character" w:customStyle="1" w:styleId="BodyTextIndent2Char">
    <w:name w:val="Body Text Indent 2 Char"/>
    <w:basedOn w:val="DefaultParagraphFont"/>
    <w:link w:val="BodyTextIndent2"/>
    <w:rsid w:val="00A77C2E"/>
    <w:rPr>
      <w:sz w:val="24"/>
      <w:szCs w:val="24"/>
      <w:lang w:val="en-GB" w:eastAsia="en-GB"/>
    </w:rPr>
  </w:style>
  <w:style w:type="paragraph" w:customStyle="1" w:styleId="Default">
    <w:name w:val="Default"/>
    <w:rsid w:val="008904E2"/>
    <w:pPr>
      <w:autoSpaceDE w:val="0"/>
      <w:autoSpaceDN w:val="0"/>
      <w:adjustRightInd w:val="0"/>
    </w:pPr>
    <w:rPr>
      <w:rFonts w:ascii="Trebuchet MS" w:hAnsi="Trebuchet MS" w:cs="Trebuchet MS"/>
      <w:color w:val="000000"/>
      <w:sz w:val="24"/>
      <w:szCs w:val="24"/>
      <w:lang w:val="en-GB"/>
    </w:rPr>
  </w:style>
  <w:style w:type="character" w:customStyle="1" w:styleId="Heading5Char">
    <w:name w:val="Heading 5 Char"/>
    <w:basedOn w:val="DefaultParagraphFont"/>
    <w:link w:val="Heading5"/>
    <w:rsid w:val="008725B1"/>
    <w:rPr>
      <w:rFonts w:asciiTheme="majorHAnsi" w:eastAsiaTheme="majorEastAsia" w:hAnsiTheme="majorHAnsi" w:cstheme="majorBidi"/>
      <w:color w:val="2E74B5" w:themeColor="accent1" w:themeShade="BF"/>
      <w:sz w:val="24"/>
      <w:szCs w:val="24"/>
      <w:lang w:val="en-GB" w:eastAsia="en-GB"/>
    </w:rPr>
  </w:style>
  <w:style w:type="table" w:customStyle="1" w:styleId="TableGrid0">
    <w:name w:val="TableGrid"/>
    <w:rsid w:val="00AC12E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F74DEB"/>
    <w:rPr>
      <w:color w:val="605E5C"/>
      <w:shd w:val="clear" w:color="auto" w:fill="E1DFDD"/>
    </w:rPr>
  </w:style>
  <w:style w:type="paragraph" w:customStyle="1" w:styleId="paragraph">
    <w:name w:val="paragraph"/>
    <w:basedOn w:val="Normal"/>
    <w:rsid w:val="00FB5830"/>
    <w:pPr>
      <w:spacing w:before="100" w:beforeAutospacing="1" w:after="100" w:afterAutospacing="1"/>
    </w:pPr>
  </w:style>
  <w:style w:type="character" w:customStyle="1" w:styleId="normaltextrun">
    <w:name w:val="normaltextrun"/>
    <w:basedOn w:val="DefaultParagraphFont"/>
    <w:rsid w:val="00FB5830"/>
  </w:style>
  <w:style w:type="character" w:customStyle="1" w:styleId="eop">
    <w:name w:val="eop"/>
    <w:basedOn w:val="DefaultParagraphFont"/>
    <w:rsid w:val="00FB5830"/>
  </w:style>
  <w:style w:type="character" w:customStyle="1" w:styleId="UnresolvedMention3">
    <w:name w:val="Unresolved Mention3"/>
    <w:basedOn w:val="DefaultParagraphFont"/>
    <w:uiPriority w:val="99"/>
    <w:semiHidden/>
    <w:unhideWhenUsed/>
    <w:rsid w:val="003619D7"/>
    <w:rPr>
      <w:color w:val="605E5C"/>
      <w:shd w:val="clear" w:color="auto" w:fill="E1DFDD"/>
    </w:rPr>
  </w:style>
  <w:style w:type="character" w:styleId="UnresolvedMention">
    <w:name w:val="Unresolved Mention"/>
    <w:basedOn w:val="DefaultParagraphFont"/>
    <w:uiPriority w:val="99"/>
    <w:semiHidden/>
    <w:unhideWhenUsed/>
    <w:rsid w:val="008B4E78"/>
    <w:rPr>
      <w:color w:val="605E5C"/>
      <w:shd w:val="clear" w:color="auto" w:fill="E1DFDD"/>
    </w:rPr>
  </w:style>
  <w:style w:type="table" w:customStyle="1" w:styleId="TableGrid1">
    <w:name w:val="Table Grid1"/>
    <w:basedOn w:val="TableNormal"/>
    <w:next w:val="TableGrid"/>
    <w:uiPriority w:val="39"/>
    <w:rsid w:val="004D011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81294C"/>
    <w:pPr>
      <w:spacing w:after="120"/>
    </w:pPr>
  </w:style>
  <w:style w:type="character" w:customStyle="1" w:styleId="BodyTextChar">
    <w:name w:val="Body Text Char"/>
    <w:basedOn w:val="DefaultParagraphFont"/>
    <w:link w:val="BodyText"/>
    <w:semiHidden/>
    <w:rsid w:val="0081294C"/>
    <w:rPr>
      <w:sz w:val="24"/>
      <w:szCs w:val="24"/>
      <w:lang w:val="en-GB" w:eastAsia="en-GB"/>
    </w:rPr>
  </w:style>
  <w:style w:type="table" w:customStyle="1" w:styleId="TableGrid2">
    <w:name w:val="Table Grid2"/>
    <w:basedOn w:val="TableNormal"/>
    <w:next w:val="TableGrid"/>
    <w:uiPriority w:val="39"/>
    <w:rsid w:val="00A70794"/>
    <w:rPr>
      <w:rFonts w:ascii="Aptos" w:eastAsia="Aptos" w:hAnsi="Aptos"/>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631">
      <w:bodyDiv w:val="1"/>
      <w:marLeft w:val="0"/>
      <w:marRight w:val="0"/>
      <w:marTop w:val="0"/>
      <w:marBottom w:val="0"/>
      <w:divBdr>
        <w:top w:val="none" w:sz="0" w:space="0" w:color="auto"/>
        <w:left w:val="none" w:sz="0" w:space="0" w:color="auto"/>
        <w:bottom w:val="none" w:sz="0" w:space="0" w:color="auto"/>
        <w:right w:val="none" w:sz="0" w:space="0" w:color="auto"/>
      </w:divBdr>
      <w:divsChild>
        <w:div w:id="1154763671">
          <w:marLeft w:val="0"/>
          <w:marRight w:val="0"/>
          <w:marTop w:val="0"/>
          <w:marBottom w:val="0"/>
          <w:divBdr>
            <w:top w:val="none" w:sz="0" w:space="0" w:color="auto"/>
            <w:left w:val="none" w:sz="0" w:space="0" w:color="auto"/>
            <w:bottom w:val="none" w:sz="0" w:space="0" w:color="auto"/>
            <w:right w:val="none" w:sz="0" w:space="0" w:color="auto"/>
          </w:divBdr>
          <w:divsChild>
            <w:div w:id="1526596720">
              <w:marLeft w:val="0"/>
              <w:marRight w:val="0"/>
              <w:marTop w:val="0"/>
              <w:marBottom w:val="0"/>
              <w:divBdr>
                <w:top w:val="none" w:sz="0" w:space="0" w:color="auto"/>
                <w:left w:val="none" w:sz="0" w:space="0" w:color="auto"/>
                <w:bottom w:val="none" w:sz="0" w:space="0" w:color="auto"/>
                <w:right w:val="none" w:sz="0" w:space="0" w:color="auto"/>
              </w:divBdr>
              <w:divsChild>
                <w:div w:id="107823288">
                  <w:marLeft w:val="-1485"/>
                  <w:marRight w:val="0"/>
                  <w:marTop w:val="0"/>
                  <w:marBottom w:val="0"/>
                  <w:divBdr>
                    <w:top w:val="none" w:sz="0" w:space="0" w:color="auto"/>
                    <w:left w:val="none" w:sz="0" w:space="0" w:color="auto"/>
                    <w:bottom w:val="none" w:sz="0" w:space="0" w:color="auto"/>
                    <w:right w:val="none" w:sz="0" w:space="0" w:color="auto"/>
                  </w:divBdr>
                  <w:divsChild>
                    <w:div w:id="883174703">
                      <w:marLeft w:val="3075"/>
                      <w:marRight w:val="113"/>
                      <w:marTop w:val="0"/>
                      <w:marBottom w:val="0"/>
                      <w:divBdr>
                        <w:top w:val="none" w:sz="0" w:space="0" w:color="auto"/>
                        <w:left w:val="none" w:sz="0" w:space="0" w:color="auto"/>
                        <w:bottom w:val="none" w:sz="0" w:space="0" w:color="auto"/>
                        <w:right w:val="none" w:sz="0" w:space="0" w:color="auto"/>
                      </w:divBdr>
                      <w:divsChild>
                        <w:div w:id="1854800030">
                          <w:marLeft w:val="0"/>
                          <w:marRight w:val="0"/>
                          <w:marTop w:val="900"/>
                          <w:marBottom w:val="0"/>
                          <w:divBdr>
                            <w:top w:val="none" w:sz="0" w:space="0" w:color="auto"/>
                            <w:left w:val="none" w:sz="0" w:space="0" w:color="auto"/>
                            <w:bottom w:val="none" w:sz="0" w:space="0" w:color="auto"/>
                            <w:right w:val="none" w:sz="0" w:space="0" w:color="auto"/>
                          </w:divBdr>
                          <w:divsChild>
                            <w:div w:id="1479107987">
                              <w:marLeft w:val="0"/>
                              <w:marRight w:val="0"/>
                              <w:marTop w:val="240"/>
                              <w:marBottom w:val="0"/>
                              <w:divBdr>
                                <w:top w:val="none" w:sz="0" w:space="0" w:color="auto"/>
                                <w:left w:val="none" w:sz="0" w:space="0" w:color="auto"/>
                                <w:bottom w:val="none" w:sz="0" w:space="0" w:color="auto"/>
                                <w:right w:val="none" w:sz="0" w:space="0" w:color="auto"/>
                              </w:divBdr>
                              <w:divsChild>
                                <w:div w:id="1242446761">
                                  <w:marLeft w:val="0"/>
                                  <w:marRight w:val="0"/>
                                  <w:marTop w:val="0"/>
                                  <w:marBottom w:val="0"/>
                                  <w:divBdr>
                                    <w:top w:val="none" w:sz="0" w:space="0" w:color="auto"/>
                                    <w:left w:val="none" w:sz="0" w:space="0" w:color="auto"/>
                                    <w:bottom w:val="none" w:sz="0" w:space="0" w:color="auto"/>
                                    <w:right w:val="none" w:sz="0" w:space="0" w:color="auto"/>
                                  </w:divBdr>
                                  <w:divsChild>
                                    <w:div w:id="7591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27887">
      <w:bodyDiv w:val="1"/>
      <w:marLeft w:val="0"/>
      <w:marRight w:val="0"/>
      <w:marTop w:val="0"/>
      <w:marBottom w:val="0"/>
      <w:divBdr>
        <w:top w:val="none" w:sz="0" w:space="0" w:color="auto"/>
        <w:left w:val="none" w:sz="0" w:space="0" w:color="auto"/>
        <w:bottom w:val="none" w:sz="0" w:space="0" w:color="auto"/>
        <w:right w:val="none" w:sz="0" w:space="0" w:color="auto"/>
      </w:divBdr>
    </w:div>
    <w:div w:id="34162642">
      <w:bodyDiv w:val="1"/>
      <w:marLeft w:val="0"/>
      <w:marRight w:val="0"/>
      <w:marTop w:val="0"/>
      <w:marBottom w:val="0"/>
      <w:divBdr>
        <w:top w:val="none" w:sz="0" w:space="0" w:color="auto"/>
        <w:left w:val="none" w:sz="0" w:space="0" w:color="auto"/>
        <w:bottom w:val="none" w:sz="0" w:space="0" w:color="auto"/>
        <w:right w:val="none" w:sz="0" w:space="0" w:color="auto"/>
      </w:divBdr>
    </w:div>
    <w:div w:id="156921639">
      <w:bodyDiv w:val="1"/>
      <w:marLeft w:val="0"/>
      <w:marRight w:val="0"/>
      <w:marTop w:val="0"/>
      <w:marBottom w:val="0"/>
      <w:divBdr>
        <w:top w:val="none" w:sz="0" w:space="0" w:color="auto"/>
        <w:left w:val="none" w:sz="0" w:space="0" w:color="auto"/>
        <w:bottom w:val="none" w:sz="0" w:space="0" w:color="auto"/>
        <w:right w:val="none" w:sz="0" w:space="0" w:color="auto"/>
      </w:divBdr>
    </w:div>
    <w:div w:id="201796338">
      <w:bodyDiv w:val="1"/>
      <w:marLeft w:val="0"/>
      <w:marRight w:val="0"/>
      <w:marTop w:val="0"/>
      <w:marBottom w:val="0"/>
      <w:divBdr>
        <w:top w:val="none" w:sz="0" w:space="0" w:color="auto"/>
        <w:left w:val="none" w:sz="0" w:space="0" w:color="auto"/>
        <w:bottom w:val="none" w:sz="0" w:space="0" w:color="auto"/>
        <w:right w:val="none" w:sz="0" w:space="0" w:color="auto"/>
      </w:divBdr>
    </w:div>
    <w:div w:id="215744708">
      <w:bodyDiv w:val="1"/>
      <w:marLeft w:val="0"/>
      <w:marRight w:val="0"/>
      <w:marTop w:val="0"/>
      <w:marBottom w:val="0"/>
      <w:divBdr>
        <w:top w:val="none" w:sz="0" w:space="0" w:color="auto"/>
        <w:left w:val="none" w:sz="0" w:space="0" w:color="auto"/>
        <w:bottom w:val="none" w:sz="0" w:space="0" w:color="auto"/>
        <w:right w:val="none" w:sz="0" w:space="0" w:color="auto"/>
      </w:divBdr>
    </w:div>
    <w:div w:id="233666335">
      <w:bodyDiv w:val="1"/>
      <w:marLeft w:val="0"/>
      <w:marRight w:val="0"/>
      <w:marTop w:val="0"/>
      <w:marBottom w:val="0"/>
      <w:divBdr>
        <w:top w:val="none" w:sz="0" w:space="0" w:color="auto"/>
        <w:left w:val="none" w:sz="0" w:space="0" w:color="auto"/>
        <w:bottom w:val="none" w:sz="0" w:space="0" w:color="auto"/>
        <w:right w:val="none" w:sz="0" w:space="0" w:color="auto"/>
      </w:divBdr>
      <w:divsChild>
        <w:div w:id="17587327">
          <w:marLeft w:val="0"/>
          <w:marRight w:val="0"/>
          <w:marTop w:val="0"/>
          <w:marBottom w:val="0"/>
          <w:divBdr>
            <w:top w:val="none" w:sz="0" w:space="0" w:color="auto"/>
            <w:left w:val="none" w:sz="0" w:space="0" w:color="auto"/>
            <w:bottom w:val="none" w:sz="0" w:space="0" w:color="auto"/>
            <w:right w:val="none" w:sz="0" w:space="0" w:color="auto"/>
          </w:divBdr>
          <w:divsChild>
            <w:div w:id="1123034848">
              <w:marLeft w:val="0"/>
              <w:marRight w:val="0"/>
              <w:marTop w:val="0"/>
              <w:marBottom w:val="0"/>
              <w:divBdr>
                <w:top w:val="none" w:sz="0" w:space="0" w:color="auto"/>
                <w:left w:val="none" w:sz="0" w:space="0" w:color="auto"/>
                <w:bottom w:val="none" w:sz="0" w:space="0" w:color="auto"/>
                <w:right w:val="none" w:sz="0" w:space="0" w:color="auto"/>
              </w:divBdr>
              <w:divsChild>
                <w:div w:id="1590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0488">
      <w:bodyDiv w:val="1"/>
      <w:marLeft w:val="0"/>
      <w:marRight w:val="0"/>
      <w:marTop w:val="0"/>
      <w:marBottom w:val="0"/>
      <w:divBdr>
        <w:top w:val="none" w:sz="0" w:space="0" w:color="auto"/>
        <w:left w:val="none" w:sz="0" w:space="0" w:color="auto"/>
        <w:bottom w:val="none" w:sz="0" w:space="0" w:color="auto"/>
        <w:right w:val="none" w:sz="0" w:space="0" w:color="auto"/>
      </w:divBdr>
    </w:div>
    <w:div w:id="654190937">
      <w:bodyDiv w:val="1"/>
      <w:marLeft w:val="0"/>
      <w:marRight w:val="0"/>
      <w:marTop w:val="0"/>
      <w:marBottom w:val="0"/>
      <w:divBdr>
        <w:top w:val="none" w:sz="0" w:space="0" w:color="auto"/>
        <w:left w:val="none" w:sz="0" w:space="0" w:color="auto"/>
        <w:bottom w:val="none" w:sz="0" w:space="0" w:color="auto"/>
        <w:right w:val="none" w:sz="0" w:space="0" w:color="auto"/>
      </w:divBdr>
    </w:div>
    <w:div w:id="717625178">
      <w:bodyDiv w:val="1"/>
      <w:marLeft w:val="0"/>
      <w:marRight w:val="0"/>
      <w:marTop w:val="0"/>
      <w:marBottom w:val="0"/>
      <w:divBdr>
        <w:top w:val="none" w:sz="0" w:space="0" w:color="auto"/>
        <w:left w:val="none" w:sz="0" w:space="0" w:color="auto"/>
        <w:bottom w:val="none" w:sz="0" w:space="0" w:color="auto"/>
        <w:right w:val="none" w:sz="0" w:space="0" w:color="auto"/>
      </w:divBdr>
      <w:divsChild>
        <w:div w:id="1922986713">
          <w:marLeft w:val="0"/>
          <w:marRight w:val="0"/>
          <w:marTop w:val="0"/>
          <w:marBottom w:val="0"/>
          <w:divBdr>
            <w:top w:val="none" w:sz="0" w:space="0" w:color="auto"/>
            <w:left w:val="none" w:sz="0" w:space="0" w:color="auto"/>
            <w:bottom w:val="none" w:sz="0" w:space="0" w:color="auto"/>
            <w:right w:val="none" w:sz="0" w:space="0" w:color="auto"/>
          </w:divBdr>
          <w:divsChild>
            <w:div w:id="1520968796">
              <w:marLeft w:val="0"/>
              <w:marRight w:val="0"/>
              <w:marTop w:val="0"/>
              <w:marBottom w:val="0"/>
              <w:divBdr>
                <w:top w:val="none" w:sz="0" w:space="0" w:color="auto"/>
                <w:left w:val="none" w:sz="0" w:space="0" w:color="auto"/>
                <w:bottom w:val="none" w:sz="0" w:space="0" w:color="auto"/>
                <w:right w:val="none" w:sz="0" w:space="0" w:color="auto"/>
              </w:divBdr>
              <w:divsChild>
                <w:div w:id="589388138">
                  <w:marLeft w:val="-1485"/>
                  <w:marRight w:val="0"/>
                  <w:marTop w:val="0"/>
                  <w:marBottom w:val="0"/>
                  <w:divBdr>
                    <w:top w:val="none" w:sz="0" w:space="0" w:color="auto"/>
                    <w:left w:val="none" w:sz="0" w:space="0" w:color="auto"/>
                    <w:bottom w:val="none" w:sz="0" w:space="0" w:color="auto"/>
                    <w:right w:val="none" w:sz="0" w:space="0" w:color="auto"/>
                  </w:divBdr>
                  <w:divsChild>
                    <w:div w:id="1008094895">
                      <w:marLeft w:val="3075"/>
                      <w:marRight w:val="113"/>
                      <w:marTop w:val="0"/>
                      <w:marBottom w:val="0"/>
                      <w:divBdr>
                        <w:top w:val="none" w:sz="0" w:space="0" w:color="auto"/>
                        <w:left w:val="none" w:sz="0" w:space="0" w:color="auto"/>
                        <w:bottom w:val="none" w:sz="0" w:space="0" w:color="auto"/>
                        <w:right w:val="none" w:sz="0" w:space="0" w:color="auto"/>
                      </w:divBdr>
                      <w:divsChild>
                        <w:div w:id="395010163">
                          <w:marLeft w:val="0"/>
                          <w:marRight w:val="0"/>
                          <w:marTop w:val="900"/>
                          <w:marBottom w:val="0"/>
                          <w:divBdr>
                            <w:top w:val="none" w:sz="0" w:space="0" w:color="auto"/>
                            <w:left w:val="none" w:sz="0" w:space="0" w:color="auto"/>
                            <w:bottom w:val="none" w:sz="0" w:space="0" w:color="auto"/>
                            <w:right w:val="none" w:sz="0" w:space="0" w:color="auto"/>
                          </w:divBdr>
                          <w:divsChild>
                            <w:div w:id="1576235774">
                              <w:marLeft w:val="0"/>
                              <w:marRight w:val="0"/>
                              <w:marTop w:val="240"/>
                              <w:marBottom w:val="0"/>
                              <w:divBdr>
                                <w:top w:val="none" w:sz="0" w:space="0" w:color="auto"/>
                                <w:left w:val="none" w:sz="0" w:space="0" w:color="auto"/>
                                <w:bottom w:val="none" w:sz="0" w:space="0" w:color="auto"/>
                                <w:right w:val="none" w:sz="0" w:space="0" w:color="auto"/>
                              </w:divBdr>
                              <w:divsChild>
                                <w:div w:id="668799854">
                                  <w:marLeft w:val="0"/>
                                  <w:marRight w:val="0"/>
                                  <w:marTop w:val="0"/>
                                  <w:marBottom w:val="0"/>
                                  <w:divBdr>
                                    <w:top w:val="none" w:sz="0" w:space="0" w:color="auto"/>
                                    <w:left w:val="none" w:sz="0" w:space="0" w:color="auto"/>
                                    <w:bottom w:val="none" w:sz="0" w:space="0" w:color="auto"/>
                                    <w:right w:val="none" w:sz="0" w:space="0" w:color="auto"/>
                                  </w:divBdr>
                                  <w:divsChild>
                                    <w:div w:id="18128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358708">
      <w:bodyDiv w:val="1"/>
      <w:marLeft w:val="0"/>
      <w:marRight w:val="0"/>
      <w:marTop w:val="0"/>
      <w:marBottom w:val="0"/>
      <w:divBdr>
        <w:top w:val="none" w:sz="0" w:space="0" w:color="auto"/>
        <w:left w:val="none" w:sz="0" w:space="0" w:color="auto"/>
        <w:bottom w:val="none" w:sz="0" w:space="0" w:color="auto"/>
        <w:right w:val="none" w:sz="0" w:space="0" w:color="auto"/>
      </w:divBdr>
    </w:div>
    <w:div w:id="754282306">
      <w:bodyDiv w:val="1"/>
      <w:marLeft w:val="0"/>
      <w:marRight w:val="0"/>
      <w:marTop w:val="0"/>
      <w:marBottom w:val="0"/>
      <w:divBdr>
        <w:top w:val="none" w:sz="0" w:space="0" w:color="auto"/>
        <w:left w:val="none" w:sz="0" w:space="0" w:color="auto"/>
        <w:bottom w:val="none" w:sz="0" w:space="0" w:color="auto"/>
        <w:right w:val="none" w:sz="0" w:space="0" w:color="auto"/>
      </w:divBdr>
    </w:div>
    <w:div w:id="806123128">
      <w:bodyDiv w:val="1"/>
      <w:marLeft w:val="0"/>
      <w:marRight w:val="0"/>
      <w:marTop w:val="0"/>
      <w:marBottom w:val="0"/>
      <w:divBdr>
        <w:top w:val="none" w:sz="0" w:space="0" w:color="auto"/>
        <w:left w:val="none" w:sz="0" w:space="0" w:color="auto"/>
        <w:bottom w:val="none" w:sz="0" w:space="0" w:color="auto"/>
        <w:right w:val="none" w:sz="0" w:space="0" w:color="auto"/>
      </w:divBdr>
    </w:div>
    <w:div w:id="853694318">
      <w:bodyDiv w:val="1"/>
      <w:marLeft w:val="0"/>
      <w:marRight w:val="0"/>
      <w:marTop w:val="0"/>
      <w:marBottom w:val="0"/>
      <w:divBdr>
        <w:top w:val="none" w:sz="0" w:space="0" w:color="auto"/>
        <w:left w:val="none" w:sz="0" w:space="0" w:color="auto"/>
        <w:bottom w:val="none" w:sz="0" w:space="0" w:color="auto"/>
        <w:right w:val="none" w:sz="0" w:space="0" w:color="auto"/>
      </w:divBdr>
    </w:div>
    <w:div w:id="884296603">
      <w:bodyDiv w:val="1"/>
      <w:marLeft w:val="0"/>
      <w:marRight w:val="0"/>
      <w:marTop w:val="0"/>
      <w:marBottom w:val="0"/>
      <w:divBdr>
        <w:top w:val="none" w:sz="0" w:space="0" w:color="auto"/>
        <w:left w:val="none" w:sz="0" w:space="0" w:color="auto"/>
        <w:bottom w:val="none" w:sz="0" w:space="0" w:color="auto"/>
        <w:right w:val="none" w:sz="0" w:space="0" w:color="auto"/>
      </w:divBdr>
    </w:div>
    <w:div w:id="1088388099">
      <w:marLeft w:val="0"/>
      <w:marRight w:val="0"/>
      <w:marTop w:val="0"/>
      <w:marBottom w:val="0"/>
      <w:divBdr>
        <w:top w:val="none" w:sz="0" w:space="0" w:color="auto"/>
        <w:left w:val="none" w:sz="0" w:space="0" w:color="auto"/>
        <w:bottom w:val="none" w:sz="0" w:space="0" w:color="auto"/>
        <w:right w:val="none" w:sz="0" w:space="0" w:color="auto"/>
      </w:divBdr>
      <w:divsChild>
        <w:div w:id="1762336845">
          <w:marLeft w:val="0"/>
          <w:marRight w:val="0"/>
          <w:marTop w:val="0"/>
          <w:marBottom w:val="0"/>
          <w:divBdr>
            <w:top w:val="none" w:sz="0" w:space="0" w:color="auto"/>
            <w:left w:val="none" w:sz="0" w:space="0" w:color="auto"/>
            <w:bottom w:val="none" w:sz="0" w:space="0" w:color="auto"/>
            <w:right w:val="none" w:sz="0" w:space="0" w:color="auto"/>
          </w:divBdr>
        </w:div>
      </w:divsChild>
    </w:div>
    <w:div w:id="1139496667">
      <w:marLeft w:val="0"/>
      <w:marRight w:val="0"/>
      <w:marTop w:val="0"/>
      <w:marBottom w:val="0"/>
      <w:divBdr>
        <w:top w:val="none" w:sz="0" w:space="0" w:color="auto"/>
        <w:left w:val="none" w:sz="0" w:space="0" w:color="auto"/>
        <w:bottom w:val="none" w:sz="0" w:space="0" w:color="auto"/>
        <w:right w:val="none" w:sz="0" w:space="0" w:color="auto"/>
      </w:divBdr>
      <w:divsChild>
        <w:div w:id="630016143">
          <w:marLeft w:val="0"/>
          <w:marRight w:val="0"/>
          <w:marTop w:val="0"/>
          <w:marBottom w:val="0"/>
          <w:divBdr>
            <w:top w:val="none" w:sz="0" w:space="0" w:color="auto"/>
            <w:left w:val="none" w:sz="0" w:space="0" w:color="auto"/>
            <w:bottom w:val="none" w:sz="0" w:space="0" w:color="auto"/>
            <w:right w:val="none" w:sz="0" w:space="0" w:color="auto"/>
          </w:divBdr>
        </w:div>
      </w:divsChild>
    </w:div>
    <w:div w:id="1176113355">
      <w:bodyDiv w:val="1"/>
      <w:marLeft w:val="0"/>
      <w:marRight w:val="0"/>
      <w:marTop w:val="0"/>
      <w:marBottom w:val="0"/>
      <w:divBdr>
        <w:top w:val="none" w:sz="0" w:space="0" w:color="auto"/>
        <w:left w:val="none" w:sz="0" w:space="0" w:color="auto"/>
        <w:bottom w:val="none" w:sz="0" w:space="0" w:color="auto"/>
        <w:right w:val="none" w:sz="0" w:space="0" w:color="auto"/>
      </w:divBdr>
    </w:div>
    <w:div w:id="1195146814">
      <w:bodyDiv w:val="1"/>
      <w:marLeft w:val="0"/>
      <w:marRight w:val="0"/>
      <w:marTop w:val="0"/>
      <w:marBottom w:val="0"/>
      <w:divBdr>
        <w:top w:val="none" w:sz="0" w:space="0" w:color="auto"/>
        <w:left w:val="none" w:sz="0" w:space="0" w:color="auto"/>
        <w:bottom w:val="none" w:sz="0" w:space="0" w:color="auto"/>
        <w:right w:val="none" w:sz="0" w:space="0" w:color="auto"/>
      </w:divBdr>
    </w:div>
    <w:div w:id="1270812844">
      <w:bodyDiv w:val="1"/>
      <w:marLeft w:val="0"/>
      <w:marRight w:val="0"/>
      <w:marTop w:val="0"/>
      <w:marBottom w:val="0"/>
      <w:divBdr>
        <w:top w:val="none" w:sz="0" w:space="0" w:color="auto"/>
        <w:left w:val="none" w:sz="0" w:space="0" w:color="auto"/>
        <w:bottom w:val="none" w:sz="0" w:space="0" w:color="auto"/>
        <w:right w:val="none" w:sz="0" w:space="0" w:color="auto"/>
      </w:divBdr>
    </w:div>
    <w:div w:id="1408190948">
      <w:bodyDiv w:val="1"/>
      <w:marLeft w:val="0"/>
      <w:marRight w:val="0"/>
      <w:marTop w:val="0"/>
      <w:marBottom w:val="0"/>
      <w:divBdr>
        <w:top w:val="none" w:sz="0" w:space="0" w:color="auto"/>
        <w:left w:val="none" w:sz="0" w:space="0" w:color="auto"/>
        <w:bottom w:val="none" w:sz="0" w:space="0" w:color="auto"/>
        <w:right w:val="none" w:sz="0" w:space="0" w:color="auto"/>
      </w:divBdr>
    </w:div>
    <w:div w:id="1811164345">
      <w:bodyDiv w:val="1"/>
      <w:marLeft w:val="0"/>
      <w:marRight w:val="0"/>
      <w:marTop w:val="0"/>
      <w:marBottom w:val="0"/>
      <w:divBdr>
        <w:top w:val="none" w:sz="0" w:space="0" w:color="auto"/>
        <w:left w:val="none" w:sz="0" w:space="0" w:color="auto"/>
        <w:bottom w:val="none" w:sz="0" w:space="0" w:color="auto"/>
        <w:right w:val="none" w:sz="0" w:space="0" w:color="auto"/>
      </w:divBdr>
      <w:divsChild>
        <w:div w:id="1021200637">
          <w:marLeft w:val="0"/>
          <w:marRight w:val="0"/>
          <w:marTop w:val="0"/>
          <w:marBottom w:val="0"/>
          <w:divBdr>
            <w:top w:val="none" w:sz="0" w:space="0" w:color="auto"/>
            <w:left w:val="none" w:sz="0" w:space="0" w:color="auto"/>
            <w:bottom w:val="none" w:sz="0" w:space="0" w:color="auto"/>
            <w:right w:val="none" w:sz="0" w:space="0" w:color="auto"/>
          </w:divBdr>
        </w:div>
        <w:div w:id="645085362">
          <w:marLeft w:val="0"/>
          <w:marRight w:val="0"/>
          <w:marTop w:val="0"/>
          <w:marBottom w:val="0"/>
          <w:divBdr>
            <w:top w:val="none" w:sz="0" w:space="0" w:color="auto"/>
            <w:left w:val="none" w:sz="0" w:space="0" w:color="auto"/>
            <w:bottom w:val="none" w:sz="0" w:space="0" w:color="auto"/>
            <w:right w:val="none" w:sz="0" w:space="0" w:color="auto"/>
          </w:divBdr>
        </w:div>
        <w:div w:id="662854935">
          <w:marLeft w:val="0"/>
          <w:marRight w:val="0"/>
          <w:marTop w:val="0"/>
          <w:marBottom w:val="0"/>
          <w:divBdr>
            <w:top w:val="none" w:sz="0" w:space="0" w:color="auto"/>
            <w:left w:val="none" w:sz="0" w:space="0" w:color="auto"/>
            <w:bottom w:val="none" w:sz="0" w:space="0" w:color="auto"/>
            <w:right w:val="none" w:sz="0" w:space="0" w:color="auto"/>
          </w:divBdr>
        </w:div>
        <w:div w:id="1140659821">
          <w:marLeft w:val="0"/>
          <w:marRight w:val="0"/>
          <w:marTop w:val="0"/>
          <w:marBottom w:val="0"/>
          <w:divBdr>
            <w:top w:val="none" w:sz="0" w:space="0" w:color="auto"/>
            <w:left w:val="none" w:sz="0" w:space="0" w:color="auto"/>
            <w:bottom w:val="none" w:sz="0" w:space="0" w:color="auto"/>
            <w:right w:val="none" w:sz="0" w:space="0" w:color="auto"/>
          </w:divBdr>
          <w:divsChild>
            <w:div w:id="581255174">
              <w:marLeft w:val="0"/>
              <w:marRight w:val="0"/>
              <w:marTop w:val="0"/>
              <w:marBottom w:val="0"/>
              <w:divBdr>
                <w:top w:val="none" w:sz="0" w:space="0" w:color="auto"/>
                <w:left w:val="none" w:sz="0" w:space="0" w:color="auto"/>
                <w:bottom w:val="none" w:sz="0" w:space="0" w:color="auto"/>
                <w:right w:val="none" w:sz="0" w:space="0" w:color="auto"/>
              </w:divBdr>
              <w:divsChild>
                <w:div w:id="181866121">
                  <w:marLeft w:val="0"/>
                  <w:marRight w:val="0"/>
                  <w:marTop w:val="0"/>
                  <w:marBottom w:val="0"/>
                  <w:divBdr>
                    <w:top w:val="none" w:sz="0" w:space="0" w:color="auto"/>
                    <w:left w:val="none" w:sz="0" w:space="0" w:color="auto"/>
                    <w:bottom w:val="none" w:sz="0" w:space="0" w:color="auto"/>
                    <w:right w:val="none" w:sz="0" w:space="0" w:color="auto"/>
                  </w:divBdr>
                  <w:divsChild>
                    <w:div w:id="14560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661586">
      <w:bodyDiv w:val="1"/>
      <w:marLeft w:val="0"/>
      <w:marRight w:val="0"/>
      <w:marTop w:val="0"/>
      <w:marBottom w:val="0"/>
      <w:divBdr>
        <w:top w:val="none" w:sz="0" w:space="0" w:color="auto"/>
        <w:left w:val="none" w:sz="0" w:space="0" w:color="auto"/>
        <w:bottom w:val="none" w:sz="0" w:space="0" w:color="auto"/>
        <w:right w:val="none" w:sz="0" w:space="0" w:color="auto"/>
      </w:divBdr>
    </w:div>
    <w:div w:id="2058239755">
      <w:bodyDiv w:val="1"/>
      <w:marLeft w:val="0"/>
      <w:marRight w:val="0"/>
      <w:marTop w:val="0"/>
      <w:marBottom w:val="0"/>
      <w:divBdr>
        <w:top w:val="none" w:sz="0" w:space="0" w:color="auto"/>
        <w:left w:val="none" w:sz="0" w:space="0" w:color="auto"/>
        <w:bottom w:val="none" w:sz="0" w:space="0" w:color="auto"/>
        <w:right w:val="none" w:sz="0" w:space="0" w:color="auto"/>
      </w:divBdr>
    </w:div>
    <w:div w:id="2143965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gov.uk/government/publications/the-7-principles-of-public-life/the-7-principles-of-public-life--2" TargetMode="External"/><Relationship Id="rId3" Type="http://schemas.openxmlformats.org/officeDocument/2006/relationships/styles" Target="styles.xml"/><Relationship Id="rId21" Type="http://schemas.openxmlformats.org/officeDocument/2006/relationships/hyperlink" Target="https://www.gov.uk/government/publications/the-7-principles-of-public-life/the-7-principles-of-public-life--2" TargetMode="External"/><Relationship Id="rId7" Type="http://schemas.openxmlformats.org/officeDocument/2006/relationships/endnotes" Target="endnote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 Type="http://schemas.openxmlformats.org/officeDocument/2006/relationships/numbering" Target="numbering.xml"/><Relationship Id="rId16" Type="http://schemas.openxmlformats.org/officeDocument/2006/relationships/hyperlink" Target="https://www.gov.uk/government/publications/the-7-principles-of-public-life/the-7-principles-of-public-life--2" TargetMode="External"/><Relationship Id="rId20" Type="http://schemas.openxmlformats.org/officeDocument/2006/relationships/hyperlink" Target="https://www.gov.uk/government/publications/the-7-principles-of-public-life/the-7-principles-of-public-lif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webSettings" Target="webSetting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theme" Target="theme/theme1.xml"/><Relationship Id="rId10" Type="http://schemas.openxmlformats.org/officeDocument/2006/relationships/hyperlink" Target="https://assets.publishing.service.gov.uk/media/61b73d6c8fa8f50384489c9a/Teachers__Standards_Dec_2021.pdf" TargetMode="External"/><Relationship Id="rId19" Type="http://schemas.openxmlformats.org/officeDocument/2006/relationships/hyperlink" Target="https://www.gov.uk/government/publications/the-7-principles-of-public-life/the-7-principles-of-public-life--2" TargetMode="External"/><Relationship Id="rId4" Type="http://schemas.openxmlformats.org/officeDocument/2006/relationships/settings" Target="settings.xml"/><Relationship Id="rId9" Type="http://schemas.openxmlformats.org/officeDocument/2006/relationships/hyperlink" Target="https://www.gov.uk/government/publications/national-standards-of-excellence-for-headteachers/headteachers-standards-2020" TargetMode="Externa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5F9076-2672-4A15-9D21-A859F4BD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RECRUITMENT PACK</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PACK</dc:title>
  <dc:creator>Roger Leighton</dc:creator>
  <cp:lastModifiedBy>Sarah Fryer</cp:lastModifiedBy>
  <cp:revision>11</cp:revision>
  <cp:lastPrinted>2024-03-23T09:04:00Z</cp:lastPrinted>
  <dcterms:created xsi:type="dcterms:W3CDTF">2026-06-12T13:01:00Z</dcterms:created>
  <dcterms:modified xsi:type="dcterms:W3CDTF">2026-06-12T13:15:00Z</dcterms:modified>
</cp:coreProperties>
</file>