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DDE0" w14:textId="7044B901" w:rsidR="009C1B05" w:rsidRDefault="009C1B05" w:rsidP="008E2847">
      <w:pPr>
        <w:jc w:val="center"/>
      </w:pPr>
    </w:p>
    <w:p w14:paraId="28194917" w14:textId="77777777" w:rsidR="00190FE5" w:rsidRPr="000F7707" w:rsidRDefault="00190FE5" w:rsidP="00190FE5">
      <w:pPr>
        <w:pStyle w:val="paragraph"/>
        <w:jc w:val="center"/>
        <w:textAlignment w:val="baseline"/>
        <w:rPr>
          <w:rFonts w:ascii="Lora" w:hAnsi="Lora"/>
          <w:b/>
          <w:bCs/>
          <w:sz w:val="22"/>
          <w:szCs w:val="22"/>
          <w:lang w:val="en-US"/>
        </w:rPr>
      </w:pPr>
      <w:r w:rsidRPr="000F7707">
        <w:rPr>
          <w:rStyle w:val="normaltextrun1"/>
          <w:rFonts w:ascii="Lora" w:hAnsi="Lora"/>
          <w:b/>
          <w:bCs/>
          <w:sz w:val="22"/>
          <w:szCs w:val="22"/>
          <w:u w:val="single"/>
        </w:rPr>
        <w:t>Role Description</w:t>
      </w:r>
    </w:p>
    <w:p w14:paraId="6D15AD60" w14:textId="77777777" w:rsidR="00190FE5" w:rsidRPr="000F7707" w:rsidRDefault="00190FE5" w:rsidP="00190FE5">
      <w:pPr>
        <w:pStyle w:val="paragraph"/>
        <w:jc w:val="center"/>
        <w:textAlignment w:val="baseline"/>
        <w:rPr>
          <w:rFonts w:ascii="Lora" w:hAnsi="Lora"/>
          <w:sz w:val="22"/>
          <w:szCs w:val="22"/>
          <w:lang w:val="en-US"/>
        </w:rPr>
      </w:pPr>
      <w:r w:rsidRPr="000F7707">
        <w:rPr>
          <w:rStyle w:val="eop"/>
          <w:rFonts w:ascii="Lora" w:hAnsi="Lora"/>
          <w:sz w:val="22"/>
          <w:szCs w:val="22"/>
          <w:lang w:val="en-US"/>
        </w:rPr>
        <w:t> </w:t>
      </w:r>
    </w:p>
    <w:p w14:paraId="73A93AA7" w14:textId="77777777" w:rsidR="00190FE5" w:rsidRPr="000F7707" w:rsidRDefault="00190FE5" w:rsidP="00190FE5">
      <w:pPr>
        <w:spacing w:line="360" w:lineRule="auto"/>
        <w:rPr>
          <w:rFonts w:ascii="Lora" w:hAnsi="Lora"/>
        </w:rPr>
      </w:pPr>
      <w:r w:rsidRPr="000F7707">
        <w:rPr>
          <w:rFonts w:ascii="Lora" w:hAnsi="Lora"/>
          <w:b/>
          <w:bCs/>
        </w:rPr>
        <w:t>Job Title:</w:t>
      </w:r>
      <w:r w:rsidRPr="000F7707">
        <w:rPr>
          <w:rFonts w:ascii="Lora" w:hAnsi="Lora"/>
        </w:rPr>
        <w:t xml:space="preserve"> </w:t>
      </w:r>
      <w:r>
        <w:rPr>
          <w:rFonts w:ascii="Lora" w:hAnsi="Lora"/>
        </w:rPr>
        <w:t>Finance Manager</w:t>
      </w:r>
    </w:p>
    <w:p w14:paraId="3E3BFF65" w14:textId="77777777" w:rsidR="00190FE5" w:rsidRPr="000F7707" w:rsidRDefault="00190FE5" w:rsidP="00190FE5">
      <w:pPr>
        <w:spacing w:line="360" w:lineRule="auto"/>
        <w:rPr>
          <w:rFonts w:ascii="Lora" w:hAnsi="Lora"/>
        </w:rPr>
      </w:pPr>
      <w:r w:rsidRPr="000F7707">
        <w:rPr>
          <w:rFonts w:ascii="Lora" w:hAnsi="Lora"/>
          <w:b/>
          <w:bCs/>
        </w:rPr>
        <w:t>Responsible to:</w:t>
      </w:r>
      <w:r w:rsidRPr="000F7707">
        <w:rPr>
          <w:rFonts w:ascii="Lora" w:hAnsi="Lora"/>
        </w:rPr>
        <w:t xml:space="preserve"> </w:t>
      </w:r>
      <w:r>
        <w:rPr>
          <w:rFonts w:ascii="Lora" w:hAnsi="Lora"/>
        </w:rPr>
        <w:t>Head of Finance</w:t>
      </w:r>
    </w:p>
    <w:p w14:paraId="1EC1A0BB" w14:textId="6277472E" w:rsidR="00190FE5" w:rsidRPr="000F7707" w:rsidRDefault="00190FE5" w:rsidP="00190FE5">
      <w:pPr>
        <w:spacing w:line="360" w:lineRule="auto"/>
        <w:rPr>
          <w:rFonts w:ascii="Lora" w:hAnsi="Lora"/>
          <w:b/>
          <w:bCs/>
        </w:rPr>
      </w:pPr>
      <w:r w:rsidRPr="000F7707">
        <w:rPr>
          <w:rFonts w:ascii="Lora" w:hAnsi="Lora"/>
          <w:b/>
          <w:bCs/>
        </w:rPr>
        <w:t xml:space="preserve">Level: </w:t>
      </w:r>
      <w:bookmarkStart w:id="0" w:name="_Hlk137652250"/>
      <w:r w:rsidRPr="00D02E54">
        <w:rPr>
          <w:rFonts w:ascii="Lora" w:hAnsi="Lora"/>
        </w:rPr>
        <w:t xml:space="preserve">Grade </w:t>
      </w:r>
      <w:r w:rsidR="006D4C18">
        <w:rPr>
          <w:rFonts w:ascii="Lora" w:hAnsi="Lora"/>
        </w:rPr>
        <w:t>L</w:t>
      </w:r>
      <w:r w:rsidRPr="00D02E54">
        <w:rPr>
          <w:rFonts w:ascii="Lora" w:hAnsi="Lora"/>
        </w:rPr>
        <w:t xml:space="preserve"> – Point </w:t>
      </w:r>
      <w:bookmarkEnd w:id="0"/>
      <w:r>
        <w:rPr>
          <w:rFonts w:ascii="Lora" w:hAnsi="Lora"/>
        </w:rPr>
        <w:t>3</w:t>
      </w:r>
      <w:r w:rsidR="006D4C18">
        <w:rPr>
          <w:rFonts w:ascii="Lora" w:hAnsi="Lora"/>
        </w:rPr>
        <w:t>7-41</w:t>
      </w:r>
    </w:p>
    <w:p w14:paraId="053FF403" w14:textId="77777777" w:rsidR="00190FE5" w:rsidRPr="000F7707" w:rsidRDefault="00190FE5" w:rsidP="00190FE5">
      <w:pPr>
        <w:rPr>
          <w:rFonts w:ascii="Lora" w:hAnsi="Lora"/>
          <w:b/>
          <w:bCs/>
        </w:rPr>
      </w:pPr>
      <w:r w:rsidRPr="000F7707">
        <w:rPr>
          <w:rFonts w:ascii="Lora" w:hAnsi="Lora"/>
          <w:b/>
          <w:bCs/>
        </w:rPr>
        <w:t xml:space="preserve">Director Reports: </w:t>
      </w:r>
      <w:r>
        <w:rPr>
          <w:rFonts w:ascii="Lora" w:hAnsi="Lora"/>
        </w:rPr>
        <w:t>Finance Business Partners, Finance Administrators</w:t>
      </w:r>
    </w:p>
    <w:p w14:paraId="0180D4E9" w14:textId="77777777" w:rsidR="00190FE5" w:rsidRPr="00662D68" w:rsidRDefault="00190FE5" w:rsidP="00190FE5"/>
    <w:p w14:paraId="46749C80" w14:textId="77777777" w:rsidR="00190FE5" w:rsidRPr="00662D68" w:rsidRDefault="00190FE5" w:rsidP="00190FE5">
      <w:pPr>
        <w:rPr>
          <w:rFonts w:ascii="Lora" w:hAnsi="Lora"/>
          <w:b/>
          <w:bCs/>
        </w:rPr>
      </w:pPr>
      <w:r w:rsidRPr="00662D68">
        <w:rPr>
          <w:rFonts w:ascii="Lora" w:hAnsi="Lora"/>
          <w:b/>
          <w:bCs/>
        </w:rPr>
        <w:t>Purpose</w:t>
      </w:r>
    </w:p>
    <w:p w14:paraId="02A4BAA3" w14:textId="1BF4FAB7" w:rsidR="00190FE5" w:rsidRPr="00BC5238" w:rsidRDefault="00190FE5" w:rsidP="00190FE5">
      <w:pPr>
        <w:rPr>
          <w:rFonts w:ascii="Lora" w:hAnsi="Lora"/>
          <w:sz w:val="20"/>
          <w:szCs w:val="20"/>
        </w:rPr>
      </w:pPr>
      <w:r w:rsidRPr="00BC5238">
        <w:rPr>
          <w:rFonts w:ascii="Lora" w:hAnsi="Lora"/>
          <w:sz w:val="20"/>
          <w:szCs w:val="20"/>
        </w:rPr>
        <w:t xml:space="preserve">The </w:t>
      </w:r>
      <w:r>
        <w:rPr>
          <w:rFonts w:ascii="Lora" w:hAnsi="Lora"/>
          <w:sz w:val="20"/>
          <w:szCs w:val="20"/>
        </w:rPr>
        <w:t>Finance Manager</w:t>
      </w:r>
      <w:r w:rsidRPr="00BC5238">
        <w:rPr>
          <w:rFonts w:ascii="Lora" w:hAnsi="Lora"/>
          <w:sz w:val="20"/>
          <w:szCs w:val="20"/>
        </w:rPr>
        <w:t xml:space="preserve"> works as part of the Trust Finance Team to provide comprehensive, high quality financial support and information to the Trust Senior Leadership Team throughout the annual cycle</w:t>
      </w:r>
      <w:r w:rsidRPr="00662807">
        <w:rPr>
          <w:rFonts w:ascii="Lora" w:hAnsi="Lora"/>
          <w:sz w:val="20"/>
          <w:szCs w:val="20"/>
        </w:rPr>
        <w:t xml:space="preserve">, including budget setting, monthly management accounts, </w:t>
      </w:r>
      <w:proofErr w:type="spellStart"/>
      <w:r w:rsidR="00D07D31">
        <w:rPr>
          <w:rFonts w:ascii="Lora" w:hAnsi="Lora"/>
          <w:sz w:val="20"/>
          <w:szCs w:val="20"/>
        </w:rPr>
        <w:t>mnthly</w:t>
      </w:r>
      <w:proofErr w:type="spellEnd"/>
      <w:r w:rsidRPr="00662807">
        <w:rPr>
          <w:rFonts w:ascii="Lora" w:hAnsi="Lora"/>
          <w:sz w:val="20"/>
          <w:szCs w:val="20"/>
        </w:rPr>
        <w:t xml:space="preserve"> forecasts, and financial year end</w:t>
      </w:r>
      <w:r w:rsidRPr="00BC5238">
        <w:rPr>
          <w:rFonts w:ascii="Lora" w:hAnsi="Lora"/>
          <w:sz w:val="20"/>
          <w:szCs w:val="20"/>
        </w:rPr>
        <w:t xml:space="preserve">. </w:t>
      </w:r>
      <w:r w:rsidRPr="00027668">
        <w:rPr>
          <w:rFonts w:ascii="Lora" w:hAnsi="Lora"/>
          <w:sz w:val="20"/>
          <w:szCs w:val="20"/>
        </w:rPr>
        <w:t>To produce the Trusts consolidated monthly management accounts</w:t>
      </w:r>
      <w:r w:rsidRPr="00BC5238">
        <w:rPr>
          <w:rFonts w:ascii="Lora" w:hAnsi="Lora"/>
          <w:sz w:val="20"/>
          <w:szCs w:val="20"/>
        </w:rPr>
        <w:t xml:space="preserve">. To proactively contribute to the effective management of the Trusts finances through regular engagement and communication with stakeholders, and through seeking opportunities to improve systems and processes. To assist the </w:t>
      </w:r>
      <w:r>
        <w:rPr>
          <w:rFonts w:ascii="Lora" w:hAnsi="Lora"/>
          <w:sz w:val="20"/>
          <w:szCs w:val="20"/>
        </w:rPr>
        <w:t>Head of Finance</w:t>
      </w:r>
      <w:r w:rsidRPr="00BC5238">
        <w:rPr>
          <w:rFonts w:ascii="Lora" w:hAnsi="Lora"/>
          <w:sz w:val="20"/>
          <w:szCs w:val="20"/>
        </w:rPr>
        <w:t xml:space="preserve"> and Accounting Officer, in the delivery of a professional finance service to the Trust.</w:t>
      </w:r>
    </w:p>
    <w:p w14:paraId="0498BFE2" w14:textId="77777777" w:rsidR="00190FE5" w:rsidRPr="00662D68" w:rsidRDefault="00190FE5" w:rsidP="00190FE5">
      <w:pPr>
        <w:rPr>
          <w:rFonts w:ascii="Lora" w:hAnsi="Lora"/>
        </w:rPr>
      </w:pPr>
    </w:p>
    <w:p w14:paraId="7305EB36" w14:textId="77777777" w:rsidR="00190FE5" w:rsidRPr="00662D68" w:rsidRDefault="00190FE5" w:rsidP="00190FE5">
      <w:pPr>
        <w:rPr>
          <w:rFonts w:ascii="Lora" w:hAnsi="Lora"/>
          <w:b/>
          <w:bCs/>
        </w:rPr>
      </w:pPr>
      <w:r w:rsidRPr="00662D68">
        <w:rPr>
          <w:rFonts w:ascii="Lora" w:hAnsi="Lora"/>
          <w:b/>
          <w:bCs/>
        </w:rPr>
        <w:t>Job Responsibilities</w:t>
      </w:r>
    </w:p>
    <w:p w14:paraId="451D6A99" w14:textId="77777777" w:rsidR="00190FE5" w:rsidRPr="00253B36" w:rsidRDefault="00190FE5" w:rsidP="00190FE5">
      <w:pPr>
        <w:pStyle w:val="ListParagraph"/>
        <w:numPr>
          <w:ilvl w:val="0"/>
          <w:numId w:val="3"/>
        </w:numPr>
        <w:tabs>
          <w:tab w:val="left" w:pos="216"/>
          <w:tab w:val="left" w:pos="1224"/>
        </w:tabs>
        <w:ind w:right="-43"/>
        <w:contextualSpacing/>
        <w:textAlignment w:val="baseline"/>
        <w:rPr>
          <w:rFonts w:ascii="Lora" w:eastAsia="Tahoma" w:hAnsi="Lora" w:cstheme="majorHAnsi"/>
          <w:spacing w:val="6"/>
          <w:szCs w:val="20"/>
        </w:rPr>
      </w:pPr>
      <w:r w:rsidRPr="00253B36">
        <w:rPr>
          <w:rFonts w:ascii="Lora" w:eastAsia="Tahoma" w:hAnsi="Lora" w:cstheme="majorHAnsi"/>
          <w:spacing w:val="6"/>
          <w:szCs w:val="20"/>
        </w:rPr>
        <w:t>Monitor financial management across the Trust Schools, ensuring timely and accurate monthly management accounts packs, including cashflow and balance sheets</w:t>
      </w:r>
    </w:p>
    <w:p w14:paraId="148F412F" w14:textId="77777777" w:rsidR="00190FE5" w:rsidRDefault="00190FE5" w:rsidP="00190FE5">
      <w:pPr>
        <w:pStyle w:val="ListParagraph"/>
        <w:numPr>
          <w:ilvl w:val="0"/>
          <w:numId w:val="3"/>
        </w:numPr>
        <w:tabs>
          <w:tab w:val="left" w:pos="216"/>
          <w:tab w:val="left" w:pos="1224"/>
        </w:tabs>
        <w:ind w:right="-43"/>
        <w:contextualSpacing/>
        <w:textAlignment w:val="baseline"/>
        <w:rPr>
          <w:rFonts w:ascii="Lora" w:eastAsia="Tahoma" w:hAnsi="Lora" w:cstheme="majorHAnsi"/>
          <w:spacing w:val="6"/>
          <w:szCs w:val="20"/>
        </w:rPr>
      </w:pPr>
      <w:r w:rsidRPr="00253B36">
        <w:rPr>
          <w:rFonts w:ascii="Lora" w:eastAsia="Tahoma" w:hAnsi="Lora" w:cstheme="majorHAnsi"/>
          <w:spacing w:val="6"/>
          <w:szCs w:val="20"/>
        </w:rPr>
        <w:t>Scrutinize, challenge and ensure meaningful School management accounts are made available to School Principals, Trust leaders and Trustees for analysis and review</w:t>
      </w:r>
    </w:p>
    <w:p w14:paraId="56C45422" w14:textId="77777777" w:rsidR="00190FE5" w:rsidRDefault="00190FE5" w:rsidP="00190FE5">
      <w:pPr>
        <w:pStyle w:val="ListParagraph"/>
        <w:numPr>
          <w:ilvl w:val="0"/>
          <w:numId w:val="3"/>
        </w:numPr>
        <w:tabs>
          <w:tab w:val="left" w:pos="216"/>
          <w:tab w:val="left" w:pos="1224"/>
        </w:tabs>
        <w:ind w:right="-43"/>
        <w:contextualSpacing/>
        <w:textAlignment w:val="baseline"/>
        <w:rPr>
          <w:rFonts w:ascii="Lora" w:eastAsia="Tahoma" w:hAnsi="Lora" w:cstheme="majorHAnsi"/>
          <w:spacing w:val="6"/>
          <w:szCs w:val="20"/>
        </w:rPr>
      </w:pPr>
      <w:r>
        <w:rPr>
          <w:rFonts w:ascii="Lora" w:eastAsia="Tahoma" w:hAnsi="Lora" w:cstheme="majorHAnsi"/>
          <w:spacing w:val="6"/>
          <w:szCs w:val="20"/>
        </w:rPr>
        <w:t>Responsible for the central accounts</w:t>
      </w:r>
    </w:p>
    <w:p w14:paraId="57657E48" w14:textId="77777777" w:rsidR="00190FE5" w:rsidRDefault="00190FE5" w:rsidP="00190FE5">
      <w:pPr>
        <w:pStyle w:val="ListParagraph"/>
        <w:numPr>
          <w:ilvl w:val="0"/>
          <w:numId w:val="3"/>
        </w:numPr>
        <w:tabs>
          <w:tab w:val="left" w:pos="216"/>
          <w:tab w:val="left" w:pos="1224"/>
        </w:tabs>
        <w:ind w:right="-43"/>
        <w:contextualSpacing/>
        <w:textAlignment w:val="baseline"/>
        <w:rPr>
          <w:rFonts w:ascii="Lora" w:eastAsia="Tahoma" w:hAnsi="Lora" w:cstheme="majorHAnsi"/>
          <w:spacing w:val="6"/>
          <w:szCs w:val="20"/>
        </w:rPr>
      </w:pPr>
      <w:r>
        <w:rPr>
          <w:rFonts w:ascii="Lora" w:eastAsia="Tahoma" w:hAnsi="Lora" w:cstheme="majorHAnsi"/>
          <w:spacing w:val="6"/>
          <w:szCs w:val="20"/>
        </w:rPr>
        <w:t>Oversee the Finance Business Partners and ensure accurate submission of the workforce census</w:t>
      </w:r>
    </w:p>
    <w:p w14:paraId="6BAA62CD" w14:textId="77777777" w:rsidR="00190FE5" w:rsidRPr="00D209B4" w:rsidRDefault="00190FE5" w:rsidP="00190FE5">
      <w:pPr>
        <w:pStyle w:val="ListParagraph"/>
        <w:numPr>
          <w:ilvl w:val="0"/>
          <w:numId w:val="3"/>
        </w:numPr>
        <w:tabs>
          <w:tab w:val="left" w:pos="216"/>
          <w:tab w:val="left" w:pos="1224"/>
        </w:tabs>
        <w:ind w:right="-43"/>
        <w:contextualSpacing/>
        <w:textAlignment w:val="baseline"/>
        <w:rPr>
          <w:rFonts w:ascii="Lora" w:eastAsia="Tahoma" w:hAnsi="Lora" w:cstheme="majorHAnsi"/>
          <w:spacing w:val="6"/>
          <w:szCs w:val="20"/>
        </w:rPr>
      </w:pPr>
      <w:r>
        <w:rPr>
          <w:rFonts w:ascii="Lora" w:eastAsia="Tahoma" w:hAnsi="Lora" w:cstheme="majorHAnsi"/>
          <w:spacing w:val="6"/>
          <w:szCs w:val="20"/>
        </w:rPr>
        <w:t>Prepare the Budget Forecast Return ahead of submission by the Head of Finance</w:t>
      </w:r>
    </w:p>
    <w:p w14:paraId="64BC53BC" w14:textId="77777777" w:rsidR="00190FE5" w:rsidRPr="002A19E5" w:rsidRDefault="00190FE5" w:rsidP="00190FE5">
      <w:pPr>
        <w:pStyle w:val="ListParagraph"/>
        <w:numPr>
          <w:ilvl w:val="0"/>
          <w:numId w:val="3"/>
        </w:numPr>
        <w:spacing w:after="2" w:line="289" w:lineRule="exact"/>
        <w:ind w:right="-45"/>
        <w:contextualSpacing/>
        <w:rPr>
          <w:rFonts w:ascii="Lora" w:hAnsi="Lora"/>
          <w:szCs w:val="20"/>
        </w:rPr>
      </w:pPr>
      <w:r>
        <w:rPr>
          <w:rFonts w:ascii="Lora" w:hAnsi="Lora"/>
          <w:szCs w:val="20"/>
        </w:rPr>
        <w:t>Accountable for the maintenance of the fixed asset register</w:t>
      </w:r>
    </w:p>
    <w:p w14:paraId="27E531DC" w14:textId="77777777" w:rsidR="00190FE5" w:rsidRPr="00253B36" w:rsidRDefault="00190FE5" w:rsidP="00190FE5">
      <w:pPr>
        <w:pStyle w:val="ListParagraph"/>
        <w:numPr>
          <w:ilvl w:val="0"/>
          <w:numId w:val="3"/>
        </w:numPr>
        <w:tabs>
          <w:tab w:val="left" w:pos="216"/>
          <w:tab w:val="left" w:pos="1224"/>
        </w:tabs>
        <w:ind w:right="-43"/>
        <w:contextualSpacing/>
        <w:textAlignment w:val="baseline"/>
        <w:rPr>
          <w:rFonts w:ascii="Lora" w:eastAsia="Tahoma" w:hAnsi="Lora" w:cstheme="majorHAnsi"/>
          <w:spacing w:val="6"/>
          <w:szCs w:val="20"/>
        </w:rPr>
      </w:pPr>
      <w:r w:rsidRPr="00253B36">
        <w:rPr>
          <w:rFonts w:ascii="Lora" w:eastAsia="Tahoma" w:hAnsi="Lora" w:cstheme="majorHAnsi"/>
          <w:spacing w:val="6"/>
          <w:szCs w:val="20"/>
        </w:rPr>
        <w:t>Produce consolidated and benchmarked accounts with KPI’s to indicate financial effectiveness of the Trust and its Schools</w:t>
      </w:r>
      <w:r>
        <w:rPr>
          <w:rFonts w:ascii="Lora" w:eastAsia="Tahoma" w:hAnsi="Lora" w:cstheme="majorHAnsi"/>
          <w:spacing w:val="6"/>
          <w:szCs w:val="20"/>
        </w:rPr>
        <w:t>. Managing intercompany transactions.</w:t>
      </w:r>
    </w:p>
    <w:p w14:paraId="1EB6983F" w14:textId="77777777" w:rsidR="00190FE5" w:rsidRPr="00253B36" w:rsidRDefault="00190FE5" w:rsidP="00190FE5">
      <w:pPr>
        <w:pStyle w:val="ListParagraph"/>
        <w:numPr>
          <w:ilvl w:val="0"/>
          <w:numId w:val="3"/>
        </w:numPr>
        <w:tabs>
          <w:tab w:val="left" w:pos="216"/>
          <w:tab w:val="left" w:pos="1224"/>
        </w:tabs>
        <w:ind w:right="-43"/>
        <w:contextualSpacing/>
        <w:textAlignment w:val="baseline"/>
        <w:rPr>
          <w:rFonts w:ascii="Lora" w:eastAsia="Tahoma" w:hAnsi="Lora" w:cstheme="majorHAnsi"/>
          <w:spacing w:val="6"/>
          <w:szCs w:val="20"/>
        </w:rPr>
      </w:pPr>
      <w:r w:rsidRPr="00253B36">
        <w:rPr>
          <w:rFonts w:ascii="Lora" w:eastAsia="Tahoma" w:hAnsi="Lora" w:cstheme="majorHAnsi"/>
          <w:spacing w:val="6"/>
          <w:szCs w:val="20"/>
        </w:rPr>
        <w:t>Undertake cashflow analysis and forecasting with regular reviews of banking arrangements as necessary</w:t>
      </w:r>
    </w:p>
    <w:p w14:paraId="5DFB5BC3" w14:textId="77777777" w:rsidR="00190FE5" w:rsidRPr="0075764B" w:rsidRDefault="00190FE5" w:rsidP="00190FE5">
      <w:pPr>
        <w:pStyle w:val="ListParagraph"/>
        <w:numPr>
          <w:ilvl w:val="0"/>
          <w:numId w:val="3"/>
        </w:numPr>
        <w:spacing w:after="2"/>
        <w:ind w:right="-45"/>
        <w:mirrorIndents/>
        <w:rPr>
          <w:szCs w:val="20"/>
        </w:rPr>
      </w:pPr>
      <w:r>
        <w:rPr>
          <w:rFonts w:ascii="Lora" w:hAnsi="Lora"/>
          <w:szCs w:val="20"/>
        </w:rPr>
        <w:t>Provide oversight to e</w:t>
      </w:r>
      <w:r w:rsidRPr="0075764B">
        <w:rPr>
          <w:rFonts w:ascii="Lora" w:hAnsi="Lora"/>
          <w:szCs w:val="20"/>
        </w:rPr>
        <w:t xml:space="preserve">nsure </w:t>
      </w:r>
      <w:r>
        <w:rPr>
          <w:rFonts w:ascii="Lora" w:hAnsi="Lora"/>
          <w:szCs w:val="20"/>
        </w:rPr>
        <w:t xml:space="preserve">there is </w:t>
      </w:r>
      <w:r w:rsidRPr="0075764B">
        <w:rPr>
          <w:rFonts w:ascii="Lora" w:hAnsi="Lora"/>
          <w:szCs w:val="20"/>
        </w:rPr>
        <w:t>regular banking/accounting and reconciliation of all monies received</w:t>
      </w:r>
      <w:r>
        <w:rPr>
          <w:rFonts w:ascii="Lora" w:hAnsi="Lora"/>
          <w:szCs w:val="20"/>
        </w:rPr>
        <w:t xml:space="preserve"> i.e. cash, nominal receipting, Parent Pay, wraparound and lettings</w:t>
      </w:r>
      <w:r w:rsidRPr="0075764B">
        <w:rPr>
          <w:rFonts w:ascii="Lora" w:hAnsi="Lora"/>
          <w:szCs w:val="20"/>
        </w:rPr>
        <w:t>.</w:t>
      </w:r>
    </w:p>
    <w:p w14:paraId="0EFC2E7F" w14:textId="77777777" w:rsidR="00190FE5" w:rsidRDefault="00190FE5" w:rsidP="00190FE5">
      <w:pPr>
        <w:pStyle w:val="ListParagraph"/>
        <w:numPr>
          <w:ilvl w:val="0"/>
          <w:numId w:val="3"/>
        </w:numPr>
        <w:tabs>
          <w:tab w:val="left" w:pos="216"/>
          <w:tab w:val="left" w:pos="1224"/>
        </w:tabs>
        <w:ind w:right="-43"/>
        <w:contextualSpacing/>
        <w:textAlignment w:val="baseline"/>
        <w:rPr>
          <w:rFonts w:ascii="Lora" w:eastAsia="Tahoma" w:hAnsi="Lora" w:cstheme="majorHAnsi"/>
          <w:spacing w:val="6"/>
          <w:szCs w:val="20"/>
        </w:rPr>
      </w:pPr>
      <w:r>
        <w:rPr>
          <w:rFonts w:ascii="Lora" w:eastAsia="Tahoma" w:hAnsi="Lora" w:cstheme="majorHAnsi"/>
          <w:spacing w:val="6"/>
          <w:szCs w:val="20"/>
        </w:rPr>
        <w:t xml:space="preserve">Working with the COO </w:t>
      </w:r>
      <w:proofErr w:type="gramStart"/>
      <w:r>
        <w:rPr>
          <w:rFonts w:ascii="Lora" w:eastAsia="Tahoma" w:hAnsi="Lora" w:cstheme="majorHAnsi"/>
          <w:spacing w:val="6"/>
          <w:szCs w:val="20"/>
        </w:rPr>
        <w:t>ensure</w:t>
      </w:r>
      <w:proofErr w:type="gramEnd"/>
      <w:r>
        <w:rPr>
          <w:rFonts w:ascii="Lora" w:eastAsia="Tahoma" w:hAnsi="Lora" w:cstheme="majorHAnsi"/>
          <w:spacing w:val="6"/>
          <w:szCs w:val="20"/>
        </w:rPr>
        <w:t xml:space="preserve"> </w:t>
      </w:r>
      <w:r w:rsidRPr="00253B36">
        <w:rPr>
          <w:rFonts w:ascii="Lora" w:eastAsia="Tahoma" w:hAnsi="Lora" w:cstheme="majorHAnsi"/>
          <w:spacing w:val="6"/>
          <w:szCs w:val="20"/>
        </w:rPr>
        <w:t>best value in the acquisition of supplies and services through effective procurement, tendering processes and comprehensive financial appraisal, ensuring compliance with policies, relevant legislative and regulatory requirements.</w:t>
      </w:r>
    </w:p>
    <w:p w14:paraId="7B906BC4" w14:textId="77777777" w:rsidR="00190FE5" w:rsidRPr="00253B36" w:rsidRDefault="00190FE5" w:rsidP="00190FE5">
      <w:pPr>
        <w:pStyle w:val="ListParagraph"/>
        <w:numPr>
          <w:ilvl w:val="0"/>
          <w:numId w:val="3"/>
        </w:numPr>
        <w:tabs>
          <w:tab w:val="left" w:pos="216"/>
          <w:tab w:val="left" w:pos="1224"/>
        </w:tabs>
        <w:ind w:right="-43"/>
        <w:contextualSpacing/>
        <w:textAlignment w:val="baseline"/>
        <w:rPr>
          <w:rFonts w:ascii="Lora" w:eastAsia="Tahoma" w:hAnsi="Lora" w:cstheme="majorHAnsi"/>
          <w:spacing w:val="6"/>
          <w:szCs w:val="20"/>
        </w:rPr>
      </w:pPr>
      <w:r>
        <w:rPr>
          <w:rFonts w:ascii="Lora" w:hAnsi="Lora"/>
          <w:szCs w:val="20"/>
        </w:rPr>
        <w:t>At a Trust level u</w:t>
      </w:r>
      <w:r w:rsidRPr="00374FF8">
        <w:rPr>
          <w:rFonts w:ascii="Lora" w:hAnsi="Lora"/>
          <w:szCs w:val="20"/>
        </w:rPr>
        <w:t xml:space="preserve">ndertake a credit control function thus ensuring that the payment of outstanding sums </w:t>
      </w:r>
      <w:proofErr w:type="gramStart"/>
      <w:r w:rsidRPr="00374FF8">
        <w:rPr>
          <w:rFonts w:ascii="Lora" w:hAnsi="Lora"/>
          <w:szCs w:val="20"/>
        </w:rPr>
        <w:t>are</w:t>
      </w:r>
      <w:proofErr w:type="gramEnd"/>
      <w:r w:rsidRPr="00374FF8">
        <w:rPr>
          <w:rFonts w:ascii="Lora" w:hAnsi="Lora"/>
          <w:szCs w:val="20"/>
        </w:rPr>
        <w:t xml:space="preserve"> received as swiftly as possible</w:t>
      </w:r>
    </w:p>
    <w:p w14:paraId="6E832FCB" w14:textId="77777777" w:rsidR="00190FE5" w:rsidRPr="00253B36" w:rsidRDefault="00190FE5" w:rsidP="00190FE5">
      <w:pPr>
        <w:pStyle w:val="ListParagraph"/>
        <w:numPr>
          <w:ilvl w:val="0"/>
          <w:numId w:val="3"/>
        </w:numPr>
        <w:tabs>
          <w:tab w:val="left" w:pos="216"/>
          <w:tab w:val="left" w:pos="1224"/>
        </w:tabs>
        <w:ind w:right="-43"/>
        <w:contextualSpacing/>
        <w:textAlignment w:val="baseline"/>
        <w:rPr>
          <w:rFonts w:ascii="Lora" w:eastAsia="Tahoma" w:hAnsi="Lora" w:cstheme="majorHAnsi"/>
          <w:spacing w:val="6"/>
          <w:szCs w:val="20"/>
        </w:rPr>
      </w:pPr>
      <w:r w:rsidRPr="00253B36">
        <w:rPr>
          <w:rFonts w:ascii="Lora" w:eastAsia="Tahoma" w:hAnsi="Lora" w:cstheme="majorHAnsi"/>
          <w:spacing w:val="6"/>
          <w:szCs w:val="20"/>
        </w:rPr>
        <w:t>Deploy resources to allow for effective Trust capital planning and asset development.</w:t>
      </w:r>
    </w:p>
    <w:p w14:paraId="39CD66AC" w14:textId="77777777" w:rsidR="00190FE5" w:rsidRPr="00253B36" w:rsidRDefault="00190FE5" w:rsidP="00190FE5">
      <w:pPr>
        <w:pStyle w:val="ListParagraph"/>
        <w:numPr>
          <w:ilvl w:val="0"/>
          <w:numId w:val="3"/>
        </w:numPr>
        <w:tabs>
          <w:tab w:val="left" w:pos="216"/>
          <w:tab w:val="left" w:pos="1224"/>
        </w:tabs>
        <w:ind w:right="-43"/>
        <w:contextualSpacing/>
        <w:textAlignment w:val="baseline"/>
        <w:rPr>
          <w:rFonts w:ascii="Lora" w:eastAsia="Tahoma" w:hAnsi="Lora" w:cstheme="majorHAnsi"/>
          <w:spacing w:val="6"/>
          <w:szCs w:val="20"/>
        </w:rPr>
      </w:pPr>
      <w:r w:rsidRPr="00253B36">
        <w:rPr>
          <w:rFonts w:ascii="Lora" w:eastAsia="Tahoma" w:hAnsi="Lora" w:cstheme="majorHAnsi"/>
          <w:spacing w:val="6"/>
          <w:szCs w:val="20"/>
        </w:rPr>
        <w:t xml:space="preserve">Ensure that all legal agreements for services, supplies, leases etc. are structured appropriately and in the best interests of the Trust. </w:t>
      </w:r>
    </w:p>
    <w:p w14:paraId="17E8ABEE" w14:textId="77777777" w:rsidR="00190FE5" w:rsidRPr="00253B36" w:rsidRDefault="00190FE5" w:rsidP="00190FE5">
      <w:pPr>
        <w:pStyle w:val="ListParagraph"/>
        <w:numPr>
          <w:ilvl w:val="0"/>
          <w:numId w:val="3"/>
        </w:numPr>
        <w:contextualSpacing/>
        <w:rPr>
          <w:rFonts w:ascii="Lora" w:hAnsi="Lora" w:cstheme="majorHAnsi"/>
          <w:szCs w:val="20"/>
        </w:rPr>
      </w:pPr>
      <w:r>
        <w:rPr>
          <w:rFonts w:ascii="Lora" w:hAnsi="Lora"/>
          <w:szCs w:val="20"/>
        </w:rPr>
        <w:t>Complete the Trust payroll, m</w:t>
      </w:r>
      <w:r w:rsidRPr="00374FF8">
        <w:rPr>
          <w:rFonts w:ascii="Lora" w:hAnsi="Lora"/>
          <w:szCs w:val="20"/>
        </w:rPr>
        <w:t xml:space="preserve">onitoring the accuracy of payroll </w:t>
      </w:r>
      <w:r>
        <w:rPr>
          <w:rFonts w:ascii="Lora" w:hAnsi="Lora"/>
          <w:szCs w:val="20"/>
        </w:rPr>
        <w:t>at a</w:t>
      </w:r>
      <w:r w:rsidRPr="00374FF8">
        <w:rPr>
          <w:rFonts w:ascii="Lora" w:hAnsi="Lora"/>
          <w:szCs w:val="20"/>
        </w:rPr>
        <w:t xml:space="preserve"> Trust level ensuring compliance with all Trust pay policies</w:t>
      </w:r>
      <w:r>
        <w:rPr>
          <w:rFonts w:ascii="Lora" w:hAnsi="Lora"/>
          <w:szCs w:val="20"/>
        </w:rPr>
        <w:t xml:space="preserve"> </w:t>
      </w:r>
      <w:r w:rsidRPr="0084251A">
        <w:rPr>
          <w:rFonts w:ascii="Lora" w:hAnsi="Lora"/>
          <w:szCs w:val="20"/>
        </w:rPr>
        <w:t>and taking effective action to remedy discrepancies</w:t>
      </w:r>
      <w:r w:rsidRPr="00253B36">
        <w:rPr>
          <w:rFonts w:ascii="Lora" w:hAnsi="Lora" w:cstheme="majorHAnsi"/>
          <w:szCs w:val="20"/>
        </w:rPr>
        <w:t xml:space="preserve"> </w:t>
      </w:r>
    </w:p>
    <w:p w14:paraId="54187BF6" w14:textId="77777777" w:rsidR="00190FE5" w:rsidRPr="00253B36" w:rsidRDefault="00190FE5" w:rsidP="00190FE5">
      <w:pPr>
        <w:pStyle w:val="ListParagraph"/>
        <w:numPr>
          <w:ilvl w:val="0"/>
          <w:numId w:val="3"/>
        </w:numPr>
        <w:contextualSpacing/>
        <w:rPr>
          <w:rFonts w:ascii="Lora" w:hAnsi="Lora" w:cstheme="majorHAnsi"/>
          <w:szCs w:val="20"/>
        </w:rPr>
      </w:pPr>
      <w:r w:rsidRPr="00253B36">
        <w:rPr>
          <w:rFonts w:ascii="Lora" w:hAnsi="Lora" w:cstheme="majorHAnsi"/>
          <w:szCs w:val="20"/>
        </w:rPr>
        <w:t>Develop and implement control processes that ensure salary, HMRC, Pension and 3</w:t>
      </w:r>
      <w:r w:rsidRPr="00253B36">
        <w:rPr>
          <w:rFonts w:ascii="Lora" w:hAnsi="Lora" w:cstheme="majorHAnsi"/>
          <w:szCs w:val="20"/>
          <w:vertAlign w:val="superscript"/>
        </w:rPr>
        <w:t>rd</w:t>
      </w:r>
      <w:r w:rsidRPr="00253B36">
        <w:rPr>
          <w:rFonts w:ascii="Lora" w:hAnsi="Lora" w:cstheme="majorHAnsi"/>
          <w:szCs w:val="20"/>
        </w:rPr>
        <w:t xml:space="preserve"> Party payments are reconciled accurately by the Central team.</w:t>
      </w:r>
    </w:p>
    <w:p w14:paraId="4A58768A" w14:textId="77777777" w:rsidR="00190FE5" w:rsidRPr="00253B36" w:rsidRDefault="00190FE5" w:rsidP="00190FE5">
      <w:pPr>
        <w:pStyle w:val="ListParagraph"/>
        <w:numPr>
          <w:ilvl w:val="0"/>
          <w:numId w:val="3"/>
        </w:numPr>
        <w:contextualSpacing/>
        <w:rPr>
          <w:rFonts w:ascii="Lora" w:hAnsi="Lora" w:cstheme="majorHAnsi"/>
          <w:szCs w:val="20"/>
        </w:rPr>
      </w:pPr>
      <w:r w:rsidRPr="00253B36">
        <w:rPr>
          <w:rFonts w:ascii="Lora" w:hAnsi="Lora" w:cstheme="majorHAnsi"/>
          <w:szCs w:val="20"/>
        </w:rPr>
        <w:t>Ensure salary reconciliations are completed to meet the Trust deadlines and follow internal control processes to ensure staff receive accurate pay and appropriate authorities have been obtained</w:t>
      </w:r>
    </w:p>
    <w:p w14:paraId="3EC874BC" w14:textId="77777777" w:rsidR="00190FE5" w:rsidRPr="00253B36" w:rsidRDefault="00190FE5" w:rsidP="00190FE5">
      <w:pPr>
        <w:pStyle w:val="ListParagraph"/>
        <w:numPr>
          <w:ilvl w:val="0"/>
          <w:numId w:val="3"/>
        </w:numPr>
        <w:contextualSpacing/>
        <w:rPr>
          <w:rFonts w:ascii="Lora" w:hAnsi="Lora" w:cstheme="majorHAnsi"/>
          <w:szCs w:val="20"/>
        </w:rPr>
      </w:pPr>
      <w:r w:rsidRPr="00253B36">
        <w:rPr>
          <w:rFonts w:ascii="Lora" w:hAnsi="Lora" w:cstheme="majorHAnsi"/>
          <w:szCs w:val="20"/>
        </w:rPr>
        <w:lastRenderedPageBreak/>
        <w:t xml:space="preserve">Keep up to date with government legislation to ensure Teaching and Support staff pay is </w:t>
      </w:r>
      <w:proofErr w:type="gramStart"/>
      <w:r w:rsidRPr="00253B36">
        <w:rPr>
          <w:rFonts w:ascii="Lora" w:hAnsi="Lora" w:cstheme="majorHAnsi"/>
          <w:szCs w:val="20"/>
        </w:rPr>
        <w:t>in-line</w:t>
      </w:r>
      <w:proofErr w:type="gramEnd"/>
      <w:r w:rsidRPr="00253B36">
        <w:rPr>
          <w:rFonts w:ascii="Lora" w:hAnsi="Lora" w:cstheme="majorHAnsi"/>
          <w:szCs w:val="20"/>
        </w:rPr>
        <w:t xml:space="preserve"> with the National Joint Council and Teaching pay </w:t>
      </w:r>
      <w:proofErr w:type="gramStart"/>
      <w:r w:rsidRPr="00253B36">
        <w:rPr>
          <w:rFonts w:ascii="Lora" w:hAnsi="Lora" w:cstheme="majorHAnsi"/>
          <w:szCs w:val="20"/>
        </w:rPr>
        <w:t>scales, and</w:t>
      </w:r>
      <w:proofErr w:type="gramEnd"/>
      <w:r w:rsidRPr="00253B36">
        <w:rPr>
          <w:rFonts w:ascii="Lora" w:hAnsi="Lora" w:cstheme="majorHAnsi"/>
          <w:szCs w:val="20"/>
        </w:rPr>
        <w:t xml:space="preserve"> make recommendations to the Trust for approval.</w:t>
      </w:r>
    </w:p>
    <w:p w14:paraId="2B3319A7" w14:textId="77777777" w:rsidR="00190FE5" w:rsidRPr="00253B36" w:rsidRDefault="00190FE5" w:rsidP="00190FE5">
      <w:pPr>
        <w:pStyle w:val="ListParagraph"/>
        <w:numPr>
          <w:ilvl w:val="0"/>
          <w:numId w:val="3"/>
        </w:numPr>
        <w:contextualSpacing/>
        <w:rPr>
          <w:rFonts w:ascii="Lora" w:hAnsi="Lora" w:cstheme="majorHAnsi"/>
          <w:szCs w:val="20"/>
        </w:rPr>
      </w:pPr>
      <w:r w:rsidRPr="00253B36">
        <w:rPr>
          <w:rFonts w:ascii="Lora" w:hAnsi="Lora" w:cstheme="majorHAnsi"/>
          <w:szCs w:val="20"/>
        </w:rPr>
        <w:t>Ensure appropriate Payroll systems are in place for accurate record keeping and that the Finance staff and other staff with responsibility are fully compliant in the use of such systems.</w:t>
      </w:r>
    </w:p>
    <w:p w14:paraId="61B67968" w14:textId="2141CD2F" w:rsidR="00190FE5" w:rsidRPr="00D07D31" w:rsidRDefault="00190FE5" w:rsidP="00D07D31">
      <w:pPr>
        <w:pStyle w:val="ListParagraph"/>
        <w:numPr>
          <w:ilvl w:val="0"/>
          <w:numId w:val="3"/>
        </w:numPr>
        <w:contextualSpacing/>
        <w:rPr>
          <w:rFonts w:ascii="Lora" w:hAnsi="Lora" w:cstheme="majorHAnsi"/>
          <w:szCs w:val="20"/>
        </w:rPr>
      </w:pPr>
      <w:r w:rsidRPr="00253B36">
        <w:rPr>
          <w:rFonts w:ascii="Lora" w:hAnsi="Lora" w:cstheme="majorHAnsi"/>
          <w:szCs w:val="20"/>
        </w:rPr>
        <w:t xml:space="preserve">Ensure that Pay policies are </w:t>
      </w:r>
      <w:proofErr w:type="gramStart"/>
      <w:r w:rsidRPr="00253B36">
        <w:rPr>
          <w:rFonts w:ascii="Lora" w:hAnsi="Lora" w:cstheme="majorHAnsi"/>
          <w:szCs w:val="20"/>
        </w:rPr>
        <w:t>adhered to at all times</w:t>
      </w:r>
      <w:proofErr w:type="gramEnd"/>
      <w:r w:rsidRPr="00253B36">
        <w:rPr>
          <w:rFonts w:ascii="Lora" w:hAnsi="Lora" w:cstheme="majorHAnsi"/>
          <w:szCs w:val="20"/>
        </w:rPr>
        <w:t xml:space="preserve"> by those with Payroll </w:t>
      </w:r>
      <w:proofErr w:type="gramStart"/>
      <w:r w:rsidRPr="00253B36">
        <w:rPr>
          <w:rFonts w:ascii="Lora" w:hAnsi="Lora" w:cstheme="majorHAnsi"/>
          <w:szCs w:val="20"/>
        </w:rPr>
        <w:t>responsibility, and</w:t>
      </w:r>
      <w:proofErr w:type="gramEnd"/>
      <w:r w:rsidRPr="00253B36">
        <w:rPr>
          <w:rFonts w:ascii="Lora" w:hAnsi="Lora" w:cstheme="majorHAnsi"/>
          <w:szCs w:val="20"/>
        </w:rPr>
        <w:t xml:space="preserve"> assist in the implementation of policy revisions </w:t>
      </w:r>
      <w:r w:rsidR="00D07D31">
        <w:rPr>
          <w:rFonts w:ascii="Lora" w:hAnsi="Lora" w:cstheme="majorHAnsi"/>
          <w:szCs w:val="20"/>
        </w:rPr>
        <w:t xml:space="preserve">where </w:t>
      </w:r>
      <w:r w:rsidRPr="00D07D31">
        <w:rPr>
          <w:rFonts w:ascii="Lora" w:hAnsi="Lora" w:cstheme="majorHAnsi"/>
          <w:szCs w:val="20"/>
        </w:rPr>
        <w:t>appropriate.</w:t>
      </w:r>
    </w:p>
    <w:p w14:paraId="305C79AD" w14:textId="77777777" w:rsidR="00190FE5" w:rsidRDefault="00190FE5" w:rsidP="00190FE5">
      <w:pPr>
        <w:pStyle w:val="ListParagraph"/>
        <w:numPr>
          <w:ilvl w:val="0"/>
          <w:numId w:val="3"/>
        </w:numPr>
        <w:tabs>
          <w:tab w:val="left" w:pos="1224"/>
        </w:tabs>
        <w:textAlignment w:val="baseline"/>
        <w:rPr>
          <w:rFonts w:ascii="Lora" w:eastAsia="Tahoma" w:hAnsi="Lora"/>
          <w:szCs w:val="20"/>
        </w:rPr>
      </w:pPr>
      <w:r w:rsidRPr="00253B36">
        <w:rPr>
          <w:rFonts w:ascii="Lora" w:eastAsia="Tahoma" w:hAnsi="Lora"/>
          <w:szCs w:val="20"/>
        </w:rPr>
        <w:t>Lead and motivate the Finance Business Partners within the performance framework and ensure that they have the required capability and resources to manage effectively</w:t>
      </w:r>
    </w:p>
    <w:p w14:paraId="3D942BFE" w14:textId="77777777" w:rsidR="00190FE5" w:rsidRPr="00253B36" w:rsidRDefault="00190FE5" w:rsidP="00190FE5">
      <w:pPr>
        <w:pStyle w:val="ListParagraph"/>
        <w:numPr>
          <w:ilvl w:val="0"/>
          <w:numId w:val="3"/>
        </w:numPr>
        <w:tabs>
          <w:tab w:val="left" w:pos="1224"/>
        </w:tabs>
        <w:textAlignment w:val="baseline"/>
        <w:rPr>
          <w:rFonts w:ascii="Lora" w:eastAsia="Tahoma" w:hAnsi="Lora"/>
          <w:szCs w:val="20"/>
        </w:rPr>
      </w:pPr>
      <w:bookmarkStart w:id="1" w:name="_Hlk137652416"/>
      <w:r>
        <w:rPr>
          <w:rFonts w:ascii="Lora" w:eastAsia="Tahoma" w:hAnsi="Lora"/>
          <w:szCs w:val="20"/>
        </w:rPr>
        <w:t>Willingness to undertake ongoing personal and professional development, as well as developing a strong professional network</w:t>
      </w:r>
    </w:p>
    <w:bookmarkEnd w:id="1"/>
    <w:p w14:paraId="5A2AD431" w14:textId="77777777" w:rsidR="00190FE5" w:rsidRPr="003B5CCA" w:rsidRDefault="00190FE5" w:rsidP="00190FE5">
      <w:pPr>
        <w:pStyle w:val="ListParagraph"/>
        <w:numPr>
          <w:ilvl w:val="0"/>
          <w:numId w:val="3"/>
        </w:numPr>
        <w:tabs>
          <w:tab w:val="left" w:pos="1224"/>
        </w:tabs>
        <w:textAlignment w:val="baseline"/>
        <w:rPr>
          <w:rFonts w:ascii="Lora" w:eastAsia="Tahoma" w:hAnsi="Lora"/>
          <w:szCs w:val="20"/>
        </w:rPr>
      </w:pPr>
      <w:r>
        <w:rPr>
          <w:rFonts w:ascii="Lora" w:hAnsi="Lora" w:cs="Arial"/>
          <w:szCs w:val="20"/>
        </w:rPr>
        <w:t>Financial Compliance – with the requirement of the Academies financial handbook and Audit requirements</w:t>
      </w:r>
    </w:p>
    <w:p w14:paraId="381B50EA" w14:textId="77777777" w:rsidR="00190FE5" w:rsidRPr="00996CD7" w:rsidRDefault="00190FE5" w:rsidP="00190FE5">
      <w:pPr>
        <w:pStyle w:val="ListParagraph"/>
        <w:numPr>
          <w:ilvl w:val="0"/>
          <w:numId w:val="3"/>
        </w:numPr>
        <w:tabs>
          <w:tab w:val="left" w:pos="1224"/>
        </w:tabs>
        <w:textAlignment w:val="baseline"/>
        <w:rPr>
          <w:rFonts w:ascii="Lora" w:eastAsia="Tahoma" w:hAnsi="Lora"/>
          <w:szCs w:val="20"/>
        </w:rPr>
      </w:pPr>
      <w:r>
        <w:rPr>
          <w:rFonts w:ascii="Lora" w:eastAsia="Tahoma" w:hAnsi="Lora"/>
          <w:szCs w:val="20"/>
        </w:rPr>
        <w:t>Prepare and submit the necessary documentation for Corporation Tax returns and the recovery of VAT</w:t>
      </w:r>
    </w:p>
    <w:p w14:paraId="0AFBF72E" w14:textId="77777777" w:rsidR="00190FE5" w:rsidRPr="001D56D1" w:rsidRDefault="00190FE5" w:rsidP="00190FE5">
      <w:pPr>
        <w:rPr>
          <w:rFonts w:ascii="Lora" w:eastAsia="Times New Roman" w:hAnsi="Lora" w:cs="Segoe UI"/>
          <w:lang w:eastAsia="en-GB"/>
        </w:rPr>
      </w:pPr>
    </w:p>
    <w:p w14:paraId="7F464ED6" w14:textId="77777777" w:rsidR="00190FE5" w:rsidRPr="00662D68" w:rsidRDefault="00190FE5" w:rsidP="00190FE5">
      <w:pPr>
        <w:pStyle w:val="paragraph"/>
        <w:textAlignment w:val="baseline"/>
        <w:rPr>
          <w:rStyle w:val="eop"/>
          <w:rFonts w:ascii="Lora" w:eastAsia="MS Mincho" w:hAnsi="Lora" w:cs="Segoe UI"/>
          <w:sz w:val="22"/>
          <w:szCs w:val="22"/>
        </w:rPr>
      </w:pPr>
      <w:r w:rsidRPr="00662D68">
        <w:rPr>
          <w:rStyle w:val="normaltextrun"/>
          <w:rFonts w:ascii="Lora" w:eastAsia="MS Mincho" w:hAnsi="Lora"/>
          <w:b/>
          <w:bCs/>
          <w:sz w:val="22"/>
          <w:szCs w:val="22"/>
        </w:rPr>
        <w:t>Values</w:t>
      </w:r>
    </w:p>
    <w:p w14:paraId="474B719C" w14:textId="77777777" w:rsidR="00190FE5" w:rsidRPr="00662D68" w:rsidRDefault="00190FE5" w:rsidP="00190FE5">
      <w:pPr>
        <w:pStyle w:val="paragraph"/>
        <w:textAlignment w:val="baseline"/>
        <w:rPr>
          <w:rFonts w:ascii="Lora" w:hAnsi="Lora" w:cs="Segoe UI"/>
          <w:sz w:val="22"/>
          <w:szCs w:val="22"/>
        </w:rPr>
      </w:pPr>
    </w:p>
    <w:p w14:paraId="34524FE7" w14:textId="77777777" w:rsidR="00190FE5" w:rsidRPr="00EB6360" w:rsidRDefault="00190FE5" w:rsidP="00190FE5">
      <w:pPr>
        <w:pStyle w:val="paragraph"/>
        <w:numPr>
          <w:ilvl w:val="0"/>
          <w:numId w:val="1"/>
        </w:numPr>
        <w:spacing w:line="276" w:lineRule="auto"/>
        <w:textAlignment w:val="baseline"/>
        <w:rPr>
          <w:rStyle w:val="eop"/>
          <w:rFonts w:ascii="Lora" w:eastAsia="MS Mincho" w:hAnsi="Lora" w:cs="Segoe UI"/>
          <w:sz w:val="20"/>
          <w:szCs w:val="20"/>
        </w:rPr>
      </w:pPr>
      <w:bookmarkStart w:id="2" w:name="_Hlk126834683"/>
      <w:r w:rsidRPr="00EB6360">
        <w:rPr>
          <w:rStyle w:val="normaltextrun"/>
          <w:rFonts w:ascii="Lora" w:eastAsia="MS Mincho" w:hAnsi="Lora"/>
          <w:sz w:val="20"/>
          <w:szCs w:val="20"/>
        </w:rPr>
        <w:t xml:space="preserve">To uphold and model the Preston Hedges Trust values of Ambition, Drive, Excellence and One Team </w:t>
      </w:r>
      <w:proofErr w:type="gramStart"/>
      <w:r w:rsidRPr="00EB6360">
        <w:rPr>
          <w:rStyle w:val="normaltextrun"/>
          <w:rFonts w:ascii="Lora" w:eastAsia="MS Mincho" w:hAnsi="Lora"/>
          <w:sz w:val="20"/>
          <w:szCs w:val="20"/>
        </w:rPr>
        <w:t>at all times</w:t>
      </w:r>
      <w:proofErr w:type="gramEnd"/>
      <w:r w:rsidRPr="00EB6360">
        <w:rPr>
          <w:rStyle w:val="normaltextrun"/>
          <w:rFonts w:ascii="Lora" w:eastAsia="MS Mincho" w:hAnsi="Lora"/>
          <w:sz w:val="20"/>
          <w:szCs w:val="20"/>
        </w:rPr>
        <w:t>.</w:t>
      </w:r>
      <w:r w:rsidRPr="00EB6360">
        <w:rPr>
          <w:rStyle w:val="eop"/>
          <w:rFonts w:ascii="Lora" w:eastAsia="MS Mincho" w:hAnsi="Lora" w:cs="Segoe UI"/>
          <w:sz w:val="20"/>
          <w:szCs w:val="20"/>
        </w:rPr>
        <w:t> </w:t>
      </w:r>
    </w:p>
    <w:p w14:paraId="54D02FC7" w14:textId="77777777" w:rsidR="00190FE5" w:rsidRPr="00EB6360" w:rsidRDefault="00190FE5" w:rsidP="00190FE5">
      <w:pPr>
        <w:pStyle w:val="paragraph"/>
        <w:numPr>
          <w:ilvl w:val="0"/>
          <w:numId w:val="1"/>
        </w:numPr>
        <w:spacing w:line="276" w:lineRule="auto"/>
        <w:textAlignment w:val="baseline"/>
        <w:rPr>
          <w:rFonts w:ascii="Lora" w:hAnsi="Lora" w:cs="Segoe UI"/>
          <w:sz w:val="20"/>
          <w:szCs w:val="20"/>
        </w:rPr>
      </w:pPr>
      <w:r w:rsidRPr="00EB6360">
        <w:rPr>
          <w:rStyle w:val="normaltextrun"/>
          <w:rFonts w:ascii="Lora" w:eastAsia="MS Mincho" w:hAnsi="Lora"/>
          <w:sz w:val="20"/>
          <w:szCs w:val="20"/>
        </w:rPr>
        <w:t xml:space="preserve">Consistently </w:t>
      </w:r>
      <w:proofErr w:type="gramStart"/>
      <w:r w:rsidRPr="00EB6360">
        <w:rPr>
          <w:rStyle w:val="normaltextrun"/>
          <w:rFonts w:ascii="Lora" w:eastAsia="MS Mincho" w:hAnsi="Lora"/>
          <w:sz w:val="20"/>
          <w:szCs w:val="20"/>
        </w:rPr>
        <w:t>demonstrate an understanding of the values and model these at all times</w:t>
      </w:r>
      <w:proofErr w:type="gramEnd"/>
      <w:r w:rsidRPr="00EB6360">
        <w:rPr>
          <w:rStyle w:val="normaltextrun"/>
          <w:rFonts w:ascii="Lora" w:eastAsia="MS Mincho" w:hAnsi="Lora"/>
          <w:sz w:val="20"/>
          <w:szCs w:val="20"/>
        </w:rPr>
        <w:t>.</w:t>
      </w:r>
    </w:p>
    <w:bookmarkEnd w:id="2"/>
    <w:p w14:paraId="51C5BD7C" w14:textId="77777777" w:rsidR="00190FE5" w:rsidRPr="00EB6360" w:rsidRDefault="00190FE5" w:rsidP="00190FE5">
      <w:pPr>
        <w:pStyle w:val="paragraph"/>
        <w:numPr>
          <w:ilvl w:val="0"/>
          <w:numId w:val="1"/>
        </w:numPr>
        <w:spacing w:line="276" w:lineRule="auto"/>
        <w:textAlignment w:val="baseline"/>
        <w:rPr>
          <w:rFonts w:ascii="Lora" w:hAnsi="Lora" w:cs="Segoe UI"/>
          <w:sz w:val="20"/>
          <w:szCs w:val="20"/>
        </w:rPr>
      </w:pPr>
      <w:r w:rsidRPr="00EB6360">
        <w:rPr>
          <w:rStyle w:val="normaltextrun"/>
          <w:rFonts w:ascii="Lora" w:eastAsia="MS Mincho" w:hAnsi="Lora"/>
          <w:sz w:val="20"/>
          <w:szCs w:val="20"/>
        </w:rPr>
        <w:t>To support in the delivery of the Trusts purpose, vision and policies.</w:t>
      </w:r>
    </w:p>
    <w:p w14:paraId="2A030FDF" w14:textId="77777777" w:rsidR="00190FE5" w:rsidRPr="00662D68" w:rsidRDefault="00190FE5" w:rsidP="00190FE5">
      <w:r w:rsidRPr="00662D68">
        <w:t xml:space="preserve"> </w:t>
      </w:r>
    </w:p>
    <w:p w14:paraId="52849EF9" w14:textId="77777777" w:rsidR="00190FE5" w:rsidRDefault="00190FE5" w:rsidP="00190FE5">
      <w:pPr>
        <w:textAlignment w:val="baseline"/>
        <w:rPr>
          <w:rFonts w:ascii="Lora" w:eastAsia="Times New Roman" w:hAnsi="Lora"/>
          <w:b/>
          <w:bCs/>
          <w:color w:val="000000"/>
          <w:lang w:eastAsia="en-GB"/>
        </w:rPr>
      </w:pPr>
    </w:p>
    <w:p w14:paraId="44D3A2CE" w14:textId="77777777" w:rsidR="00190FE5" w:rsidRPr="00662D68" w:rsidRDefault="00190FE5" w:rsidP="00190FE5">
      <w:pPr>
        <w:textAlignment w:val="baseline"/>
        <w:rPr>
          <w:rFonts w:ascii="Lora" w:eastAsia="Times New Roman" w:hAnsi="Lora"/>
          <w:color w:val="000000"/>
          <w:lang w:eastAsia="en-GB"/>
        </w:rPr>
      </w:pPr>
      <w:r w:rsidRPr="00662D68">
        <w:rPr>
          <w:rFonts w:ascii="Lora" w:eastAsia="Times New Roman" w:hAnsi="Lora"/>
          <w:b/>
          <w:bCs/>
          <w:color w:val="000000"/>
          <w:lang w:eastAsia="en-GB"/>
        </w:rPr>
        <w:t>Safeguarding </w:t>
      </w:r>
      <w:r w:rsidRPr="00662D68">
        <w:rPr>
          <w:rFonts w:ascii="Lora" w:eastAsia="Times New Roman" w:hAnsi="Lora"/>
          <w:color w:val="000000"/>
          <w:lang w:eastAsia="en-GB"/>
        </w:rPr>
        <w:t> </w:t>
      </w:r>
    </w:p>
    <w:p w14:paraId="06198557" w14:textId="77777777" w:rsidR="00190FE5" w:rsidRPr="00EB6360" w:rsidRDefault="00190FE5" w:rsidP="00190FE5">
      <w:pPr>
        <w:numPr>
          <w:ilvl w:val="0"/>
          <w:numId w:val="2"/>
        </w:numPr>
        <w:spacing w:line="276" w:lineRule="auto"/>
        <w:ind w:left="714" w:hanging="357"/>
        <w:textAlignment w:val="baseline"/>
        <w:rPr>
          <w:rFonts w:ascii="Lora" w:eastAsia="Times New Roman" w:hAnsi="Lora"/>
          <w:color w:val="000000"/>
          <w:sz w:val="20"/>
          <w:szCs w:val="20"/>
          <w:lang w:eastAsia="en-GB"/>
        </w:rPr>
      </w:pPr>
      <w:r w:rsidRPr="00EB6360">
        <w:rPr>
          <w:rFonts w:ascii="Lora" w:eastAsia="Times New Roman" w:hAnsi="Lora"/>
          <w:color w:val="000000"/>
          <w:sz w:val="20"/>
          <w:szCs w:val="20"/>
          <w:lang w:eastAsia="en-GB"/>
        </w:rPr>
        <w:t xml:space="preserve">Committed to ensuring the highest levels of safeguarding are </w:t>
      </w:r>
      <w:proofErr w:type="gramStart"/>
      <w:r w:rsidRPr="00EB6360">
        <w:rPr>
          <w:rFonts w:ascii="Lora" w:eastAsia="Times New Roman" w:hAnsi="Lora"/>
          <w:color w:val="000000"/>
          <w:sz w:val="20"/>
          <w:szCs w:val="20"/>
          <w:lang w:eastAsia="en-GB"/>
        </w:rPr>
        <w:t>upheld at all times</w:t>
      </w:r>
      <w:proofErr w:type="gramEnd"/>
      <w:r w:rsidRPr="00EB6360">
        <w:rPr>
          <w:rFonts w:ascii="Lora" w:eastAsia="Times New Roman" w:hAnsi="Lora"/>
          <w:color w:val="000000"/>
          <w:sz w:val="20"/>
          <w:szCs w:val="20"/>
          <w:lang w:eastAsia="en-GB"/>
        </w:rPr>
        <w:t>.  </w:t>
      </w:r>
    </w:p>
    <w:p w14:paraId="1C1D1F8B" w14:textId="77777777" w:rsidR="00190FE5" w:rsidRPr="00EB6360" w:rsidRDefault="00190FE5" w:rsidP="00190FE5">
      <w:pPr>
        <w:numPr>
          <w:ilvl w:val="0"/>
          <w:numId w:val="2"/>
        </w:numPr>
        <w:spacing w:line="276" w:lineRule="auto"/>
        <w:ind w:left="714" w:hanging="357"/>
        <w:textAlignment w:val="baseline"/>
        <w:rPr>
          <w:rFonts w:ascii="Lora" w:eastAsia="Times New Roman" w:hAnsi="Lora"/>
          <w:color w:val="000000"/>
          <w:sz w:val="20"/>
          <w:szCs w:val="20"/>
          <w:lang w:eastAsia="en-GB"/>
        </w:rPr>
      </w:pPr>
      <w:r w:rsidRPr="00EB6360">
        <w:rPr>
          <w:rFonts w:ascii="Lora" w:eastAsia="Times New Roman" w:hAnsi="Lora"/>
          <w:color w:val="000000"/>
          <w:sz w:val="20"/>
          <w:szCs w:val="20"/>
          <w:lang w:eastAsia="en-GB"/>
        </w:rPr>
        <w:t>To report any safeguarding concerns to the Senior Designated Person in line with the school’s safeguarding policies.  </w:t>
      </w:r>
    </w:p>
    <w:p w14:paraId="244FCF2B" w14:textId="77777777" w:rsidR="00190FE5" w:rsidRPr="00EB6360" w:rsidRDefault="00190FE5" w:rsidP="00190FE5">
      <w:pPr>
        <w:numPr>
          <w:ilvl w:val="0"/>
          <w:numId w:val="2"/>
        </w:numPr>
        <w:spacing w:line="276" w:lineRule="auto"/>
        <w:ind w:left="714" w:hanging="357"/>
        <w:textAlignment w:val="baseline"/>
        <w:rPr>
          <w:rFonts w:ascii="Lora" w:eastAsia="Times New Roman" w:hAnsi="Lora"/>
          <w:color w:val="000000"/>
          <w:sz w:val="20"/>
          <w:szCs w:val="20"/>
          <w:lang w:eastAsia="en-GB"/>
        </w:rPr>
      </w:pPr>
      <w:r w:rsidRPr="00EB6360">
        <w:rPr>
          <w:rFonts w:ascii="Lora" w:eastAsia="Times New Roman" w:hAnsi="Lora"/>
          <w:color w:val="000000"/>
          <w:sz w:val="20"/>
          <w:szCs w:val="20"/>
          <w:lang w:eastAsia="en-GB"/>
        </w:rPr>
        <w:t>To adhere to all safeguarding policies, practices and expectations including online safety.  </w:t>
      </w:r>
    </w:p>
    <w:p w14:paraId="24CB7CE3" w14:textId="77777777" w:rsidR="00190FE5" w:rsidRDefault="00190FE5" w:rsidP="00190FE5">
      <w:r>
        <w:br w:type="page"/>
      </w:r>
    </w:p>
    <w:p w14:paraId="3244538D" w14:textId="77777777" w:rsidR="0067106D" w:rsidRDefault="0067106D" w:rsidP="00190FE5"/>
    <w:p w14:paraId="2F5B67B6" w14:textId="77777777" w:rsidR="0067106D" w:rsidRPr="0067106D" w:rsidRDefault="0067106D" w:rsidP="0067106D">
      <w:r w:rsidRPr="0067106D">
        <w:t>At Preston Hedges Trust, our people are at the heart of everything we do. We are committed to creating a supportive, collaborative and rewarding working environment where colleagues can thrive both professionally and personally.</w:t>
      </w:r>
    </w:p>
    <w:p w14:paraId="60A677D9" w14:textId="77777777" w:rsidR="0067106D" w:rsidRPr="0067106D" w:rsidRDefault="0067106D" w:rsidP="0067106D">
      <w:r w:rsidRPr="0067106D">
        <w:t>As part of our Trust, you will benefit from:</w:t>
      </w:r>
    </w:p>
    <w:p w14:paraId="6D50ABA7" w14:textId="77777777" w:rsidR="0067106D" w:rsidRPr="0067106D" w:rsidRDefault="0067106D" w:rsidP="0067106D">
      <w:r w:rsidRPr="0067106D">
        <w:t>Wellbeing &amp; Support</w:t>
      </w:r>
    </w:p>
    <w:p w14:paraId="4AD60E1E" w14:textId="77777777" w:rsidR="0067106D" w:rsidRPr="0067106D" w:rsidRDefault="0067106D" w:rsidP="0067106D">
      <w:pPr>
        <w:numPr>
          <w:ilvl w:val="0"/>
          <w:numId w:val="4"/>
        </w:numPr>
      </w:pPr>
      <w:r w:rsidRPr="0067106D">
        <w:t>A comprehensive staff wellbeing package, including access to the Schools Advisory Service, offering confidential counselling, GP helpline, mindfulness support, nurse advice, physiotherapy and wellbeing resources.</w:t>
      </w:r>
    </w:p>
    <w:p w14:paraId="10E876D5" w14:textId="77777777" w:rsidR="0067106D" w:rsidRPr="0067106D" w:rsidRDefault="0067106D" w:rsidP="0067106D">
      <w:pPr>
        <w:numPr>
          <w:ilvl w:val="0"/>
          <w:numId w:val="4"/>
        </w:numPr>
      </w:pPr>
      <w:r w:rsidRPr="0067106D">
        <w:t>A culture that prioritises staff wellbeing, work-life balance and professional fulfilment.</w:t>
      </w:r>
    </w:p>
    <w:p w14:paraId="41238C5D" w14:textId="77777777" w:rsidR="0067106D" w:rsidRPr="0067106D" w:rsidRDefault="0067106D" w:rsidP="0067106D">
      <w:pPr>
        <w:numPr>
          <w:ilvl w:val="0"/>
          <w:numId w:val="4"/>
        </w:numPr>
      </w:pPr>
      <w:r w:rsidRPr="0067106D">
        <w:t>Access to a secure and flexible pension scheme.</w:t>
      </w:r>
    </w:p>
    <w:p w14:paraId="0BCCB477" w14:textId="77777777" w:rsidR="0067106D" w:rsidRPr="0067106D" w:rsidRDefault="0067106D" w:rsidP="0067106D">
      <w:r w:rsidRPr="0067106D">
        <w:t>Professional Development</w:t>
      </w:r>
    </w:p>
    <w:p w14:paraId="4733E331" w14:textId="77777777" w:rsidR="0067106D" w:rsidRPr="0067106D" w:rsidRDefault="0067106D" w:rsidP="0067106D">
      <w:pPr>
        <w:numPr>
          <w:ilvl w:val="0"/>
          <w:numId w:val="5"/>
        </w:numPr>
      </w:pPr>
      <w:r w:rsidRPr="0067106D">
        <w:t>Exceptional continuous professional development (CPD) opportunities at both school and Trust level.</w:t>
      </w:r>
    </w:p>
    <w:p w14:paraId="2C9F9DDA" w14:textId="77777777" w:rsidR="0067106D" w:rsidRPr="0067106D" w:rsidRDefault="0067106D" w:rsidP="0067106D">
      <w:pPr>
        <w:numPr>
          <w:ilvl w:val="0"/>
          <w:numId w:val="5"/>
        </w:numPr>
      </w:pPr>
      <w:r w:rsidRPr="0067106D">
        <w:t>Access to The National College online learning platform.</w:t>
      </w:r>
    </w:p>
    <w:p w14:paraId="02777FE1" w14:textId="77777777" w:rsidR="0067106D" w:rsidRPr="0067106D" w:rsidRDefault="0067106D" w:rsidP="0067106D">
      <w:pPr>
        <w:numPr>
          <w:ilvl w:val="0"/>
          <w:numId w:val="5"/>
        </w:numPr>
      </w:pPr>
      <w:r w:rsidRPr="0067106D">
        <w:t>Annual Trust-wide professional development conference.</w:t>
      </w:r>
    </w:p>
    <w:p w14:paraId="3D717962" w14:textId="77777777" w:rsidR="0067106D" w:rsidRPr="0067106D" w:rsidRDefault="0067106D" w:rsidP="0067106D">
      <w:pPr>
        <w:numPr>
          <w:ilvl w:val="0"/>
          <w:numId w:val="5"/>
        </w:numPr>
      </w:pPr>
      <w:r w:rsidRPr="0067106D">
        <w:t>Comprehensive onboarding and induction programme.</w:t>
      </w:r>
    </w:p>
    <w:p w14:paraId="454A899B" w14:textId="77777777" w:rsidR="0067106D" w:rsidRPr="0067106D" w:rsidRDefault="0067106D" w:rsidP="0067106D">
      <w:pPr>
        <w:numPr>
          <w:ilvl w:val="0"/>
          <w:numId w:val="5"/>
        </w:numPr>
      </w:pPr>
      <w:r w:rsidRPr="0067106D">
        <w:t>Opportunities to develop your career across our growing family of schools, supported by strong succession planning and leadership development.</w:t>
      </w:r>
    </w:p>
    <w:p w14:paraId="578DEA74" w14:textId="77777777" w:rsidR="0067106D" w:rsidRPr="0067106D" w:rsidRDefault="0067106D" w:rsidP="0067106D">
      <w:r w:rsidRPr="0067106D">
        <w:t>Collaboration &amp; Career Progression</w:t>
      </w:r>
    </w:p>
    <w:p w14:paraId="7A685A99" w14:textId="77777777" w:rsidR="0067106D" w:rsidRPr="0067106D" w:rsidRDefault="0067106D" w:rsidP="0067106D">
      <w:pPr>
        <w:numPr>
          <w:ilvl w:val="0"/>
          <w:numId w:val="6"/>
        </w:numPr>
      </w:pPr>
      <w:r w:rsidRPr="0067106D">
        <w:t>The opportunity to work alongside talented and passionate colleagues across the Trust.</w:t>
      </w:r>
    </w:p>
    <w:p w14:paraId="1068A675" w14:textId="77777777" w:rsidR="0067106D" w:rsidRPr="0067106D" w:rsidRDefault="0067106D" w:rsidP="0067106D">
      <w:pPr>
        <w:numPr>
          <w:ilvl w:val="0"/>
          <w:numId w:val="6"/>
        </w:numPr>
      </w:pPr>
      <w:r w:rsidRPr="0067106D">
        <w:t>Access to specialist networks, shared expertise and best practice across our schools.</w:t>
      </w:r>
    </w:p>
    <w:p w14:paraId="19C6882F" w14:textId="77777777" w:rsidR="0067106D" w:rsidRPr="0067106D" w:rsidRDefault="0067106D" w:rsidP="0067106D">
      <w:pPr>
        <w:numPr>
          <w:ilvl w:val="0"/>
          <w:numId w:val="6"/>
        </w:numPr>
      </w:pPr>
      <w:r w:rsidRPr="0067106D">
        <w:t>A culture that encourages innovation, creativity and professional growth, empowering staff to make a real difference</w:t>
      </w:r>
    </w:p>
    <w:p w14:paraId="5864882C" w14:textId="77777777" w:rsidR="0067106D" w:rsidRDefault="0067106D" w:rsidP="00190FE5"/>
    <w:p w14:paraId="655064E0" w14:textId="77777777" w:rsidR="00190FE5" w:rsidRDefault="00190FE5" w:rsidP="00190FE5">
      <w:pPr>
        <w:jc w:val="center"/>
        <w:rPr>
          <w:rFonts w:ascii="Lora" w:hAnsi="Lora"/>
          <w:b/>
          <w:bCs/>
        </w:rPr>
      </w:pPr>
    </w:p>
    <w:p w14:paraId="2D82E942" w14:textId="0BAF760C" w:rsidR="00190FE5" w:rsidRPr="00786043" w:rsidRDefault="00190FE5" w:rsidP="00190FE5">
      <w:pPr>
        <w:jc w:val="center"/>
        <w:rPr>
          <w:rFonts w:ascii="Lora" w:hAnsi="Lora"/>
          <w:b/>
          <w:bCs/>
        </w:rPr>
      </w:pPr>
      <w:r w:rsidRPr="00786043">
        <w:rPr>
          <w:rFonts w:ascii="Lora" w:hAnsi="Lora"/>
          <w:b/>
          <w:bCs/>
        </w:rPr>
        <w:t xml:space="preserve">Post: </w:t>
      </w:r>
      <w:r>
        <w:rPr>
          <w:rFonts w:ascii="Lora" w:hAnsi="Lora"/>
          <w:b/>
          <w:bCs/>
        </w:rPr>
        <w:t>Finance Manager</w:t>
      </w:r>
    </w:p>
    <w:p w14:paraId="123B45D2" w14:textId="583AE042" w:rsidR="00190FE5" w:rsidRDefault="00190FE5" w:rsidP="00190FE5">
      <w:pPr>
        <w:jc w:val="center"/>
        <w:rPr>
          <w:rFonts w:ascii="Lora" w:hAnsi="Lora"/>
          <w:b/>
          <w:bCs/>
        </w:rPr>
      </w:pPr>
      <w:r w:rsidRPr="00786043">
        <w:rPr>
          <w:rFonts w:ascii="Lora" w:hAnsi="Lora"/>
          <w:b/>
          <w:bCs/>
        </w:rPr>
        <w:t>Person Specification</w:t>
      </w:r>
    </w:p>
    <w:p w14:paraId="51811918" w14:textId="77777777" w:rsidR="00190FE5" w:rsidRPr="00786043" w:rsidRDefault="00190FE5" w:rsidP="00190FE5">
      <w:pPr>
        <w:jc w:val="center"/>
        <w:rPr>
          <w:rFonts w:ascii="Lora" w:hAnsi="Lora"/>
          <w:b/>
          <w:bCs/>
        </w:rPr>
      </w:pP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7937"/>
        <w:gridCol w:w="1701"/>
      </w:tblGrid>
      <w:tr w:rsidR="00190FE5" w:rsidRPr="00786043" w14:paraId="586F3336" w14:textId="77777777" w:rsidTr="00F274D1">
        <w:tc>
          <w:tcPr>
            <w:tcW w:w="7937" w:type="dxa"/>
            <w:shd w:val="clear" w:color="auto" w:fill="E7E6E6" w:themeFill="background2"/>
          </w:tcPr>
          <w:p w14:paraId="06F24FA7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786043">
              <w:rPr>
                <w:rFonts w:ascii="Lora" w:hAnsi="Lora" w:cstheme="majorHAnsi"/>
                <w:sz w:val="20"/>
                <w:szCs w:val="20"/>
              </w:rPr>
              <w:t>Qualification</w:t>
            </w:r>
          </w:p>
        </w:tc>
        <w:tc>
          <w:tcPr>
            <w:tcW w:w="1701" w:type="dxa"/>
            <w:shd w:val="clear" w:color="auto" w:fill="E7E6E6" w:themeFill="background2"/>
          </w:tcPr>
          <w:p w14:paraId="18E65C4A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786043">
              <w:rPr>
                <w:rFonts w:ascii="Lora" w:hAnsi="Lora" w:cstheme="majorHAnsi"/>
                <w:sz w:val="20"/>
                <w:szCs w:val="20"/>
              </w:rPr>
              <w:t>Requirement</w:t>
            </w:r>
          </w:p>
        </w:tc>
      </w:tr>
      <w:tr w:rsidR="00190FE5" w:rsidRPr="00786043" w14:paraId="062002E2" w14:textId="77777777" w:rsidTr="00F274D1">
        <w:tc>
          <w:tcPr>
            <w:tcW w:w="7937" w:type="dxa"/>
          </w:tcPr>
          <w:p w14:paraId="3D0C7E87" w14:textId="1E7EF6E3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786043">
              <w:rPr>
                <w:rFonts w:ascii="Lora" w:hAnsi="Lora" w:cstheme="majorHAnsi"/>
                <w:sz w:val="20"/>
                <w:szCs w:val="20"/>
              </w:rPr>
              <w:t>Accounting qualification, AAT Level 3 or equivalent</w:t>
            </w:r>
            <w:r>
              <w:rPr>
                <w:rFonts w:ascii="Lora" w:hAnsi="Lora" w:cstheme="majorHAnsi"/>
                <w:sz w:val="20"/>
                <w:szCs w:val="20"/>
              </w:rPr>
              <w:t xml:space="preserve"> with post qualification experience</w:t>
            </w:r>
          </w:p>
        </w:tc>
        <w:tc>
          <w:tcPr>
            <w:tcW w:w="1701" w:type="dxa"/>
          </w:tcPr>
          <w:p w14:paraId="235EC7B4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786043">
              <w:rPr>
                <w:rFonts w:ascii="Lora" w:hAnsi="Lora" w:cstheme="majorHAnsi"/>
                <w:sz w:val="20"/>
                <w:szCs w:val="20"/>
              </w:rPr>
              <w:t>Essential</w:t>
            </w:r>
          </w:p>
        </w:tc>
      </w:tr>
      <w:tr w:rsidR="00190FE5" w:rsidRPr="00786043" w14:paraId="073E90BF" w14:textId="77777777" w:rsidTr="00F274D1">
        <w:tc>
          <w:tcPr>
            <w:tcW w:w="7937" w:type="dxa"/>
          </w:tcPr>
          <w:p w14:paraId="151B5E50" w14:textId="77777777" w:rsidR="00190FE5" w:rsidRPr="00786043" w:rsidRDefault="00190FE5" w:rsidP="00F274D1">
            <w:pPr>
              <w:textAlignment w:val="baseline"/>
              <w:rPr>
                <w:rFonts w:ascii="Lora" w:hAnsi="Lora" w:cs="Arial"/>
                <w:sz w:val="20"/>
                <w:szCs w:val="20"/>
              </w:rPr>
            </w:pPr>
            <w:r w:rsidRPr="00786043">
              <w:rPr>
                <w:rFonts w:ascii="Lora" w:hAnsi="Lora" w:cs="Arial"/>
                <w:sz w:val="20"/>
                <w:szCs w:val="20"/>
              </w:rPr>
              <w:t>Good general standard of education with a minimum of GSCE in Mathematics or equivalent</w:t>
            </w:r>
          </w:p>
        </w:tc>
        <w:tc>
          <w:tcPr>
            <w:tcW w:w="1701" w:type="dxa"/>
          </w:tcPr>
          <w:p w14:paraId="55FDDE1B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786043">
              <w:rPr>
                <w:rFonts w:ascii="Lora" w:hAnsi="Lora" w:cstheme="majorHAnsi"/>
                <w:sz w:val="20"/>
                <w:szCs w:val="20"/>
              </w:rPr>
              <w:t>Essential</w:t>
            </w:r>
          </w:p>
        </w:tc>
      </w:tr>
      <w:tr w:rsidR="00190FE5" w:rsidRPr="00786043" w14:paraId="1996F3A2" w14:textId="77777777" w:rsidTr="00F274D1">
        <w:tc>
          <w:tcPr>
            <w:tcW w:w="7937" w:type="dxa"/>
          </w:tcPr>
          <w:p w14:paraId="0643A830" w14:textId="77777777" w:rsidR="00190FE5" w:rsidRPr="00786043" w:rsidRDefault="00190FE5" w:rsidP="00F274D1">
            <w:pPr>
              <w:textAlignment w:val="baseline"/>
              <w:rPr>
                <w:rFonts w:ascii="Lora" w:hAnsi="Lora" w:cs="Arial"/>
                <w:sz w:val="20"/>
                <w:szCs w:val="20"/>
              </w:rPr>
            </w:pPr>
            <w:r w:rsidRPr="00CE46C6">
              <w:rPr>
                <w:rFonts w:ascii="Lora" w:hAnsi="Lora" w:cstheme="majorHAnsi"/>
                <w:sz w:val="20"/>
                <w:szCs w:val="20"/>
              </w:rPr>
              <w:t>A record of Continuing Professional Development</w:t>
            </w:r>
          </w:p>
        </w:tc>
        <w:tc>
          <w:tcPr>
            <w:tcW w:w="1701" w:type="dxa"/>
          </w:tcPr>
          <w:p w14:paraId="6C97E0C6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786043">
              <w:rPr>
                <w:rFonts w:ascii="Lora" w:hAnsi="Lora" w:cstheme="majorHAnsi"/>
                <w:sz w:val="20"/>
                <w:szCs w:val="20"/>
              </w:rPr>
              <w:t>Essential</w:t>
            </w:r>
          </w:p>
        </w:tc>
      </w:tr>
      <w:tr w:rsidR="00190FE5" w:rsidRPr="00786043" w14:paraId="392695F6" w14:textId="77777777" w:rsidTr="00F274D1">
        <w:tc>
          <w:tcPr>
            <w:tcW w:w="7937" w:type="dxa"/>
          </w:tcPr>
          <w:p w14:paraId="4F0D5050" w14:textId="77777777" w:rsidR="00190FE5" w:rsidRPr="00786043" w:rsidRDefault="00190FE5" w:rsidP="00F274D1">
            <w:pPr>
              <w:textAlignment w:val="baseline"/>
              <w:rPr>
                <w:rFonts w:ascii="Lora" w:hAnsi="Lora" w:cs="Arial"/>
                <w:sz w:val="20"/>
                <w:szCs w:val="20"/>
              </w:rPr>
            </w:pPr>
            <w:r w:rsidRPr="00CE46C6">
              <w:rPr>
                <w:rFonts w:ascii="Lora" w:hAnsi="Lora"/>
                <w:sz w:val="20"/>
                <w:szCs w:val="20"/>
              </w:rPr>
              <w:t>Experience of advanced Excel skill</w:t>
            </w:r>
            <w:r>
              <w:rPr>
                <w:rFonts w:ascii="Lora" w:hAnsi="Lora"/>
                <w:sz w:val="20"/>
                <w:szCs w:val="20"/>
              </w:rPr>
              <w:t>s</w:t>
            </w:r>
            <w:r w:rsidRPr="00CE46C6">
              <w:rPr>
                <w:rFonts w:ascii="Lora" w:hAnsi="Lor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CCEEB52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786043">
              <w:rPr>
                <w:rFonts w:ascii="Lora" w:hAnsi="Lora" w:cstheme="majorHAnsi"/>
                <w:sz w:val="20"/>
                <w:szCs w:val="20"/>
              </w:rPr>
              <w:t>Essential</w:t>
            </w:r>
          </w:p>
        </w:tc>
      </w:tr>
      <w:tr w:rsidR="00190FE5" w:rsidRPr="00786043" w14:paraId="13976510" w14:textId="77777777" w:rsidTr="00F274D1">
        <w:tc>
          <w:tcPr>
            <w:tcW w:w="7937" w:type="dxa"/>
          </w:tcPr>
          <w:p w14:paraId="1853CACC" w14:textId="77777777" w:rsidR="00190FE5" w:rsidRPr="00786043" w:rsidRDefault="00190FE5" w:rsidP="00F274D1">
            <w:pPr>
              <w:textAlignment w:val="baseline"/>
              <w:rPr>
                <w:rFonts w:ascii="Lora" w:hAnsi="Lora" w:cs="Arial"/>
                <w:sz w:val="20"/>
                <w:szCs w:val="20"/>
              </w:rPr>
            </w:pPr>
            <w:r w:rsidRPr="00CE46C6">
              <w:rPr>
                <w:rFonts w:ascii="Lora" w:hAnsi="Lora"/>
                <w:sz w:val="20"/>
                <w:szCs w:val="20"/>
              </w:rPr>
              <w:t>Competent and confident in using Microsoft Office</w:t>
            </w:r>
          </w:p>
        </w:tc>
        <w:tc>
          <w:tcPr>
            <w:tcW w:w="1701" w:type="dxa"/>
          </w:tcPr>
          <w:p w14:paraId="6197B213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786043">
              <w:rPr>
                <w:rFonts w:ascii="Lora" w:hAnsi="Lora" w:cstheme="majorHAnsi"/>
                <w:sz w:val="20"/>
                <w:szCs w:val="20"/>
              </w:rPr>
              <w:t>Essential</w:t>
            </w:r>
          </w:p>
        </w:tc>
      </w:tr>
      <w:tr w:rsidR="00190FE5" w:rsidRPr="00786043" w14:paraId="3F4741D2" w14:textId="77777777" w:rsidTr="00F274D1">
        <w:tc>
          <w:tcPr>
            <w:tcW w:w="7937" w:type="dxa"/>
            <w:shd w:val="clear" w:color="auto" w:fill="E7E6E6" w:themeFill="background2"/>
          </w:tcPr>
          <w:p w14:paraId="320CC857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786043">
              <w:rPr>
                <w:rFonts w:ascii="Lora" w:hAnsi="Lora" w:cstheme="majorHAnsi"/>
                <w:sz w:val="20"/>
                <w:szCs w:val="20"/>
              </w:rPr>
              <w:t>Experience, Knowledge, Skills</w:t>
            </w:r>
          </w:p>
        </w:tc>
        <w:tc>
          <w:tcPr>
            <w:tcW w:w="1701" w:type="dxa"/>
            <w:shd w:val="clear" w:color="auto" w:fill="E7E6E6" w:themeFill="background2"/>
          </w:tcPr>
          <w:p w14:paraId="2F6E8DEB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</w:p>
        </w:tc>
      </w:tr>
      <w:tr w:rsidR="00190FE5" w:rsidRPr="00786043" w14:paraId="05AAC7F3" w14:textId="77777777" w:rsidTr="00F274D1">
        <w:tc>
          <w:tcPr>
            <w:tcW w:w="7937" w:type="dxa"/>
          </w:tcPr>
          <w:p w14:paraId="2BB4D9C6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CE46C6">
              <w:rPr>
                <w:rFonts w:ascii="Lora" w:hAnsi="Lora"/>
                <w:sz w:val="20"/>
                <w:szCs w:val="20"/>
              </w:rPr>
              <w:t>Successful experience of working within a business or commercial environment managing finance and budgets</w:t>
            </w:r>
          </w:p>
        </w:tc>
        <w:tc>
          <w:tcPr>
            <w:tcW w:w="1701" w:type="dxa"/>
          </w:tcPr>
          <w:p w14:paraId="54135B84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786043">
              <w:rPr>
                <w:rFonts w:ascii="Lora" w:hAnsi="Lora" w:cstheme="majorHAnsi"/>
                <w:sz w:val="20"/>
                <w:szCs w:val="20"/>
              </w:rPr>
              <w:t>Essential</w:t>
            </w:r>
          </w:p>
        </w:tc>
      </w:tr>
      <w:tr w:rsidR="00190FE5" w:rsidRPr="00786043" w14:paraId="030F1639" w14:textId="77777777" w:rsidTr="00F274D1">
        <w:tc>
          <w:tcPr>
            <w:tcW w:w="7937" w:type="dxa"/>
          </w:tcPr>
          <w:p w14:paraId="03C56576" w14:textId="77777777" w:rsidR="00190FE5" w:rsidRPr="00CE46C6" w:rsidRDefault="00190FE5" w:rsidP="00F274D1">
            <w:pPr>
              <w:rPr>
                <w:rFonts w:ascii="Lora" w:hAnsi="Lora"/>
                <w:sz w:val="20"/>
                <w:szCs w:val="20"/>
              </w:rPr>
            </w:pPr>
            <w:r w:rsidRPr="00CE46C6">
              <w:rPr>
                <w:rFonts w:ascii="Lora" w:hAnsi="Lora"/>
                <w:sz w:val="20"/>
                <w:szCs w:val="20"/>
              </w:rPr>
              <w:t>Excellent financial management and financial planning skills.</w:t>
            </w:r>
          </w:p>
        </w:tc>
        <w:tc>
          <w:tcPr>
            <w:tcW w:w="1701" w:type="dxa"/>
          </w:tcPr>
          <w:p w14:paraId="46D20B7A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CE46C6">
              <w:rPr>
                <w:rFonts w:ascii="Lora" w:hAnsi="Lora" w:cstheme="majorHAnsi"/>
                <w:sz w:val="20"/>
                <w:szCs w:val="20"/>
              </w:rPr>
              <w:t>Essential</w:t>
            </w:r>
          </w:p>
        </w:tc>
      </w:tr>
      <w:tr w:rsidR="00190FE5" w:rsidRPr="00786043" w14:paraId="16A642CE" w14:textId="77777777" w:rsidTr="00F274D1">
        <w:tc>
          <w:tcPr>
            <w:tcW w:w="7937" w:type="dxa"/>
          </w:tcPr>
          <w:p w14:paraId="74D44672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CE46C6">
              <w:rPr>
                <w:rFonts w:ascii="Lora" w:hAnsi="Lora"/>
                <w:sz w:val="20"/>
                <w:szCs w:val="20"/>
              </w:rPr>
              <w:t>Successful experience of working in a School or Academy financial management role, or in a similar position working alongside schools e.g. Local Authority, MAT or independent education sector.</w:t>
            </w:r>
          </w:p>
        </w:tc>
        <w:tc>
          <w:tcPr>
            <w:tcW w:w="1701" w:type="dxa"/>
          </w:tcPr>
          <w:p w14:paraId="0E9F7709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786043">
              <w:rPr>
                <w:rFonts w:ascii="Lora" w:hAnsi="Lora" w:cstheme="majorHAnsi"/>
                <w:sz w:val="20"/>
                <w:szCs w:val="20"/>
              </w:rPr>
              <w:t>Desirable</w:t>
            </w:r>
          </w:p>
        </w:tc>
      </w:tr>
      <w:tr w:rsidR="00190FE5" w:rsidRPr="00786043" w14:paraId="3B3F8F93" w14:textId="77777777" w:rsidTr="00F274D1">
        <w:tc>
          <w:tcPr>
            <w:tcW w:w="7937" w:type="dxa"/>
          </w:tcPr>
          <w:p w14:paraId="0EDB3448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786043">
              <w:rPr>
                <w:rFonts w:ascii="Lora" w:hAnsi="Lora"/>
                <w:sz w:val="20"/>
                <w:szCs w:val="20"/>
              </w:rPr>
              <w:t>Experience of completion of management accounts</w:t>
            </w:r>
          </w:p>
        </w:tc>
        <w:tc>
          <w:tcPr>
            <w:tcW w:w="1701" w:type="dxa"/>
          </w:tcPr>
          <w:p w14:paraId="0A716515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786043">
              <w:rPr>
                <w:rFonts w:ascii="Lora" w:hAnsi="Lora" w:cstheme="majorHAnsi"/>
                <w:sz w:val="20"/>
                <w:szCs w:val="20"/>
              </w:rPr>
              <w:t>Essential</w:t>
            </w:r>
          </w:p>
        </w:tc>
      </w:tr>
      <w:tr w:rsidR="00190FE5" w:rsidRPr="00786043" w14:paraId="2B53E4EE" w14:textId="77777777" w:rsidTr="00F274D1">
        <w:tc>
          <w:tcPr>
            <w:tcW w:w="7937" w:type="dxa"/>
          </w:tcPr>
          <w:p w14:paraId="1073D60B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  <w:lang w:val="en-GB"/>
              </w:rPr>
            </w:pPr>
            <w:r w:rsidRPr="00786043">
              <w:rPr>
                <w:rFonts w:ascii="Lora" w:hAnsi="Lora"/>
                <w:sz w:val="20"/>
                <w:szCs w:val="20"/>
              </w:rPr>
              <w:t>Experience of balance sheet and control account reconciliations</w:t>
            </w:r>
          </w:p>
        </w:tc>
        <w:tc>
          <w:tcPr>
            <w:tcW w:w="1701" w:type="dxa"/>
          </w:tcPr>
          <w:p w14:paraId="46E71D17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786043">
              <w:rPr>
                <w:rFonts w:ascii="Lora" w:hAnsi="Lora" w:cstheme="majorHAnsi"/>
                <w:sz w:val="20"/>
                <w:szCs w:val="20"/>
              </w:rPr>
              <w:t>Essential</w:t>
            </w:r>
          </w:p>
        </w:tc>
      </w:tr>
      <w:tr w:rsidR="00190FE5" w:rsidRPr="00786043" w14:paraId="722F4028" w14:textId="77777777" w:rsidTr="00F274D1">
        <w:tc>
          <w:tcPr>
            <w:tcW w:w="7937" w:type="dxa"/>
          </w:tcPr>
          <w:p w14:paraId="4C8255AD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786043">
              <w:rPr>
                <w:rFonts w:ascii="Lora" w:hAnsi="Lora"/>
                <w:sz w:val="20"/>
                <w:szCs w:val="20"/>
              </w:rPr>
              <w:t>Experience in the production of timely financial management information, budgetary review and variance analysis</w:t>
            </w:r>
          </w:p>
        </w:tc>
        <w:tc>
          <w:tcPr>
            <w:tcW w:w="1701" w:type="dxa"/>
          </w:tcPr>
          <w:p w14:paraId="3F1DB82C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786043">
              <w:rPr>
                <w:rFonts w:ascii="Lora" w:hAnsi="Lora" w:cstheme="majorHAnsi"/>
                <w:sz w:val="20"/>
                <w:szCs w:val="20"/>
              </w:rPr>
              <w:t>Desirable</w:t>
            </w:r>
          </w:p>
        </w:tc>
      </w:tr>
      <w:tr w:rsidR="00190FE5" w:rsidRPr="00786043" w14:paraId="163DFA70" w14:textId="77777777" w:rsidTr="00F274D1">
        <w:tc>
          <w:tcPr>
            <w:tcW w:w="7937" w:type="dxa"/>
          </w:tcPr>
          <w:p w14:paraId="19BD2603" w14:textId="77777777" w:rsidR="00190FE5" w:rsidRPr="00786043" w:rsidRDefault="00190FE5" w:rsidP="00F274D1">
            <w:pPr>
              <w:rPr>
                <w:rFonts w:ascii="Lora" w:hAnsi="Lora"/>
                <w:sz w:val="20"/>
                <w:szCs w:val="20"/>
              </w:rPr>
            </w:pPr>
            <w:r w:rsidRPr="00CE46C6">
              <w:rPr>
                <w:rFonts w:ascii="Lora" w:hAnsi="Lora"/>
                <w:sz w:val="20"/>
                <w:szCs w:val="20"/>
              </w:rPr>
              <w:lastRenderedPageBreak/>
              <w:t>Ability to interrogate finances accurately and identify next steps progress.</w:t>
            </w:r>
          </w:p>
        </w:tc>
        <w:tc>
          <w:tcPr>
            <w:tcW w:w="1701" w:type="dxa"/>
          </w:tcPr>
          <w:p w14:paraId="0867EEBA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CE46C6">
              <w:rPr>
                <w:rFonts w:ascii="Lora" w:hAnsi="Lora" w:cstheme="majorHAnsi"/>
                <w:sz w:val="20"/>
                <w:szCs w:val="20"/>
              </w:rPr>
              <w:t>Essential</w:t>
            </w:r>
          </w:p>
        </w:tc>
      </w:tr>
      <w:tr w:rsidR="00190FE5" w:rsidRPr="00786043" w14:paraId="3E37B14C" w14:textId="77777777" w:rsidTr="00F274D1">
        <w:tc>
          <w:tcPr>
            <w:tcW w:w="7937" w:type="dxa"/>
          </w:tcPr>
          <w:p w14:paraId="62BD5C3F" w14:textId="77777777" w:rsidR="00190FE5" w:rsidRPr="00786043" w:rsidRDefault="00190FE5" w:rsidP="00F274D1">
            <w:pPr>
              <w:rPr>
                <w:rFonts w:ascii="Lora" w:hAnsi="Lora"/>
                <w:sz w:val="20"/>
                <w:szCs w:val="20"/>
              </w:rPr>
            </w:pPr>
            <w:r w:rsidRPr="00786043">
              <w:rPr>
                <w:rFonts w:ascii="Lora" w:hAnsi="Lora"/>
                <w:sz w:val="20"/>
                <w:szCs w:val="20"/>
              </w:rPr>
              <w:t>Evidence of improved business performance through collaboration, effective partnering and providing financial advice, guidance and analysis</w:t>
            </w:r>
          </w:p>
        </w:tc>
        <w:tc>
          <w:tcPr>
            <w:tcW w:w="1701" w:type="dxa"/>
          </w:tcPr>
          <w:p w14:paraId="1588DA9F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786043">
              <w:rPr>
                <w:rFonts w:ascii="Lora" w:hAnsi="Lora" w:cstheme="majorHAnsi"/>
                <w:sz w:val="20"/>
                <w:szCs w:val="20"/>
              </w:rPr>
              <w:t>Essential</w:t>
            </w:r>
          </w:p>
        </w:tc>
      </w:tr>
      <w:tr w:rsidR="00190FE5" w:rsidRPr="00786043" w14:paraId="41A94C60" w14:textId="77777777" w:rsidTr="00F274D1">
        <w:tc>
          <w:tcPr>
            <w:tcW w:w="7937" w:type="dxa"/>
          </w:tcPr>
          <w:p w14:paraId="7999788A" w14:textId="77777777" w:rsidR="00190FE5" w:rsidRPr="00786043" w:rsidRDefault="00190FE5" w:rsidP="00F274D1">
            <w:pPr>
              <w:rPr>
                <w:rFonts w:ascii="Lora" w:hAnsi="Lora"/>
                <w:sz w:val="20"/>
                <w:szCs w:val="20"/>
              </w:rPr>
            </w:pPr>
            <w:r w:rsidRPr="00786043">
              <w:rPr>
                <w:rFonts w:ascii="Lora" w:hAnsi="Lora"/>
                <w:sz w:val="20"/>
                <w:szCs w:val="20"/>
                <w:lang w:val="en-GB"/>
              </w:rPr>
              <w:t>Commercial awareness and ability to achieve value for money</w:t>
            </w:r>
          </w:p>
        </w:tc>
        <w:tc>
          <w:tcPr>
            <w:tcW w:w="1701" w:type="dxa"/>
          </w:tcPr>
          <w:p w14:paraId="0FB22E5D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786043">
              <w:rPr>
                <w:rFonts w:ascii="Lora" w:hAnsi="Lora" w:cstheme="majorHAnsi"/>
                <w:sz w:val="20"/>
                <w:szCs w:val="20"/>
              </w:rPr>
              <w:t>Essential</w:t>
            </w:r>
          </w:p>
        </w:tc>
      </w:tr>
      <w:tr w:rsidR="00190FE5" w:rsidRPr="00786043" w14:paraId="6B2B6F08" w14:textId="77777777" w:rsidTr="00F274D1">
        <w:tc>
          <w:tcPr>
            <w:tcW w:w="7937" w:type="dxa"/>
          </w:tcPr>
          <w:p w14:paraId="16E3C742" w14:textId="77777777" w:rsidR="00190FE5" w:rsidRPr="00786043" w:rsidRDefault="00190FE5" w:rsidP="00F274D1">
            <w:pPr>
              <w:rPr>
                <w:rFonts w:ascii="Lora" w:hAnsi="Lora"/>
                <w:sz w:val="20"/>
                <w:szCs w:val="20"/>
              </w:rPr>
            </w:pPr>
            <w:r w:rsidRPr="00786043">
              <w:rPr>
                <w:rFonts w:ascii="Lora" w:hAnsi="Lora" w:cs="Arial"/>
                <w:sz w:val="20"/>
                <w:szCs w:val="20"/>
              </w:rPr>
              <w:t>Good knowledge and experience of finance packages</w:t>
            </w:r>
          </w:p>
        </w:tc>
        <w:tc>
          <w:tcPr>
            <w:tcW w:w="1701" w:type="dxa"/>
          </w:tcPr>
          <w:p w14:paraId="3B5FF449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786043">
              <w:rPr>
                <w:rFonts w:ascii="Lora" w:hAnsi="Lora" w:cstheme="majorHAnsi"/>
                <w:sz w:val="20"/>
                <w:szCs w:val="20"/>
              </w:rPr>
              <w:t>Essential</w:t>
            </w:r>
          </w:p>
        </w:tc>
      </w:tr>
      <w:tr w:rsidR="00190FE5" w:rsidRPr="00786043" w14:paraId="3FC3F52B" w14:textId="77777777" w:rsidTr="00F274D1">
        <w:tc>
          <w:tcPr>
            <w:tcW w:w="7937" w:type="dxa"/>
          </w:tcPr>
          <w:p w14:paraId="7C4F6FED" w14:textId="77777777" w:rsidR="00190FE5" w:rsidRPr="00786043" w:rsidRDefault="00190FE5" w:rsidP="00F274D1">
            <w:pPr>
              <w:rPr>
                <w:rFonts w:ascii="Lora" w:hAnsi="Lora"/>
                <w:sz w:val="20"/>
                <w:szCs w:val="20"/>
              </w:rPr>
            </w:pPr>
            <w:r w:rsidRPr="00E060D1">
              <w:rPr>
                <w:rFonts w:ascii="Lora" w:hAnsi="Lora" w:cs="Arial"/>
                <w:sz w:val="20"/>
                <w:szCs w:val="20"/>
              </w:rPr>
              <w:t>Knowledge of using educational finance packages</w:t>
            </w:r>
            <w:r>
              <w:rPr>
                <w:rFonts w:ascii="Lora" w:hAnsi="Lora" w:cs="Arial"/>
                <w:sz w:val="20"/>
                <w:szCs w:val="20"/>
              </w:rPr>
              <w:t>, ideally IRIS Financials and IMP</w:t>
            </w:r>
          </w:p>
        </w:tc>
        <w:tc>
          <w:tcPr>
            <w:tcW w:w="1701" w:type="dxa"/>
          </w:tcPr>
          <w:p w14:paraId="0E85D834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>
              <w:rPr>
                <w:rFonts w:ascii="Lora" w:hAnsi="Lora" w:cstheme="majorHAnsi"/>
                <w:sz w:val="20"/>
                <w:szCs w:val="20"/>
              </w:rPr>
              <w:t>Desirable</w:t>
            </w:r>
          </w:p>
        </w:tc>
      </w:tr>
      <w:tr w:rsidR="00190FE5" w:rsidRPr="00786043" w14:paraId="702F7830" w14:textId="77777777" w:rsidTr="00F274D1">
        <w:tc>
          <w:tcPr>
            <w:tcW w:w="7937" w:type="dxa"/>
          </w:tcPr>
          <w:p w14:paraId="5BA147E3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786043">
              <w:rPr>
                <w:rFonts w:ascii="Lora" w:hAnsi="Lora"/>
                <w:sz w:val="20"/>
                <w:szCs w:val="20"/>
              </w:rPr>
              <w:t xml:space="preserve">Strong </w:t>
            </w:r>
            <w:proofErr w:type="spellStart"/>
            <w:r w:rsidRPr="00786043">
              <w:rPr>
                <w:rFonts w:ascii="Lora" w:hAnsi="Lora"/>
                <w:sz w:val="20"/>
                <w:szCs w:val="20"/>
              </w:rPr>
              <w:t>organisational</w:t>
            </w:r>
            <w:proofErr w:type="spellEnd"/>
            <w:r w:rsidRPr="00786043">
              <w:rPr>
                <w:rFonts w:ascii="Lora" w:hAnsi="Lora"/>
                <w:sz w:val="20"/>
                <w:szCs w:val="20"/>
              </w:rPr>
              <w:t xml:space="preserve"> skills with the ability to </w:t>
            </w:r>
            <w:proofErr w:type="gramStart"/>
            <w:r w:rsidRPr="00786043">
              <w:rPr>
                <w:rFonts w:ascii="Lora" w:hAnsi="Lora"/>
                <w:sz w:val="20"/>
                <w:szCs w:val="20"/>
              </w:rPr>
              <w:t>effectively time</w:t>
            </w:r>
            <w:proofErr w:type="gramEnd"/>
            <w:r w:rsidRPr="00786043">
              <w:rPr>
                <w:rFonts w:ascii="Lora" w:hAnsi="Lora"/>
                <w:sz w:val="20"/>
                <w:szCs w:val="20"/>
              </w:rPr>
              <w:t xml:space="preserve"> manage and </w:t>
            </w:r>
            <w:proofErr w:type="spellStart"/>
            <w:r w:rsidRPr="00786043">
              <w:rPr>
                <w:rFonts w:ascii="Lora" w:hAnsi="Lora"/>
                <w:sz w:val="20"/>
                <w:szCs w:val="20"/>
              </w:rPr>
              <w:t>prioritise</w:t>
            </w:r>
            <w:proofErr w:type="spellEnd"/>
            <w:r w:rsidRPr="00786043">
              <w:rPr>
                <w:rFonts w:ascii="Lora" w:hAnsi="Lora"/>
                <w:sz w:val="20"/>
                <w:szCs w:val="20"/>
              </w:rPr>
              <w:t xml:space="preserve"> a varied workload;</w:t>
            </w:r>
          </w:p>
        </w:tc>
        <w:tc>
          <w:tcPr>
            <w:tcW w:w="1701" w:type="dxa"/>
          </w:tcPr>
          <w:p w14:paraId="554FC46D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786043">
              <w:rPr>
                <w:rFonts w:ascii="Lora" w:hAnsi="Lora" w:cstheme="majorHAnsi"/>
                <w:sz w:val="20"/>
                <w:szCs w:val="20"/>
              </w:rPr>
              <w:t>Essential</w:t>
            </w:r>
          </w:p>
        </w:tc>
      </w:tr>
      <w:tr w:rsidR="00190FE5" w:rsidRPr="00786043" w14:paraId="53AF54D3" w14:textId="77777777" w:rsidTr="00F274D1">
        <w:tc>
          <w:tcPr>
            <w:tcW w:w="7937" w:type="dxa"/>
          </w:tcPr>
          <w:p w14:paraId="6822CD89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786043">
              <w:rPr>
                <w:rFonts w:ascii="Lora" w:hAnsi="Lora"/>
                <w:sz w:val="20"/>
                <w:szCs w:val="20"/>
              </w:rPr>
              <w:t>Ability to communicate financial concepts effectively to non-finance minded colleagues</w:t>
            </w:r>
          </w:p>
        </w:tc>
        <w:tc>
          <w:tcPr>
            <w:tcW w:w="1701" w:type="dxa"/>
          </w:tcPr>
          <w:p w14:paraId="1A33E39A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786043">
              <w:rPr>
                <w:rFonts w:ascii="Lora" w:hAnsi="Lora" w:cstheme="majorHAnsi"/>
                <w:sz w:val="20"/>
                <w:szCs w:val="20"/>
              </w:rPr>
              <w:t>Essential</w:t>
            </w:r>
          </w:p>
        </w:tc>
      </w:tr>
      <w:tr w:rsidR="00190FE5" w:rsidRPr="00786043" w14:paraId="3E838056" w14:textId="77777777" w:rsidTr="00F274D1">
        <w:tc>
          <w:tcPr>
            <w:tcW w:w="7937" w:type="dxa"/>
          </w:tcPr>
          <w:p w14:paraId="0856003E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CE46C6">
              <w:rPr>
                <w:rFonts w:ascii="Lora" w:hAnsi="Lora"/>
                <w:sz w:val="20"/>
                <w:szCs w:val="20"/>
              </w:rPr>
              <w:t>Ability to interrogate finances accurately and identify next steps progress.</w:t>
            </w:r>
          </w:p>
        </w:tc>
        <w:tc>
          <w:tcPr>
            <w:tcW w:w="1701" w:type="dxa"/>
          </w:tcPr>
          <w:p w14:paraId="6653F8FA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CE46C6">
              <w:rPr>
                <w:rFonts w:ascii="Lora" w:hAnsi="Lora" w:cstheme="majorHAnsi"/>
                <w:sz w:val="20"/>
                <w:szCs w:val="20"/>
              </w:rPr>
              <w:t>Essential</w:t>
            </w:r>
          </w:p>
        </w:tc>
      </w:tr>
      <w:tr w:rsidR="00190FE5" w:rsidRPr="00786043" w14:paraId="7A004EF9" w14:textId="77777777" w:rsidTr="00F274D1">
        <w:tc>
          <w:tcPr>
            <w:tcW w:w="7937" w:type="dxa"/>
          </w:tcPr>
          <w:p w14:paraId="55DF4433" w14:textId="77777777" w:rsidR="00190FE5" w:rsidRPr="00786043" w:rsidRDefault="00190FE5" w:rsidP="00F274D1">
            <w:pPr>
              <w:rPr>
                <w:rFonts w:ascii="Lora" w:hAnsi="Lora"/>
                <w:sz w:val="20"/>
                <w:szCs w:val="20"/>
              </w:rPr>
            </w:pPr>
            <w:r w:rsidRPr="00CE46C6">
              <w:rPr>
                <w:rFonts w:ascii="Lora" w:hAnsi="Lora" w:cs="Arial"/>
                <w:sz w:val="20"/>
                <w:szCs w:val="20"/>
              </w:rPr>
              <w:t>Experience of leading, coaching and motivating staff within a performance management framework, providing professional development and effectively challenging and managing any underperformance.</w:t>
            </w:r>
          </w:p>
        </w:tc>
        <w:tc>
          <w:tcPr>
            <w:tcW w:w="1701" w:type="dxa"/>
          </w:tcPr>
          <w:p w14:paraId="71483403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>
              <w:rPr>
                <w:rFonts w:ascii="Lora" w:hAnsi="Lora" w:cstheme="majorHAnsi"/>
                <w:sz w:val="20"/>
                <w:szCs w:val="20"/>
              </w:rPr>
              <w:t>Essential</w:t>
            </w:r>
          </w:p>
        </w:tc>
      </w:tr>
      <w:tr w:rsidR="00190FE5" w:rsidRPr="00786043" w14:paraId="051EA182" w14:textId="77777777" w:rsidTr="00F274D1">
        <w:tc>
          <w:tcPr>
            <w:tcW w:w="7937" w:type="dxa"/>
          </w:tcPr>
          <w:p w14:paraId="78E29845" w14:textId="77777777" w:rsidR="00190FE5" w:rsidRPr="00BA51B4" w:rsidRDefault="00190FE5" w:rsidP="00F274D1">
            <w:pPr>
              <w:rPr>
                <w:rFonts w:ascii="Lora" w:hAnsi="Lora" w:cs="Arial"/>
                <w:b/>
                <w:bCs/>
                <w:sz w:val="20"/>
                <w:szCs w:val="20"/>
              </w:rPr>
            </w:pPr>
            <w:r w:rsidRPr="00CE46C6">
              <w:rPr>
                <w:rFonts w:ascii="Lora" w:hAnsi="Lora"/>
                <w:sz w:val="20"/>
                <w:szCs w:val="20"/>
              </w:rPr>
              <w:t xml:space="preserve">Ability to </w:t>
            </w:r>
            <w:proofErr w:type="spellStart"/>
            <w:r w:rsidRPr="00CE46C6">
              <w:rPr>
                <w:rFonts w:ascii="Lora" w:hAnsi="Lora"/>
                <w:sz w:val="20"/>
                <w:szCs w:val="20"/>
              </w:rPr>
              <w:t>analyse</w:t>
            </w:r>
            <w:proofErr w:type="spellEnd"/>
            <w:r w:rsidRPr="00CE46C6">
              <w:rPr>
                <w:rFonts w:ascii="Lora" w:hAnsi="Lora"/>
                <w:sz w:val="20"/>
                <w:szCs w:val="20"/>
              </w:rPr>
              <w:t xml:space="preserve"> financial issues and to interpret complex information and to offer sound, reliable professional advice.</w:t>
            </w:r>
          </w:p>
        </w:tc>
        <w:tc>
          <w:tcPr>
            <w:tcW w:w="1701" w:type="dxa"/>
          </w:tcPr>
          <w:p w14:paraId="27F88BF9" w14:textId="77777777" w:rsidR="00190FE5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>
              <w:rPr>
                <w:rFonts w:ascii="Lora" w:hAnsi="Lora" w:cstheme="majorHAnsi"/>
                <w:sz w:val="20"/>
                <w:szCs w:val="20"/>
              </w:rPr>
              <w:t>Essential</w:t>
            </w:r>
          </w:p>
        </w:tc>
      </w:tr>
      <w:tr w:rsidR="00190FE5" w:rsidRPr="00786043" w14:paraId="26AD5500" w14:textId="77777777" w:rsidTr="00F274D1">
        <w:tc>
          <w:tcPr>
            <w:tcW w:w="7937" w:type="dxa"/>
            <w:shd w:val="clear" w:color="auto" w:fill="E7E6E6" w:themeFill="background2"/>
          </w:tcPr>
          <w:p w14:paraId="0326A7BC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786043">
              <w:rPr>
                <w:rFonts w:ascii="Lora" w:hAnsi="Lora" w:cstheme="majorHAnsi"/>
                <w:sz w:val="20"/>
                <w:szCs w:val="20"/>
              </w:rPr>
              <w:t>Personal Attributes</w:t>
            </w:r>
          </w:p>
        </w:tc>
        <w:tc>
          <w:tcPr>
            <w:tcW w:w="1701" w:type="dxa"/>
            <w:shd w:val="clear" w:color="auto" w:fill="E7E6E6" w:themeFill="background2"/>
          </w:tcPr>
          <w:p w14:paraId="7CFD90EA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</w:p>
        </w:tc>
      </w:tr>
      <w:tr w:rsidR="00190FE5" w:rsidRPr="00786043" w14:paraId="4624A6EE" w14:textId="77777777" w:rsidTr="00F274D1">
        <w:tc>
          <w:tcPr>
            <w:tcW w:w="7937" w:type="dxa"/>
          </w:tcPr>
          <w:p w14:paraId="62A2B272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CE46C6">
              <w:rPr>
                <w:rFonts w:ascii="Lora" w:hAnsi="Lora" w:cstheme="majorHAnsi"/>
                <w:sz w:val="20"/>
                <w:szCs w:val="20"/>
              </w:rPr>
              <w:t>Supportive of the Trusts values and ethos</w:t>
            </w:r>
          </w:p>
        </w:tc>
        <w:tc>
          <w:tcPr>
            <w:tcW w:w="1701" w:type="dxa"/>
          </w:tcPr>
          <w:p w14:paraId="16A4AA44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>
              <w:rPr>
                <w:rFonts w:ascii="Lora" w:hAnsi="Lora" w:cstheme="majorHAnsi"/>
                <w:sz w:val="20"/>
                <w:szCs w:val="20"/>
              </w:rPr>
              <w:t>Essential</w:t>
            </w:r>
          </w:p>
        </w:tc>
      </w:tr>
      <w:tr w:rsidR="00190FE5" w:rsidRPr="00786043" w14:paraId="179D8C87" w14:textId="77777777" w:rsidTr="00F274D1">
        <w:tc>
          <w:tcPr>
            <w:tcW w:w="7937" w:type="dxa"/>
          </w:tcPr>
          <w:p w14:paraId="0724C318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CE46C6">
              <w:rPr>
                <w:rFonts w:ascii="Lora" w:hAnsi="Lora"/>
                <w:sz w:val="20"/>
                <w:szCs w:val="20"/>
              </w:rPr>
              <w:t>Outstanding communication skills (verbal, written and presentational); ability to communicate effectively with the Trust Board, the Senior Leadership Team and Principals and to liaise effectively with internal and external auditors, as well as Government agencies</w:t>
            </w:r>
          </w:p>
        </w:tc>
        <w:tc>
          <w:tcPr>
            <w:tcW w:w="1701" w:type="dxa"/>
          </w:tcPr>
          <w:p w14:paraId="285D1FE6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>
              <w:rPr>
                <w:rFonts w:ascii="Lora" w:hAnsi="Lora" w:cstheme="majorHAnsi"/>
                <w:sz w:val="20"/>
                <w:szCs w:val="20"/>
              </w:rPr>
              <w:t>Essential</w:t>
            </w:r>
          </w:p>
        </w:tc>
      </w:tr>
      <w:tr w:rsidR="00190FE5" w:rsidRPr="00786043" w14:paraId="19222449" w14:textId="77777777" w:rsidTr="00F274D1">
        <w:tc>
          <w:tcPr>
            <w:tcW w:w="7937" w:type="dxa"/>
          </w:tcPr>
          <w:p w14:paraId="1224E5F2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CE46C6">
              <w:rPr>
                <w:rFonts w:ascii="Lora" w:hAnsi="Lora"/>
                <w:sz w:val="20"/>
                <w:szCs w:val="20"/>
              </w:rPr>
              <w:t>Ability to work effectively under pressure, managing conflicting priorities and to meet challenging deadlines</w:t>
            </w:r>
          </w:p>
        </w:tc>
        <w:tc>
          <w:tcPr>
            <w:tcW w:w="1701" w:type="dxa"/>
          </w:tcPr>
          <w:p w14:paraId="2C9632A8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>
              <w:rPr>
                <w:rFonts w:ascii="Lora" w:hAnsi="Lora" w:cstheme="majorHAnsi"/>
                <w:sz w:val="20"/>
                <w:szCs w:val="20"/>
              </w:rPr>
              <w:t>Essential</w:t>
            </w:r>
          </w:p>
        </w:tc>
      </w:tr>
      <w:tr w:rsidR="00190FE5" w:rsidRPr="00786043" w14:paraId="1BBEC5E5" w14:textId="77777777" w:rsidTr="00F274D1">
        <w:tc>
          <w:tcPr>
            <w:tcW w:w="7937" w:type="dxa"/>
          </w:tcPr>
          <w:p w14:paraId="4DD6C269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 w:rsidRPr="00CE46C6">
              <w:rPr>
                <w:rFonts w:ascii="Lora" w:hAnsi="Lora"/>
                <w:sz w:val="20"/>
                <w:szCs w:val="20"/>
              </w:rPr>
              <w:t xml:space="preserve">Ability to work </w:t>
            </w:r>
            <w:proofErr w:type="gramStart"/>
            <w:r w:rsidRPr="00CE46C6">
              <w:rPr>
                <w:rFonts w:ascii="Lora" w:hAnsi="Lora"/>
                <w:sz w:val="20"/>
                <w:szCs w:val="20"/>
              </w:rPr>
              <w:t>independently</w:t>
            </w:r>
            <w:proofErr w:type="gramEnd"/>
            <w:r w:rsidRPr="00CE46C6">
              <w:rPr>
                <w:rFonts w:ascii="Lora" w:hAnsi="Lora"/>
                <w:sz w:val="20"/>
                <w:szCs w:val="20"/>
              </w:rPr>
              <w:t xml:space="preserve"> to tackle problems creatively and to think laterally</w:t>
            </w:r>
          </w:p>
        </w:tc>
        <w:tc>
          <w:tcPr>
            <w:tcW w:w="1701" w:type="dxa"/>
          </w:tcPr>
          <w:p w14:paraId="42ED1155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>
              <w:rPr>
                <w:rFonts w:ascii="Lora" w:hAnsi="Lora" w:cstheme="majorHAnsi"/>
                <w:sz w:val="20"/>
                <w:szCs w:val="20"/>
              </w:rPr>
              <w:t>Essential</w:t>
            </w:r>
          </w:p>
        </w:tc>
      </w:tr>
      <w:tr w:rsidR="00190FE5" w:rsidRPr="00786043" w14:paraId="3A1BE413" w14:textId="77777777" w:rsidTr="00F274D1">
        <w:tc>
          <w:tcPr>
            <w:tcW w:w="7937" w:type="dxa"/>
          </w:tcPr>
          <w:p w14:paraId="00BA97C5" w14:textId="77777777" w:rsidR="00190FE5" w:rsidRPr="00786043" w:rsidRDefault="00190FE5" w:rsidP="00F274D1">
            <w:pPr>
              <w:rPr>
                <w:rFonts w:ascii="Lora" w:hAnsi="Lora"/>
                <w:sz w:val="20"/>
                <w:szCs w:val="20"/>
              </w:rPr>
            </w:pPr>
            <w:r w:rsidRPr="00CE46C6">
              <w:rPr>
                <w:rFonts w:ascii="Lora" w:hAnsi="Lora"/>
                <w:sz w:val="20"/>
                <w:szCs w:val="20"/>
              </w:rPr>
              <w:t>Proactive and solution focused.</w:t>
            </w:r>
          </w:p>
        </w:tc>
        <w:tc>
          <w:tcPr>
            <w:tcW w:w="1701" w:type="dxa"/>
          </w:tcPr>
          <w:p w14:paraId="115D0F2D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>
              <w:rPr>
                <w:rFonts w:ascii="Lora" w:hAnsi="Lora" w:cstheme="majorHAnsi"/>
                <w:sz w:val="20"/>
                <w:szCs w:val="20"/>
              </w:rPr>
              <w:t>Essential</w:t>
            </w:r>
          </w:p>
        </w:tc>
      </w:tr>
      <w:tr w:rsidR="00190FE5" w:rsidRPr="00786043" w14:paraId="3FA277FA" w14:textId="77777777" w:rsidTr="00F274D1">
        <w:tc>
          <w:tcPr>
            <w:tcW w:w="7937" w:type="dxa"/>
          </w:tcPr>
          <w:p w14:paraId="5B09911E" w14:textId="77777777" w:rsidR="00190FE5" w:rsidRPr="00786043" w:rsidRDefault="00190FE5" w:rsidP="00F274D1">
            <w:pPr>
              <w:rPr>
                <w:rFonts w:ascii="Lora" w:hAnsi="Lora"/>
                <w:sz w:val="20"/>
                <w:szCs w:val="20"/>
              </w:rPr>
            </w:pPr>
            <w:r w:rsidRPr="00CE46C6">
              <w:rPr>
                <w:rFonts w:ascii="Lora" w:hAnsi="Lora"/>
                <w:sz w:val="20"/>
                <w:szCs w:val="20"/>
              </w:rPr>
              <w:t>Self-motivated and a good time manager.</w:t>
            </w:r>
          </w:p>
        </w:tc>
        <w:tc>
          <w:tcPr>
            <w:tcW w:w="1701" w:type="dxa"/>
          </w:tcPr>
          <w:p w14:paraId="191116C0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>
              <w:rPr>
                <w:rFonts w:ascii="Lora" w:hAnsi="Lora" w:cstheme="majorHAnsi"/>
                <w:sz w:val="20"/>
                <w:szCs w:val="20"/>
              </w:rPr>
              <w:t>Essential</w:t>
            </w:r>
          </w:p>
        </w:tc>
      </w:tr>
      <w:tr w:rsidR="00190FE5" w:rsidRPr="00786043" w14:paraId="1F4801C3" w14:textId="77777777" w:rsidTr="00F274D1">
        <w:tc>
          <w:tcPr>
            <w:tcW w:w="7937" w:type="dxa"/>
          </w:tcPr>
          <w:p w14:paraId="56E17C73" w14:textId="77777777" w:rsidR="00190FE5" w:rsidRPr="00786043" w:rsidRDefault="00190FE5" w:rsidP="00F274D1">
            <w:pPr>
              <w:rPr>
                <w:rFonts w:ascii="Lora" w:hAnsi="Lora"/>
                <w:sz w:val="20"/>
                <w:szCs w:val="20"/>
              </w:rPr>
            </w:pPr>
            <w:r w:rsidRPr="00CE46C6">
              <w:rPr>
                <w:rFonts w:ascii="Lora" w:hAnsi="Lora"/>
                <w:sz w:val="20"/>
                <w:szCs w:val="20"/>
              </w:rPr>
              <w:t>Able to demonstrate continuous personal and professional development of self</w:t>
            </w:r>
          </w:p>
        </w:tc>
        <w:tc>
          <w:tcPr>
            <w:tcW w:w="1701" w:type="dxa"/>
          </w:tcPr>
          <w:p w14:paraId="23701E52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>
              <w:rPr>
                <w:rFonts w:ascii="Lora" w:hAnsi="Lora" w:cstheme="majorHAnsi"/>
                <w:sz w:val="20"/>
                <w:szCs w:val="20"/>
              </w:rPr>
              <w:t>Essential</w:t>
            </w:r>
          </w:p>
        </w:tc>
      </w:tr>
      <w:tr w:rsidR="00190FE5" w:rsidRPr="00786043" w14:paraId="5B814E74" w14:textId="77777777" w:rsidTr="00F274D1">
        <w:tc>
          <w:tcPr>
            <w:tcW w:w="7937" w:type="dxa"/>
          </w:tcPr>
          <w:p w14:paraId="287864BE" w14:textId="77777777" w:rsidR="00190FE5" w:rsidRPr="00CE46C6" w:rsidRDefault="00190FE5" w:rsidP="00F274D1">
            <w:pPr>
              <w:rPr>
                <w:rFonts w:ascii="Lora" w:hAnsi="Lora"/>
                <w:sz w:val="20"/>
                <w:szCs w:val="20"/>
              </w:rPr>
            </w:pPr>
            <w:r w:rsidRPr="00786043">
              <w:rPr>
                <w:rFonts w:ascii="Lora" w:hAnsi="Lora"/>
                <w:sz w:val="20"/>
                <w:szCs w:val="20"/>
              </w:rPr>
              <w:t>Have a flexible approach to working, being able to work on own initiative and as an effective member of a team</w:t>
            </w:r>
          </w:p>
        </w:tc>
        <w:tc>
          <w:tcPr>
            <w:tcW w:w="1701" w:type="dxa"/>
          </w:tcPr>
          <w:p w14:paraId="2DBD8AC4" w14:textId="77777777" w:rsidR="00190FE5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>
              <w:rPr>
                <w:rFonts w:ascii="Lora" w:hAnsi="Lora" w:cstheme="majorHAnsi"/>
                <w:sz w:val="20"/>
                <w:szCs w:val="20"/>
              </w:rPr>
              <w:t>Essential</w:t>
            </w:r>
          </w:p>
        </w:tc>
      </w:tr>
      <w:tr w:rsidR="00190FE5" w:rsidRPr="00786043" w14:paraId="12D0F8C1" w14:textId="77777777" w:rsidTr="00F274D1">
        <w:tc>
          <w:tcPr>
            <w:tcW w:w="7937" w:type="dxa"/>
          </w:tcPr>
          <w:p w14:paraId="0AAB9C66" w14:textId="77777777" w:rsidR="00190FE5" w:rsidRPr="00786043" w:rsidRDefault="00190FE5" w:rsidP="00F274D1">
            <w:pPr>
              <w:rPr>
                <w:rFonts w:ascii="Lora" w:hAnsi="Lora"/>
                <w:sz w:val="20"/>
                <w:szCs w:val="20"/>
              </w:rPr>
            </w:pPr>
            <w:r w:rsidRPr="00CE46C6">
              <w:rPr>
                <w:rFonts w:ascii="Lora" w:hAnsi="Lora"/>
                <w:sz w:val="20"/>
                <w:szCs w:val="20"/>
              </w:rPr>
              <w:t>Willing to undertake tasks and assume responsibilities outside of direct job role tasks</w:t>
            </w:r>
          </w:p>
        </w:tc>
        <w:tc>
          <w:tcPr>
            <w:tcW w:w="1701" w:type="dxa"/>
          </w:tcPr>
          <w:p w14:paraId="749BA9E0" w14:textId="77777777" w:rsidR="00190FE5" w:rsidRPr="00786043" w:rsidRDefault="00190FE5" w:rsidP="00F274D1">
            <w:pPr>
              <w:rPr>
                <w:rFonts w:ascii="Lora" w:hAnsi="Lora" w:cstheme="majorHAnsi"/>
                <w:sz w:val="20"/>
                <w:szCs w:val="20"/>
              </w:rPr>
            </w:pPr>
            <w:r>
              <w:rPr>
                <w:rFonts w:ascii="Lora" w:hAnsi="Lora" w:cstheme="majorHAnsi"/>
                <w:sz w:val="20"/>
                <w:szCs w:val="20"/>
              </w:rPr>
              <w:t>Essential</w:t>
            </w:r>
          </w:p>
        </w:tc>
      </w:tr>
    </w:tbl>
    <w:p w14:paraId="75E3B9AF" w14:textId="77777777" w:rsidR="00190FE5" w:rsidRDefault="00190FE5" w:rsidP="00190FE5"/>
    <w:p w14:paraId="3C5769E8" w14:textId="77777777" w:rsidR="00190FE5" w:rsidRDefault="00190FE5" w:rsidP="00190FE5"/>
    <w:p w14:paraId="0086C286" w14:textId="77777777" w:rsidR="00190FE5" w:rsidRDefault="00190FE5" w:rsidP="00190FE5"/>
    <w:p w14:paraId="5094BB99" w14:textId="77777777" w:rsidR="00190FE5" w:rsidRDefault="00190FE5" w:rsidP="00190FE5"/>
    <w:sectPr w:rsidR="00190FE5" w:rsidSect="008E2847">
      <w:headerReference w:type="default" r:id="rId10"/>
      <w:pgSz w:w="11900" w:h="16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3E17E" w14:textId="77777777" w:rsidR="001B7038" w:rsidRDefault="001B7038" w:rsidP="00190FE5">
      <w:r>
        <w:separator/>
      </w:r>
    </w:p>
  </w:endnote>
  <w:endnote w:type="continuationSeparator" w:id="0">
    <w:p w14:paraId="21C7F2C7" w14:textId="77777777" w:rsidR="001B7038" w:rsidRDefault="001B7038" w:rsidP="0019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EC27" w14:textId="77777777" w:rsidR="001B7038" w:rsidRDefault="001B7038" w:rsidP="00190FE5">
      <w:r>
        <w:separator/>
      </w:r>
    </w:p>
  </w:footnote>
  <w:footnote w:type="continuationSeparator" w:id="0">
    <w:p w14:paraId="33DA75E1" w14:textId="77777777" w:rsidR="001B7038" w:rsidRDefault="001B7038" w:rsidP="00190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A0B8" w14:textId="4DB8DD6B" w:rsidR="00190FE5" w:rsidRDefault="00190FE5" w:rsidP="00190FE5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194F43F" wp14:editId="0BADA049">
          <wp:extent cx="3592830" cy="9067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ston Hedges AWK-03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395" b="31907"/>
                  <a:stretch/>
                </pic:blipFill>
                <pic:spPr bwMode="auto">
                  <a:xfrm>
                    <a:off x="0" y="0"/>
                    <a:ext cx="3629321" cy="915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6D1B995" w14:textId="77777777" w:rsidR="00190FE5" w:rsidRDefault="00190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86D"/>
    <w:multiLevelType w:val="hybridMultilevel"/>
    <w:tmpl w:val="A9AE1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E142A"/>
    <w:multiLevelType w:val="hybridMultilevel"/>
    <w:tmpl w:val="A5EA989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01C2718"/>
    <w:multiLevelType w:val="multilevel"/>
    <w:tmpl w:val="DC9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8028A"/>
    <w:multiLevelType w:val="multilevel"/>
    <w:tmpl w:val="4AC0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461993"/>
    <w:multiLevelType w:val="multilevel"/>
    <w:tmpl w:val="C7B8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613F77"/>
    <w:multiLevelType w:val="hybridMultilevel"/>
    <w:tmpl w:val="C9544C0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89779870">
    <w:abstractNumId w:val="1"/>
  </w:num>
  <w:num w:numId="2" w16cid:durableId="1298755307">
    <w:abstractNumId w:val="0"/>
  </w:num>
  <w:num w:numId="3" w16cid:durableId="1952471259">
    <w:abstractNumId w:val="5"/>
  </w:num>
  <w:num w:numId="4" w16cid:durableId="1685861714">
    <w:abstractNumId w:val="2"/>
  </w:num>
  <w:num w:numId="5" w16cid:durableId="1578977186">
    <w:abstractNumId w:val="4"/>
  </w:num>
  <w:num w:numId="6" w16cid:durableId="363018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E5"/>
    <w:rsid w:val="00190FE5"/>
    <w:rsid w:val="001B7038"/>
    <w:rsid w:val="00351E1C"/>
    <w:rsid w:val="00540804"/>
    <w:rsid w:val="0067106D"/>
    <w:rsid w:val="006D4C18"/>
    <w:rsid w:val="008E2847"/>
    <w:rsid w:val="009C1B05"/>
    <w:rsid w:val="00A55A61"/>
    <w:rsid w:val="00A736D3"/>
    <w:rsid w:val="00AD5E38"/>
    <w:rsid w:val="00BD5971"/>
    <w:rsid w:val="00D07D31"/>
    <w:rsid w:val="00D30A51"/>
    <w:rsid w:val="00D72685"/>
    <w:rsid w:val="00E50482"/>
    <w:rsid w:val="00FC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53CDD"/>
  <w14:defaultImageDpi w14:val="32767"/>
  <w15:chartTrackingRefBased/>
  <w15:docId w15:val="{433699EF-AD90-498F-82B5-6261F6C2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FE5"/>
    <w:pPr>
      <w:ind w:left="720"/>
    </w:pPr>
    <w:rPr>
      <w:rFonts w:ascii="Arial" w:eastAsia="MS Mincho" w:hAnsi="Arial" w:cs="Times New Roman"/>
      <w:sz w:val="20"/>
      <w:lang w:val="en-US"/>
    </w:rPr>
  </w:style>
  <w:style w:type="paragraph" w:customStyle="1" w:styleId="paragraph">
    <w:name w:val="paragraph"/>
    <w:basedOn w:val="Normal"/>
    <w:rsid w:val="00190FE5"/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190FE5"/>
  </w:style>
  <w:style w:type="character" w:customStyle="1" w:styleId="normaltextrun">
    <w:name w:val="normaltextrun"/>
    <w:basedOn w:val="DefaultParagraphFont"/>
    <w:rsid w:val="00190FE5"/>
  </w:style>
  <w:style w:type="character" w:customStyle="1" w:styleId="normaltextrun1">
    <w:name w:val="normaltextrun1"/>
    <w:basedOn w:val="DefaultParagraphFont"/>
    <w:rsid w:val="00190FE5"/>
  </w:style>
  <w:style w:type="table" w:styleId="TableGrid">
    <w:name w:val="Table Grid"/>
    <w:basedOn w:val="TableNormal"/>
    <w:uiPriority w:val="59"/>
    <w:rsid w:val="00190FE5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0F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FE5"/>
  </w:style>
  <w:style w:type="paragraph" w:styleId="Footer">
    <w:name w:val="footer"/>
    <w:basedOn w:val="Normal"/>
    <w:link w:val="FooterChar"/>
    <w:uiPriority w:val="99"/>
    <w:unhideWhenUsed/>
    <w:rsid w:val="00190F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kyHickford\OneDrive%20-%20Preston%20Hedge&#8217;s%20Academy%20Trust\Documents\Becky%20Files\Misc\PHT%20Word%20Template%20Logo%20in%20Hea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1d8e22-1441-46c6-868b-d7d4431d5101" xsi:nil="true"/>
    <lcf76f155ced4ddcb4097134ff3c332f xmlns="321bc9fa-9f93-4031-b9a7-249cb5abc2e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59B83544EE74D86E33D191FE86385" ma:contentTypeVersion="15" ma:contentTypeDescription="Create a new document." ma:contentTypeScope="" ma:versionID="17657d2c4ef53580e010e8335ed518d6">
  <xsd:schema xmlns:xsd="http://www.w3.org/2001/XMLSchema" xmlns:xs="http://www.w3.org/2001/XMLSchema" xmlns:p="http://schemas.microsoft.com/office/2006/metadata/properties" xmlns:ns2="321bc9fa-9f93-4031-b9a7-249cb5abc2ee" xmlns:ns3="c41d8e22-1441-46c6-868b-d7d4431d5101" targetNamespace="http://schemas.microsoft.com/office/2006/metadata/properties" ma:root="true" ma:fieldsID="4a43fd7274bc28ed278442547147d0fb" ns2:_="" ns3:_="">
    <xsd:import namespace="321bc9fa-9f93-4031-b9a7-249cb5abc2ee"/>
    <xsd:import namespace="c41d8e22-1441-46c6-868b-d7d4431d5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bc9fa-9f93-4031-b9a7-249cb5abc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ef6a4c-db41-43e5-8280-f73f104aee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d8e22-1441-46c6-868b-d7d4431d5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62e519-d7e5-4125-8159-b38f47e71c4c}" ma:internalName="TaxCatchAll" ma:showField="CatchAllData" ma:web="c41d8e22-1441-46c6-868b-d7d4431d5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FDE0D6-7E31-4D29-B222-64D5339938A0}">
  <ds:schemaRefs>
    <ds:schemaRef ds:uri="http://schemas.microsoft.com/office/2006/metadata/properties"/>
    <ds:schemaRef ds:uri="http://schemas.microsoft.com/office/infopath/2007/PartnerControls"/>
    <ds:schemaRef ds:uri="c41d8e22-1441-46c6-868b-d7d4431d5101"/>
    <ds:schemaRef ds:uri="321bc9fa-9f93-4031-b9a7-249cb5abc2ee"/>
  </ds:schemaRefs>
</ds:datastoreItem>
</file>

<file path=customXml/itemProps2.xml><?xml version="1.0" encoding="utf-8"?>
<ds:datastoreItem xmlns:ds="http://schemas.openxmlformats.org/officeDocument/2006/customXml" ds:itemID="{49F46571-6F4E-417F-A7EB-93E25A244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bc9fa-9f93-4031-b9a7-249cb5abc2ee"/>
    <ds:schemaRef ds:uri="c41d8e22-1441-46c6-868b-d7d4431d5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6265C1-07B6-43FB-8672-A47E10ECFF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PHT Word Template Logo in Header</Template>
  <TotalTime>13</TotalTime>
  <Pages>4</Pages>
  <Words>1388</Words>
  <Characters>7912</Characters>
  <Application>Microsoft Office Word</Application>
  <DocSecurity>0</DocSecurity>
  <Lines>65</Lines>
  <Paragraphs>18</Paragraphs>
  <ScaleCrop>false</ScaleCrop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Hickford</dc:creator>
  <cp:keywords/>
  <dc:description/>
  <cp:lastModifiedBy>Catherine Gautrey</cp:lastModifiedBy>
  <cp:revision>5</cp:revision>
  <dcterms:created xsi:type="dcterms:W3CDTF">2024-07-03T09:28:00Z</dcterms:created>
  <dcterms:modified xsi:type="dcterms:W3CDTF">2026-06-11T15:20:00Z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0x010100C1759B83544EE74D86E33D191FE86385</vt:lpwstr>
  </property>
</Properties>
</file>