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Spacing w:w="1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3569"/>
        <w:gridCol w:w="3792"/>
      </w:tblGrid>
      <w:tr w:rsidR="00BB6340" w:rsidRPr="00990E94" w14:paraId="49DD8DFF" w14:textId="77777777" w:rsidTr="00127E6C">
        <w:trPr>
          <w:tblHeader/>
          <w:tblCellSpacing w:w="15" w:type="dxa"/>
        </w:trPr>
        <w:tc>
          <w:tcPr>
            <w:tcW w:w="26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B9A215" w14:textId="77777777" w:rsidR="00BB6340" w:rsidRPr="00990E94" w:rsidRDefault="00BB6340" w:rsidP="00127E6C">
            <w:pPr>
              <w:rPr>
                <w:b/>
                <w:bCs/>
              </w:rPr>
            </w:pPr>
            <w:r w:rsidRPr="00990E94">
              <w:rPr>
                <w:b/>
                <w:bCs/>
              </w:rPr>
              <w:t>Criteria: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98BD56B" w14:textId="77777777" w:rsidR="00BB6340" w:rsidRPr="00990E94" w:rsidRDefault="00BB6340" w:rsidP="00127E6C">
            <w:pPr>
              <w:rPr>
                <w:b/>
                <w:bCs/>
              </w:rPr>
            </w:pPr>
            <w:r w:rsidRPr="00990E94">
              <w:rPr>
                <w:b/>
                <w:bCs/>
              </w:rPr>
              <w:t>Essential:</w:t>
            </w:r>
          </w:p>
        </w:tc>
        <w:tc>
          <w:tcPr>
            <w:tcW w:w="37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4876940" w14:textId="77777777" w:rsidR="00BB6340" w:rsidRPr="00990E94" w:rsidRDefault="00BB6340" w:rsidP="00127E6C">
            <w:pPr>
              <w:rPr>
                <w:b/>
                <w:bCs/>
              </w:rPr>
            </w:pPr>
            <w:r w:rsidRPr="00990E94">
              <w:rPr>
                <w:b/>
                <w:bCs/>
              </w:rPr>
              <w:t>Desirable:</w:t>
            </w:r>
          </w:p>
        </w:tc>
      </w:tr>
      <w:tr w:rsidR="00BB6340" w:rsidRPr="00990E94" w14:paraId="40243CA0" w14:textId="77777777" w:rsidTr="00127E6C">
        <w:trPr>
          <w:tblCellSpacing w:w="15" w:type="dxa"/>
        </w:trPr>
        <w:tc>
          <w:tcPr>
            <w:tcW w:w="26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9D4FFE" w14:textId="77777777" w:rsidR="00BB6340" w:rsidRPr="00990E94" w:rsidRDefault="00BB6340" w:rsidP="00127E6C">
            <w:r w:rsidRPr="00990E94">
              <w:rPr>
                <w:b/>
                <w:bCs/>
              </w:rPr>
              <w:t>Qualifications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12B3BD" w14:textId="77777777" w:rsidR="00BB6340" w:rsidRPr="00990E94" w:rsidRDefault="00BB6340" w:rsidP="00127E6C">
            <w:r w:rsidRPr="00990E94">
              <w:t>GCSEs (or equivalent) in English and Maths (Grade C/4 or above)</w:t>
            </w:r>
            <w:r w:rsidRPr="00990E94">
              <w:br/>
              <w:t>Relevant administrative qualification or equivalent experience</w:t>
            </w:r>
          </w:p>
        </w:tc>
        <w:tc>
          <w:tcPr>
            <w:tcW w:w="37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864C26" w14:textId="77777777" w:rsidR="00BB6340" w:rsidRPr="00990E94" w:rsidRDefault="00BB6340" w:rsidP="00127E6C">
            <w:r w:rsidRPr="00990E94">
              <w:t>Level 3 Business Administration or similar qualification</w:t>
            </w:r>
          </w:p>
        </w:tc>
      </w:tr>
      <w:tr w:rsidR="00BB6340" w:rsidRPr="00990E94" w14:paraId="08D79EBA" w14:textId="77777777" w:rsidTr="00127E6C">
        <w:trPr>
          <w:tblCellSpacing w:w="15" w:type="dxa"/>
        </w:trPr>
        <w:tc>
          <w:tcPr>
            <w:tcW w:w="26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369267" w14:textId="77777777" w:rsidR="00BB6340" w:rsidRPr="00990E94" w:rsidRDefault="00BB6340" w:rsidP="00127E6C">
            <w:r w:rsidRPr="00990E94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9B4FCF" w14:textId="77777777" w:rsidR="00BB6340" w:rsidRPr="00990E94" w:rsidRDefault="00BB6340" w:rsidP="00127E6C">
            <w:r w:rsidRPr="00990E94">
              <w:t>Experience in an administrative or coordination role</w:t>
            </w:r>
            <w:r w:rsidRPr="00990E94">
              <w:br/>
              <w:t>Experience managing referrals, admissions, or similar processes</w:t>
            </w:r>
            <w:r w:rsidRPr="00990E94">
              <w:br/>
              <w:t>Experience working in education, social care, or a related sector</w:t>
            </w:r>
          </w:p>
        </w:tc>
        <w:tc>
          <w:tcPr>
            <w:tcW w:w="37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51A299" w14:textId="77777777" w:rsidR="00BB6340" w:rsidRPr="00990E94" w:rsidRDefault="00BB6340" w:rsidP="00127E6C">
            <w:r w:rsidRPr="00990E94">
              <w:t>Experience working within alternative provision or specialist education settings</w:t>
            </w:r>
            <w:r w:rsidRPr="00990E94">
              <w:br/>
              <w:t>Experience liaising with local authorities or multi-agency professionals</w:t>
            </w:r>
          </w:p>
        </w:tc>
      </w:tr>
      <w:tr w:rsidR="00BB6340" w:rsidRPr="00990E94" w14:paraId="2F334297" w14:textId="77777777" w:rsidTr="00127E6C">
        <w:trPr>
          <w:tblCellSpacing w:w="15" w:type="dxa"/>
        </w:trPr>
        <w:tc>
          <w:tcPr>
            <w:tcW w:w="26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F10290" w14:textId="77777777" w:rsidR="00BB6340" w:rsidRPr="00990E94" w:rsidRDefault="00BB6340" w:rsidP="00127E6C">
            <w:r w:rsidRPr="00990E94">
              <w:rPr>
                <w:b/>
                <w:bCs/>
              </w:rPr>
              <w:t>Knowledge and understanding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FC229C" w14:textId="77777777" w:rsidR="00BB6340" w:rsidRPr="00990E94" w:rsidRDefault="00BB6340" w:rsidP="00127E6C">
            <w:r w:rsidRPr="00990E94">
              <w:t>Understanding of safeguarding principles and confidentiality</w:t>
            </w:r>
            <w:r w:rsidRPr="00990E94">
              <w:br/>
              <w:t>Knowledge of data protection (GDPR) and secure record-keeping</w:t>
            </w:r>
          </w:p>
        </w:tc>
        <w:tc>
          <w:tcPr>
            <w:tcW w:w="37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C87B6A" w14:textId="77777777" w:rsidR="00BB6340" w:rsidRPr="00990E94" w:rsidRDefault="00BB6340" w:rsidP="00127E6C">
            <w:r w:rsidRPr="00990E94">
              <w:t>Knowledge of SEND, SEMH, EBSA, or alternative provision</w:t>
            </w:r>
            <w:r w:rsidRPr="00990E94">
              <w:br/>
              <w:t>Familiarity with EHCP processes and referral pathways</w:t>
            </w:r>
          </w:p>
        </w:tc>
      </w:tr>
      <w:tr w:rsidR="00BB6340" w:rsidRPr="00990E94" w14:paraId="27DA46E0" w14:textId="77777777" w:rsidTr="00127E6C">
        <w:trPr>
          <w:tblCellSpacing w:w="15" w:type="dxa"/>
        </w:trPr>
        <w:tc>
          <w:tcPr>
            <w:tcW w:w="26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8E645C" w14:textId="77777777" w:rsidR="00BB6340" w:rsidRPr="00990E94" w:rsidRDefault="00BB6340" w:rsidP="00127E6C">
            <w:r w:rsidRPr="00990E94">
              <w:rPr>
                <w:b/>
                <w:bCs/>
              </w:rPr>
              <w:t>Skills &amp; abilities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ACFE87" w14:textId="7905D5EB" w:rsidR="00BB6340" w:rsidRPr="00990E94" w:rsidRDefault="00BB6340" w:rsidP="00127E6C">
            <w:r w:rsidRPr="00990E94">
              <w:t>Strong organisational and time management skills</w:t>
            </w:r>
            <w:r w:rsidRPr="00990E94">
              <w:br/>
              <w:t>Excellent written and verbal communication skills</w:t>
            </w:r>
            <w:r w:rsidRPr="00990E94">
              <w:br/>
              <w:t>High level of accuracy and attention to detail</w:t>
            </w:r>
            <w:r w:rsidRPr="00990E94">
              <w:br/>
              <w:t>Ability to manage multiple tasks and meet deadlines</w:t>
            </w:r>
            <w:r w:rsidRPr="00990E94">
              <w:br/>
              <w:t>Competent in Microsoft Office</w:t>
            </w:r>
            <w:r>
              <w:t>, Teams, AI</w:t>
            </w:r>
            <w:r w:rsidRPr="00990E94">
              <w:t xml:space="preserve"> and database systems</w:t>
            </w:r>
          </w:p>
        </w:tc>
        <w:tc>
          <w:tcPr>
            <w:tcW w:w="37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AD6A77" w14:textId="77777777" w:rsidR="00BB6340" w:rsidRPr="00990E94" w:rsidRDefault="00BB6340" w:rsidP="00127E6C">
            <w:r w:rsidRPr="00990E94">
              <w:t>Experience using case management or education-based systems</w:t>
            </w:r>
            <w:r w:rsidRPr="00990E94">
              <w:br/>
              <w:t>Ability to analyse and interpret data for reporting purposes</w:t>
            </w:r>
          </w:p>
        </w:tc>
      </w:tr>
      <w:tr w:rsidR="00BB6340" w:rsidRPr="00990E94" w14:paraId="57496CC5" w14:textId="77777777" w:rsidTr="00127E6C">
        <w:trPr>
          <w:tblCellSpacing w:w="15" w:type="dxa"/>
        </w:trPr>
        <w:tc>
          <w:tcPr>
            <w:tcW w:w="26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DDCB93" w14:textId="77777777" w:rsidR="00BB6340" w:rsidRPr="00990E94" w:rsidRDefault="00BB6340" w:rsidP="00127E6C">
            <w:r w:rsidRPr="00990E94">
              <w:rPr>
                <w:b/>
                <w:bCs/>
              </w:rPr>
              <w:t>Personal attributes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D7BC32" w14:textId="77777777" w:rsidR="00BB6340" w:rsidRPr="00990E94" w:rsidRDefault="00BB6340" w:rsidP="00127E6C">
            <w:r w:rsidRPr="00990E94">
              <w:t>Professional, approachable, and empathetic manner</w:t>
            </w:r>
            <w:r w:rsidRPr="00990E94">
              <w:br/>
              <w:t>Ability to work independently and as part of a team</w:t>
            </w:r>
            <w:r w:rsidRPr="00990E94">
              <w:br/>
              <w:t>Resilient and adaptable in a fast-paced environment</w:t>
            </w:r>
            <w:r w:rsidRPr="00990E94">
              <w:br/>
            </w:r>
            <w:r w:rsidRPr="00990E94">
              <w:lastRenderedPageBreak/>
              <w:t>Strong initiative and problem-solving ability</w:t>
            </w:r>
          </w:p>
        </w:tc>
        <w:tc>
          <w:tcPr>
            <w:tcW w:w="37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5B6BF6" w14:textId="77777777" w:rsidR="00BB6340" w:rsidRPr="00990E94" w:rsidRDefault="00BB6340" w:rsidP="00127E6C">
            <w:r w:rsidRPr="00990E94">
              <w:lastRenderedPageBreak/>
              <w:t>Passion for supporting children and young people with additional needs</w:t>
            </w:r>
          </w:p>
        </w:tc>
      </w:tr>
      <w:tr w:rsidR="00BB6340" w:rsidRPr="00990E94" w14:paraId="068607EB" w14:textId="77777777" w:rsidTr="00127E6C">
        <w:trPr>
          <w:tblCellSpacing w:w="15" w:type="dxa"/>
        </w:trPr>
        <w:tc>
          <w:tcPr>
            <w:tcW w:w="26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DEA872" w14:textId="77777777" w:rsidR="00BB6340" w:rsidRPr="00990E94" w:rsidRDefault="00BB6340" w:rsidP="00127E6C">
            <w:r w:rsidRPr="00990E94">
              <w:rPr>
                <w:b/>
                <w:bCs/>
              </w:rPr>
              <w:t>Other requirements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F0DFF4" w14:textId="77777777" w:rsidR="00BB6340" w:rsidRPr="00990E94" w:rsidRDefault="00BB6340" w:rsidP="00127E6C">
            <w:r w:rsidRPr="00990E94">
              <w:t>Commitment to safeguarding and promoting the welfare of children and young people</w:t>
            </w:r>
            <w:r w:rsidRPr="00990E94">
              <w:br/>
              <w:t>Willingness to undergo an enhanced DBS check</w:t>
            </w:r>
            <w:r w:rsidRPr="00990E94">
              <w:br/>
              <w:t>Flexibility to meet organisational needs</w:t>
            </w:r>
          </w:p>
        </w:tc>
        <w:tc>
          <w:tcPr>
            <w:tcW w:w="37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CC5282" w14:textId="4E671AF9" w:rsidR="00BB6340" w:rsidRPr="00990E94" w:rsidRDefault="00BB6340" w:rsidP="00127E6C">
            <w:r w:rsidRPr="00990E94">
              <w:t xml:space="preserve">Full UK driving licence and access to a vehicle </w:t>
            </w:r>
          </w:p>
        </w:tc>
      </w:tr>
    </w:tbl>
    <w:p w14:paraId="5EEA68CF" w14:textId="77777777" w:rsidR="00BB6340" w:rsidRPr="002F08EF" w:rsidRDefault="00BB6340" w:rsidP="00BB6340"/>
    <w:p w14:paraId="61C3AE01" w14:textId="77777777" w:rsidR="00BB6340" w:rsidRPr="002F08EF" w:rsidRDefault="00BB6340" w:rsidP="00BB6340">
      <w:r w:rsidRPr="002F08EF">
        <w:t>All staff within </w:t>
      </w:r>
      <w:proofErr w:type="spellStart"/>
      <w:r w:rsidRPr="002F08EF">
        <w:t>Muve</w:t>
      </w:r>
      <w:proofErr w:type="spellEnd"/>
      <w:r w:rsidRPr="002F08EF">
        <w:t> Futures are expected to promote and safeguard the welfare of children and young people you are responsible for, or </w:t>
      </w:r>
      <w:proofErr w:type="gramStart"/>
      <w:r w:rsidRPr="002F08EF">
        <w:t>come into contact with</w:t>
      </w:r>
      <w:proofErr w:type="gramEnd"/>
      <w:r w:rsidRPr="002F08EF">
        <w:t>, in accordance with our Safeguarding Policies. </w:t>
      </w:r>
    </w:p>
    <w:p w14:paraId="33DBEDDF" w14:textId="77777777" w:rsidR="00406FEC" w:rsidRDefault="00406FEC"/>
    <w:sectPr w:rsidR="00406FE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90E6" w14:textId="77777777" w:rsidR="00B53F84" w:rsidRDefault="00B53F84" w:rsidP="00BB6340">
      <w:pPr>
        <w:spacing w:after="0" w:line="240" w:lineRule="auto"/>
      </w:pPr>
      <w:r>
        <w:separator/>
      </w:r>
    </w:p>
  </w:endnote>
  <w:endnote w:type="continuationSeparator" w:id="0">
    <w:p w14:paraId="2F2884F7" w14:textId="77777777" w:rsidR="00B53F84" w:rsidRDefault="00B53F84" w:rsidP="00BB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6BD3" w14:textId="77777777" w:rsidR="00B53F84" w:rsidRDefault="00B53F84" w:rsidP="00BB6340">
      <w:pPr>
        <w:spacing w:after="0" w:line="240" w:lineRule="auto"/>
      </w:pPr>
      <w:r>
        <w:separator/>
      </w:r>
    </w:p>
  </w:footnote>
  <w:footnote w:type="continuationSeparator" w:id="0">
    <w:p w14:paraId="28CC9A25" w14:textId="77777777" w:rsidR="00B53F84" w:rsidRDefault="00B53F84" w:rsidP="00BB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038A" w14:textId="3329C5A5" w:rsidR="00BB6340" w:rsidRPr="00BB6340" w:rsidRDefault="00BB6340">
    <w:pPr>
      <w:pStyle w:val="Header"/>
      <w:rPr>
        <w:b/>
        <w:bCs/>
      </w:rPr>
    </w:pPr>
    <w:r>
      <w:rPr>
        <w:noProof/>
      </w:rPr>
      <w:drawing>
        <wp:inline distT="0" distB="0" distL="0" distR="0" wp14:anchorId="0D109656" wp14:editId="27338B47">
          <wp:extent cx="1028700" cy="1028700"/>
          <wp:effectExtent l="0" t="0" r="0" b="0"/>
          <wp:docPr id="59964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64973" name="Picture 59964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</w:t>
    </w:r>
    <w:r>
      <w:rPr>
        <w:b/>
        <w:bCs/>
      </w:rPr>
      <w:t>Person Specification: Administrator and Referrals Manager</w:t>
    </w:r>
  </w:p>
  <w:p w14:paraId="0EA19327" w14:textId="77777777" w:rsidR="00BB6340" w:rsidRDefault="00BB6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40"/>
    <w:rsid w:val="00406FEC"/>
    <w:rsid w:val="00593562"/>
    <w:rsid w:val="005B7B08"/>
    <w:rsid w:val="00B53F84"/>
    <w:rsid w:val="00BB6340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88878"/>
  <w15:chartTrackingRefBased/>
  <w15:docId w15:val="{C563658D-CDF7-4CE0-A671-0B5AD8D2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340"/>
  </w:style>
  <w:style w:type="paragraph" w:styleId="Heading1">
    <w:name w:val="heading 1"/>
    <w:basedOn w:val="Normal"/>
    <w:next w:val="Normal"/>
    <w:link w:val="Heading1Char"/>
    <w:uiPriority w:val="9"/>
    <w:qFormat/>
    <w:rsid w:val="00BB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3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340"/>
  </w:style>
  <w:style w:type="paragraph" w:styleId="Footer">
    <w:name w:val="footer"/>
    <w:basedOn w:val="Normal"/>
    <w:link w:val="FooterChar"/>
    <w:uiPriority w:val="99"/>
    <w:unhideWhenUsed/>
    <w:rsid w:val="00BB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Hayward</dc:creator>
  <cp:keywords/>
  <dc:description/>
  <cp:lastModifiedBy>Rachel Hayward</cp:lastModifiedBy>
  <cp:revision>1</cp:revision>
  <dcterms:created xsi:type="dcterms:W3CDTF">2026-07-04T14:01:00Z</dcterms:created>
  <dcterms:modified xsi:type="dcterms:W3CDTF">2026-07-04T14:03:00Z</dcterms:modified>
</cp:coreProperties>
</file>