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18C8D" w14:textId="77777777" w:rsidR="004B1648" w:rsidRDefault="004B1648" w:rsidP="004B1648">
      <w:pPr>
        <w:pStyle w:val="paragraph"/>
        <w:spacing w:before="0" w:beforeAutospacing="0" w:after="0" w:afterAutospacing="0"/>
        <w:textAlignment w:val="baseline"/>
        <w:rPr>
          <w:rStyle w:val="normaltextrun"/>
          <w:rFonts w:ascii="Calibri" w:hAnsi="Calibri" w:cs="Calibri"/>
          <w:b/>
          <w:bCs/>
          <w:color w:val="7030A0"/>
          <w:sz w:val="32"/>
          <w:szCs w:val="32"/>
          <w:lang w:val="en-US"/>
        </w:rPr>
      </w:pPr>
      <w:r w:rsidRPr="004B1648">
        <w:rPr>
          <w:rFonts w:ascii="Calibri" w:hAnsi="Calibri" w:cs="Calibri"/>
          <w:b/>
          <w:bCs/>
          <w:noProof/>
          <w:color w:val="7030A0"/>
          <w:sz w:val="32"/>
          <w:szCs w:val="32"/>
        </w:rPr>
        <w:drawing>
          <wp:anchor distT="0" distB="0" distL="114300" distR="114300" simplePos="0" relativeHeight="251658240" behindDoc="0" locked="0" layoutInCell="1" allowOverlap="1" wp14:anchorId="7832E3DA" wp14:editId="151DB89C">
            <wp:simplePos x="0" y="0"/>
            <wp:positionH relativeFrom="column">
              <wp:posOffset>0</wp:posOffset>
            </wp:positionH>
            <wp:positionV relativeFrom="paragraph">
              <wp:posOffset>635</wp:posOffset>
            </wp:positionV>
            <wp:extent cx="2514600" cy="1066800"/>
            <wp:effectExtent l="0" t="0" r="0" b="0"/>
            <wp:wrapSquare wrapText="bothSides"/>
            <wp:docPr id="6535494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38A23" w14:textId="16660C8A" w:rsidR="004B1648" w:rsidRDefault="004B1648" w:rsidP="004B1648">
      <w:pPr>
        <w:pStyle w:val="paragraph"/>
        <w:spacing w:before="0" w:beforeAutospacing="0" w:after="0" w:afterAutospacing="0"/>
        <w:jc w:val="center"/>
        <w:textAlignment w:val="baseline"/>
        <w:rPr>
          <w:rStyle w:val="normaltextrun"/>
          <w:rFonts w:ascii="Calibri" w:hAnsi="Calibri" w:cs="Calibri"/>
          <w:b/>
          <w:bCs/>
          <w:color w:val="7030A0"/>
          <w:sz w:val="32"/>
          <w:szCs w:val="32"/>
          <w:lang w:val="en-US"/>
        </w:rPr>
      </w:pPr>
      <w:r>
        <w:rPr>
          <w:rStyle w:val="normaltextrun"/>
          <w:rFonts w:ascii="Calibri" w:hAnsi="Calibri" w:cs="Calibri"/>
          <w:b/>
          <w:bCs/>
          <w:color w:val="7030A0"/>
          <w:sz w:val="32"/>
          <w:szCs w:val="32"/>
          <w:lang w:val="en-US"/>
        </w:rPr>
        <w:t>GSSC Academy Trust are seeking to appoint Trustees</w:t>
      </w:r>
    </w:p>
    <w:p w14:paraId="30B275DD" w14:textId="77777777" w:rsidR="004B1648" w:rsidRDefault="004B1648" w:rsidP="002F193C">
      <w:pPr>
        <w:pStyle w:val="paragraph"/>
        <w:spacing w:before="0" w:beforeAutospacing="0" w:after="0" w:afterAutospacing="0"/>
        <w:jc w:val="both"/>
        <w:textAlignment w:val="baseline"/>
        <w:rPr>
          <w:rStyle w:val="normaltextrun"/>
          <w:rFonts w:ascii="Calibri" w:hAnsi="Calibri" w:cs="Calibri"/>
          <w:b/>
          <w:bCs/>
          <w:color w:val="7030A0"/>
          <w:sz w:val="32"/>
          <w:szCs w:val="32"/>
          <w:lang w:val="en-US"/>
        </w:rPr>
      </w:pPr>
    </w:p>
    <w:p w14:paraId="13E89FC0" w14:textId="77777777" w:rsidR="004B1648" w:rsidRDefault="004B1648" w:rsidP="002F193C">
      <w:pPr>
        <w:pStyle w:val="paragraph"/>
        <w:spacing w:before="0" w:beforeAutospacing="0" w:after="0" w:afterAutospacing="0"/>
        <w:jc w:val="both"/>
        <w:textAlignment w:val="baseline"/>
        <w:rPr>
          <w:rStyle w:val="normaltextrun"/>
          <w:rFonts w:ascii="Calibri" w:hAnsi="Calibri" w:cs="Calibri"/>
          <w:b/>
          <w:bCs/>
          <w:color w:val="7030A0"/>
          <w:sz w:val="32"/>
          <w:szCs w:val="32"/>
          <w:lang w:val="en-US"/>
        </w:rPr>
      </w:pPr>
    </w:p>
    <w:p w14:paraId="22100424" w14:textId="77777777" w:rsidR="004B1648" w:rsidRDefault="004B1648" w:rsidP="002F193C">
      <w:pPr>
        <w:pStyle w:val="paragraph"/>
        <w:spacing w:before="0" w:beforeAutospacing="0" w:after="0" w:afterAutospacing="0"/>
        <w:jc w:val="both"/>
        <w:textAlignment w:val="baseline"/>
        <w:rPr>
          <w:rStyle w:val="normaltextrun"/>
          <w:rFonts w:ascii="Calibri" w:hAnsi="Calibri" w:cs="Calibri"/>
          <w:b/>
          <w:bCs/>
          <w:color w:val="7030A0"/>
          <w:sz w:val="32"/>
          <w:szCs w:val="32"/>
          <w:lang w:val="en-US"/>
        </w:rPr>
      </w:pPr>
    </w:p>
    <w:p w14:paraId="5DEF3462" w14:textId="5E45425E" w:rsidR="00824CAE" w:rsidRPr="00717361" w:rsidRDefault="00717361" w:rsidP="002F193C">
      <w:pPr>
        <w:pStyle w:val="paragraph"/>
        <w:spacing w:before="0" w:beforeAutospacing="0" w:after="0" w:afterAutospacing="0"/>
        <w:jc w:val="both"/>
        <w:textAlignment w:val="baseline"/>
        <w:rPr>
          <w:rFonts w:ascii="Segoe UI" w:hAnsi="Segoe UI" w:cs="Segoe UI"/>
          <w:color w:val="4472C4"/>
          <w:sz w:val="18"/>
          <w:szCs w:val="18"/>
        </w:rPr>
      </w:pPr>
      <w:r>
        <w:rPr>
          <w:rStyle w:val="normaltextrun"/>
          <w:rFonts w:ascii="Calibri" w:hAnsi="Calibri" w:cs="Calibri"/>
          <w:b/>
          <w:bCs/>
          <w:color w:val="7030A0"/>
          <w:sz w:val="32"/>
          <w:szCs w:val="32"/>
          <w:lang w:val="en-US"/>
        </w:rPr>
        <w:t>About this Role and GSSC Academy Trust</w:t>
      </w:r>
    </w:p>
    <w:p w14:paraId="2C2A84C4" w14:textId="6F6FDA01" w:rsidR="004B1648" w:rsidRDefault="00824CAE" w:rsidP="002F193C">
      <w:pPr>
        <w:jc w:val="both"/>
        <w:rPr>
          <w:sz w:val="24"/>
          <w:szCs w:val="24"/>
        </w:rPr>
      </w:pPr>
      <w:r w:rsidRPr="00717361">
        <w:rPr>
          <w:sz w:val="24"/>
          <w:szCs w:val="24"/>
        </w:rPr>
        <w:t>GSSC Academy Trust (Greenfields Specialist School for Communication) is a single academy trust and is seeking committed, community-minded professionals to join our Board of Trustees</w:t>
      </w:r>
      <w:r w:rsidR="004B1648">
        <w:rPr>
          <w:sz w:val="24"/>
          <w:szCs w:val="24"/>
        </w:rPr>
        <w:t xml:space="preserve">, this is a voluntary role.  The Board of Trustees meet </w:t>
      </w:r>
      <w:r w:rsidR="00833F40">
        <w:rPr>
          <w:sz w:val="24"/>
          <w:szCs w:val="24"/>
        </w:rPr>
        <w:t>6</w:t>
      </w:r>
      <w:r w:rsidR="004B1648">
        <w:rPr>
          <w:sz w:val="24"/>
          <w:szCs w:val="24"/>
        </w:rPr>
        <w:t xml:space="preserve"> times a year virtually and Trustees would also be required to be member of one of our committees, Business and Finance or Curriculum who meet in school also </w:t>
      </w:r>
      <w:r w:rsidR="00833F40">
        <w:rPr>
          <w:sz w:val="24"/>
          <w:szCs w:val="24"/>
        </w:rPr>
        <w:t>6</w:t>
      </w:r>
      <w:r w:rsidR="004B1648">
        <w:rPr>
          <w:sz w:val="24"/>
          <w:szCs w:val="24"/>
        </w:rPr>
        <w:t xml:space="preserve"> times per year.</w:t>
      </w:r>
    </w:p>
    <w:p w14:paraId="332956DE" w14:textId="1B420C2A" w:rsidR="00717361" w:rsidRDefault="004B1648" w:rsidP="002F193C">
      <w:pPr>
        <w:jc w:val="both"/>
        <w:rPr>
          <w:sz w:val="24"/>
          <w:szCs w:val="24"/>
        </w:rPr>
      </w:pPr>
      <w:r>
        <w:rPr>
          <w:sz w:val="24"/>
          <w:szCs w:val="24"/>
        </w:rPr>
        <w:t>GSSC is</w:t>
      </w:r>
      <w:r w:rsidR="00717361" w:rsidRPr="00717361">
        <w:rPr>
          <w:sz w:val="24"/>
          <w:szCs w:val="24"/>
        </w:rPr>
        <w:t xml:space="preserve"> a Secondary Special School for young people who may have a diagnosis of Severe Learning Difficulty, Multiple and Profound Learning Difficulty and/or a Complex Medical Diagnosis and/or a Sensory, or Physical Disability.  All young people who attend GSSC have an EHCP (Education, Health and Care Plan).</w:t>
      </w:r>
    </w:p>
    <w:p w14:paraId="715A4D80" w14:textId="2847E47F" w:rsidR="00717361" w:rsidRPr="00717361" w:rsidRDefault="00717361" w:rsidP="002F193C">
      <w:pPr>
        <w:jc w:val="both"/>
        <w:rPr>
          <w:sz w:val="24"/>
          <w:szCs w:val="24"/>
        </w:rPr>
      </w:pPr>
      <w:r w:rsidRPr="00717361">
        <w:rPr>
          <w:sz w:val="24"/>
          <w:szCs w:val="24"/>
        </w:rPr>
        <w:t xml:space="preserve">This is a unique opportunity for individuals with experience of HR, </w:t>
      </w:r>
      <w:r w:rsidR="000E7ECB">
        <w:rPr>
          <w:sz w:val="24"/>
          <w:szCs w:val="24"/>
        </w:rPr>
        <w:t xml:space="preserve">Accountancy, </w:t>
      </w:r>
      <w:r w:rsidR="003D5257">
        <w:rPr>
          <w:sz w:val="24"/>
          <w:szCs w:val="24"/>
        </w:rPr>
        <w:t xml:space="preserve">Audit Assurance Experience, </w:t>
      </w:r>
      <w:r w:rsidRPr="00717361">
        <w:rPr>
          <w:sz w:val="24"/>
          <w:szCs w:val="24"/>
        </w:rPr>
        <w:t>Finance, Strategic insight, Curriculum, IT, Estates</w:t>
      </w:r>
      <w:r w:rsidR="002F193C">
        <w:rPr>
          <w:sz w:val="24"/>
          <w:szCs w:val="24"/>
        </w:rPr>
        <w:t>, Data Analysis,</w:t>
      </w:r>
      <w:r w:rsidRPr="00717361">
        <w:rPr>
          <w:sz w:val="24"/>
          <w:szCs w:val="24"/>
        </w:rPr>
        <w:t xml:space="preserve"> to make a tangible difference to the lives of young people and families across our communities, whilst broadening their own experience.</w:t>
      </w:r>
    </w:p>
    <w:p w14:paraId="305C1AAB" w14:textId="3280E0E8" w:rsidR="00717361" w:rsidRPr="00717361" w:rsidRDefault="00717361" w:rsidP="002F193C">
      <w:pPr>
        <w:jc w:val="both"/>
        <w:rPr>
          <w:sz w:val="24"/>
          <w:szCs w:val="24"/>
        </w:rPr>
      </w:pPr>
      <w:r w:rsidRPr="00717361">
        <w:rPr>
          <w:sz w:val="24"/>
          <w:szCs w:val="24"/>
        </w:rPr>
        <w:t xml:space="preserve">Trustees play a strategic, non-executive role. Working collectively as a Board, they help shape the Trust's vision and strategy, provide support and constructive challenge to </w:t>
      </w:r>
      <w:r w:rsidR="002F193C">
        <w:rPr>
          <w:sz w:val="24"/>
          <w:szCs w:val="24"/>
        </w:rPr>
        <w:t>Senior Leaders</w:t>
      </w:r>
      <w:r w:rsidRPr="00717361">
        <w:rPr>
          <w:sz w:val="24"/>
          <w:szCs w:val="24"/>
        </w:rPr>
        <w:t>, scrutinise performance and ensure that the Trust continues to deliver the highest possible outcomes for young people</w:t>
      </w:r>
      <w:r w:rsidR="008A2429">
        <w:rPr>
          <w:sz w:val="24"/>
          <w:szCs w:val="24"/>
        </w:rPr>
        <w:t>.</w:t>
      </w:r>
    </w:p>
    <w:p w14:paraId="5877CCA4" w14:textId="77777777" w:rsidR="00717361" w:rsidRDefault="00717361" w:rsidP="002F193C">
      <w:pPr>
        <w:spacing w:after="0"/>
        <w:jc w:val="both"/>
        <w:rPr>
          <w:sz w:val="24"/>
          <w:szCs w:val="24"/>
        </w:rPr>
      </w:pPr>
      <w:r w:rsidRPr="00717361">
        <w:rPr>
          <w:sz w:val="24"/>
          <w:szCs w:val="24"/>
        </w:rPr>
        <w:t>The role is voluntary and offers an opportunity to contribute to an important phase in the Trust's development. Previous governance experience is welcome but not essential; we are keen to hear from individuals who can bring fresh perspectives, strategic thinking and relevant professional expertise.</w:t>
      </w:r>
    </w:p>
    <w:p w14:paraId="26FE2346" w14:textId="77777777" w:rsidR="002F193C" w:rsidRPr="00717361" w:rsidRDefault="002F193C" w:rsidP="002F193C">
      <w:pPr>
        <w:spacing w:after="0"/>
        <w:jc w:val="both"/>
        <w:rPr>
          <w:sz w:val="24"/>
          <w:szCs w:val="24"/>
        </w:rPr>
      </w:pPr>
    </w:p>
    <w:p w14:paraId="402F275A" w14:textId="21DE2A1E" w:rsidR="00717361" w:rsidRDefault="00717361" w:rsidP="002F193C">
      <w:pPr>
        <w:pStyle w:val="paragraph"/>
        <w:spacing w:before="0" w:beforeAutospacing="0" w:after="0" w:afterAutospacing="0"/>
        <w:jc w:val="both"/>
        <w:textAlignment w:val="baseline"/>
        <w:rPr>
          <w:rFonts w:ascii="Segoe UI" w:hAnsi="Segoe UI" w:cs="Segoe UI"/>
          <w:color w:val="4472C4"/>
          <w:sz w:val="18"/>
          <w:szCs w:val="18"/>
        </w:rPr>
      </w:pPr>
      <w:r>
        <w:rPr>
          <w:rStyle w:val="normaltextrun"/>
          <w:rFonts w:ascii="Calibri" w:hAnsi="Calibri" w:cs="Calibri"/>
          <w:b/>
          <w:bCs/>
          <w:color w:val="7030A0"/>
          <w:sz w:val="32"/>
          <w:szCs w:val="32"/>
          <w:lang w:val="en-US"/>
        </w:rPr>
        <w:t>Trust Vision</w:t>
      </w:r>
    </w:p>
    <w:p w14:paraId="6C057B03" w14:textId="63027C64" w:rsidR="00717361" w:rsidRDefault="00717361" w:rsidP="002F193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GSSC Academy Trust is committed to ensuring that ‘Integrity, Fidelity and Resilience’ is at the heart of all we do, to enable our young people to be prepared for the wider world. We commit to ensuring that our young people develop their resilience, communication and independence.</w:t>
      </w:r>
    </w:p>
    <w:p w14:paraId="294D21B2" w14:textId="716AEAB5" w:rsidR="00717361" w:rsidRDefault="00717361" w:rsidP="002F193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GSSC Academy Trust is committed to ensuring that eight essential pillars for effective governance are at the heart of the Trust and are fundamental to the success of the school with a focus on strategic leadership and accountability.</w:t>
      </w:r>
    </w:p>
    <w:p w14:paraId="0F126A08" w14:textId="2DBB0E8D" w:rsidR="00717361" w:rsidRDefault="00717361" w:rsidP="002F193C">
      <w:pPr>
        <w:pStyle w:val="paragraph"/>
        <w:numPr>
          <w:ilvl w:val="0"/>
          <w:numId w:val="1"/>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Right people around the table.</w:t>
      </w:r>
    </w:p>
    <w:p w14:paraId="507A6981" w14:textId="7C2A072B" w:rsidR="00717361" w:rsidRDefault="00717361" w:rsidP="002F193C">
      <w:pPr>
        <w:pStyle w:val="paragraph"/>
        <w:numPr>
          <w:ilvl w:val="0"/>
          <w:numId w:val="2"/>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Understanding roles and responsibilities.</w:t>
      </w:r>
    </w:p>
    <w:p w14:paraId="032E6756" w14:textId="7361F58D" w:rsidR="00717361" w:rsidRDefault="00717361" w:rsidP="002F193C">
      <w:pPr>
        <w:pStyle w:val="paragraph"/>
        <w:numPr>
          <w:ilvl w:val="0"/>
          <w:numId w:val="3"/>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Good chairing.</w:t>
      </w:r>
    </w:p>
    <w:p w14:paraId="263F102E" w14:textId="10162906" w:rsidR="00717361" w:rsidRDefault="00717361" w:rsidP="002F193C">
      <w:pPr>
        <w:pStyle w:val="paragraph"/>
        <w:numPr>
          <w:ilvl w:val="0"/>
          <w:numId w:val="4"/>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Professional clerking.</w:t>
      </w:r>
    </w:p>
    <w:p w14:paraId="5C5C888E" w14:textId="3D3075F7" w:rsidR="00717361" w:rsidRDefault="00717361" w:rsidP="002F193C">
      <w:pPr>
        <w:pStyle w:val="paragraph"/>
        <w:numPr>
          <w:ilvl w:val="0"/>
          <w:numId w:val="5"/>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Good relationships based on trust.</w:t>
      </w:r>
    </w:p>
    <w:p w14:paraId="64EFAA3E" w14:textId="7DDA0B76" w:rsidR="00717361" w:rsidRDefault="00717361" w:rsidP="002F193C">
      <w:pPr>
        <w:pStyle w:val="paragraph"/>
        <w:numPr>
          <w:ilvl w:val="0"/>
          <w:numId w:val="6"/>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Knowing the school/trust.</w:t>
      </w:r>
    </w:p>
    <w:p w14:paraId="5962F3A0" w14:textId="30F69D5D" w:rsidR="00717361" w:rsidRDefault="00717361" w:rsidP="002F193C">
      <w:pPr>
        <w:pStyle w:val="paragraph"/>
        <w:numPr>
          <w:ilvl w:val="0"/>
          <w:numId w:val="7"/>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lastRenderedPageBreak/>
        <w:t>Committed to asking challenging questions.</w:t>
      </w:r>
    </w:p>
    <w:p w14:paraId="44291891" w14:textId="7FFFB70C" w:rsidR="00717361" w:rsidRDefault="00717361" w:rsidP="002F193C">
      <w:pPr>
        <w:pStyle w:val="paragraph"/>
        <w:numPr>
          <w:ilvl w:val="0"/>
          <w:numId w:val="8"/>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Confident to have courageous conversations.</w:t>
      </w:r>
    </w:p>
    <w:p w14:paraId="0EEBCDDA" w14:textId="77777777" w:rsidR="00717361" w:rsidRDefault="00717361" w:rsidP="002F193C">
      <w:pPr>
        <w:pStyle w:val="paragraph"/>
        <w:spacing w:before="0" w:beforeAutospacing="0" w:after="0" w:afterAutospacing="0"/>
        <w:jc w:val="both"/>
        <w:textAlignment w:val="baseline"/>
        <w:rPr>
          <w:rStyle w:val="normaltextrun"/>
          <w:rFonts w:ascii="Calibri" w:hAnsi="Calibri" w:cs="Calibri"/>
          <w:b/>
          <w:bCs/>
        </w:rPr>
      </w:pPr>
    </w:p>
    <w:p w14:paraId="77A04B8A" w14:textId="7458D4E2" w:rsidR="00717361" w:rsidRDefault="00717361" w:rsidP="002F193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The vision statement is underpinned by three key principles:    </w:t>
      </w:r>
    </w:p>
    <w:p w14:paraId="6B4F4C23" w14:textId="77777777" w:rsidR="00717361" w:rsidRDefault="00717361" w:rsidP="002F193C">
      <w:pPr>
        <w:pStyle w:val="paragraph"/>
        <w:spacing w:before="0" w:beforeAutospacing="0" w:after="0" w:afterAutospacing="0"/>
        <w:jc w:val="both"/>
        <w:textAlignment w:val="baseline"/>
        <w:rPr>
          <w:rStyle w:val="normaltextrun"/>
          <w:rFonts w:ascii="Calibri" w:hAnsi="Calibri" w:cs="Calibri"/>
          <w:b/>
          <w:bCs/>
          <w:color w:val="7030A0"/>
          <w:sz w:val="32"/>
          <w:szCs w:val="32"/>
        </w:rPr>
      </w:pPr>
    </w:p>
    <w:p w14:paraId="5B7ED74E" w14:textId="0744DF78" w:rsidR="00717361" w:rsidRDefault="00717361" w:rsidP="002F193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7030A0"/>
          <w:sz w:val="32"/>
          <w:szCs w:val="32"/>
        </w:rPr>
        <w:t>Integrity</w:t>
      </w:r>
      <w:r>
        <w:rPr>
          <w:rStyle w:val="normaltextrun"/>
          <w:rFonts w:ascii="Calibri" w:hAnsi="Calibri" w:cs="Calibri"/>
          <w:color w:val="7030A0"/>
          <w:sz w:val="32"/>
          <w:szCs w:val="32"/>
        </w:rPr>
        <w:t> </w:t>
      </w:r>
    </w:p>
    <w:p w14:paraId="2C16B403" w14:textId="700AE38C" w:rsidR="00717361" w:rsidRDefault="00717361" w:rsidP="002F193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We will uphold and demonstrate the ethics of the Trust which embody the seven principles of public life:</w:t>
      </w:r>
    </w:p>
    <w:p w14:paraId="7E04A769" w14:textId="6CC8671F" w:rsidR="00717361" w:rsidRDefault="00717361" w:rsidP="002F193C">
      <w:pPr>
        <w:pStyle w:val="paragraph"/>
        <w:numPr>
          <w:ilvl w:val="0"/>
          <w:numId w:val="9"/>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Selflessness</w:t>
      </w:r>
    </w:p>
    <w:p w14:paraId="13975C8F" w14:textId="5F28F470" w:rsidR="00717361" w:rsidRDefault="00717361" w:rsidP="002F193C">
      <w:pPr>
        <w:pStyle w:val="paragraph"/>
        <w:numPr>
          <w:ilvl w:val="0"/>
          <w:numId w:val="10"/>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Integrity</w:t>
      </w:r>
    </w:p>
    <w:p w14:paraId="30C6A5B4" w14:textId="41366758" w:rsidR="00717361" w:rsidRDefault="00717361" w:rsidP="002F193C">
      <w:pPr>
        <w:pStyle w:val="paragraph"/>
        <w:numPr>
          <w:ilvl w:val="0"/>
          <w:numId w:val="11"/>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Objectivity </w:t>
      </w:r>
    </w:p>
    <w:p w14:paraId="4FCFB65E" w14:textId="5F278212" w:rsidR="00717361" w:rsidRDefault="00717361" w:rsidP="002F193C">
      <w:pPr>
        <w:pStyle w:val="paragraph"/>
        <w:numPr>
          <w:ilvl w:val="0"/>
          <w:numId w:val="12"/>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Accountability</w:t>
      </w:r>
    </w:p>
    <w:p w14:paraId="6E941507" w14:textId="09B5C3FC" w:rsidR="00717361" w:rsidRDefault="00717361" w:rsidP="002F193C">
      <w:pPr>
        <w:pStyle w:val="paragraph"/>
        <w:numPr>
          <w:ilvl w:val="0"/>
          <w:numId w:val="13"/>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Openness</w:t>
      </w:r>
    </w:p>
    <w:p w14:paraId="41F7A86D" w14:textId="1D2C4D0D" w:rsidR="00717361" w:rsidRDefault="00717361" w:rsidP="002F193C">
      <w:pPr>
        <w:pStyle w:val="paragraph"/>
        <w:numPr>
          <w:ilvl w:val="0"/>
          <w:numId w:val="14"/>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Honesty</w:t>
      </w:r>
    </w:p>
    <w:p w14:paraId="5505333D" w14:textId="4794AF88" w:rsidR="00717361" w:rsidRDefault="00717361" w:rsidP="002F193C">
      <w:pPr>
        <w:pStyle w:val="paragraph"/>
        <w:numPr>
          <w:ilvl w:val="0"/>
          <w:numId w:val="15"/>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Leadership</w:t>
      </w:r>
    </w:p>
    <w:p w14:paraId="438B9C9A" w14:textId="2E1EDD02" w:rsidR="00717361" w:rsidRDefault="00717361" w:rsidP="002F193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We are passionate about all of the young people we work with and are committed to ensuring that we work collaboratively and effectively, showing clear purpose and values to enable each young person to experience quality education.  As a staff team, we commit to our young people, providing quality education, personal development and opportunities which enable them to become responsible citizens within the school and wider community. </w:t>
      </w:r>
    </w:p>
    <w:p w14:paraId="3CCDC2B4" w14:textId="77777777" w:rsidR="002F193C" w:rsidRDefault="002F193C" w:rsidP="002F193C">
      <w:pPr>
        <w:pStyle w:val="paragraph"/>
        <w:spacing w:before="0" w:beforeAutospacing="0" w:after="0" w:afterAutospacing="0"/>
        <w:jc w:val="both"/>
        <w:textAlignment w:val="baseline"/>
        <w:rPr>
          <w:rFonts w:ascii="Segoe UI" w:hAnsi="Segoe UI" w:cs="Segoe UI"/>
          <w:sz w:val="18"/>
          <w:szCs w:val="18"/>
        </w:rPr>
      </w:pPr>
    </w:p>
    <w:p w14:paraId="5E0399EF" w14:textId="71115F14" w:rsidR="00717361" w:rsidRDefault="00717361" w:rsidP="002F193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7030A0"/>
          <w:sz w:val="32"/>
          <w:szCs w:val="32"/>
        </w:rPr>
        <w:t>Fidelity</w:t>
      </w:r>
      <w:r>
        <w:rPr>
          <w:rStyle w:val="normaltextrun"/>
          <w:rFonts w:ascii="Calibri" w:hAnsi="Calibri" w:cs="Calibri"/>
          <w:color w:val="7030A0"/>
          <w:sz w:val="32"/>
          <w:szCs w:val="32"/>
        </w:rPr>
        <w:t> </w:t>
      </w:r>
    </w:p>
    <w:p w14:paraId="4B35456F" w14:textId="42797BCD" w:rsidR="00717361" w:rsidRDefault="00717361" w:rsidP="002F193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Our staff will demonstrate fidelity within their practice.  They will ensure that through fidelity of our curriculum and practices, we have high expectations of our young people, are passionate about progress and are open-minded with regard to adaptive practice and innovation to ensure that all pupils have equal and equitable access to access their learning. </w:t>
      </w:r>
    </w:p>
    <w:p w14:paraId="42A724A3" w14:textId="77777777" w:rsidR="002F193C" w:rsidRDefault="002F193C" w:rsidP="002F193C">
      <w:pPr>
        <w:pStyle w:val="paragraph"/>
        <w:spacing w:before="0" w:beforeAutospacing="0" w:after="0" w:afterAutospacing="0"/>
        <w:jc w:val="both"/>
        <w:textAlignment w:val="baseline"/>
        <w:rPr>
          <w:rFonts w:ascii="Segoe UI" w:hAnsi="Segoe UI" w:cs="Segoe UI"/>
          <w:sz w:val="18"/>
          <w:szCs w:val="18"/>
        </w:rPr>
      </w:pPr>
    </w:p>
    <w:p w14:paraId="55B58478" w14:textId="498F32ED" w:rsidR="00717361" w:rsidRDefault="00717361" w:rsidP="002F193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7030A0"/>
          <w:sz w:val="32"/>
          <w:szCs w:val="32"/>
        </w:rPr>
        <w:t>Resilience</w:t>
      </w:r>
      <w:r>
        <w:rPr>
          <w:rStyle w:val="normaltextrun"/>
          <w:rFonts w:ascii="Calibri" w:hAnsi="Calibri" w:cs="Calibri"/>
          <w:sz w:val="32"/>
          <w:szCs w:val="32"/>
        </w:rPr>
        <w:t> </w:t>
      </w:r>
    </w:p>
    <w:p w14:paraId="2FA7E4EF" w14:textId="129FFE09" w:rsidR="00717361" w:rsidRDefault="00717361" w:rsidP="002F193C">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Resilience is measured not only academically but through a young person’s ability to overcome adversity.  Parents and Carers are valued as an integral part of their young person’s resilience, promoting the development of interpersonal skills, developing the young person and encouraging the creation of cohesion for pupils, staff, parents and carers within the wider community, encouraging healthy behaviours and supporting transitions.  Resilience is shaped and built by experiences, opportunities and relationships. GSSC is committed to build resilience within our young people to enable them to demonstrate positive, healthy choices.</w:t>
      </w:r>
    </w:p>
    <w:p w14:paraId="150D2F9E" w14:textId="77777777" w:rsidR="002F193C" w:rsidRDefault="002F193C" w:rsidP="002F193C">
      <w:pPr>
        <w:pStyle w:val="paragraph"/>
        <w:spacing w:before="0" w:beforeAutospacing="0" w:after="0" w:afterAutospacing="0"/>
        <w:jc w:val="both"/>
        <w:textAlignment w:val="baseline"/>
        <w:rPr>
          <w:rFonts w:ascii="Segoe UI" w:hAnsi="Segoe UI" w:cs="Segoe UI"/>
          <w:sz w:val="18"/>
          <w:szCs w:val="18"/>
        </w:rPr>
      </w:pPr>
    </w:p>
    <w:p w14:paraId="599EDFDA" w14:textId="77A8D343" w:rsidR="002F193C" w:rsidRDefault="002F193C" w:rsidP="002F193C">
      <w:pPr>
        <w:spacing w:after="0"/>
        <w:jc w:val="both"/>
      </w:pPr>
      <w:r>
        <w:rPr>
          <w:rStyle w:val="normaltextrun"/>
          <w:rFonts w:ascii="Calibri" w:hAnsi="Calibri" w:cs="Calibri"/>
          <w:b/>
          <w:bCs/>
          <w:color w:val="7030A0"/>
          <w:sz w:val="32"/>
          <w:szCs w:val="32"/>
        </w:rPr>
        <w:t>Safeguarding</w:t>
      </w:r>
    </w:p>
    <w:p w14:paraId="3CB7F21F" w14:textId="0D4A7807" w:rsidR="00824CAE" w:rsidRDefault="002F193C" w:rsidP="002F193C">
      <w:pPr>
        <w:spacing w:after="0"/>
        <w:jc w:val="both"/>
        <w:rPr>
          <w:sz w:val="24"/>
          <w:szCs w:val="24"/>
        </w:rPr>
      </w:pPr>
      <w:r w:rsidRPr="002F193C">
        <w:rPr>
          <w:sz w:val="24"/>
          <w:szCs w:val="24"/>
        </w:rPr>
        <w:t>GSSC</w:t>
      </w:r>
      <w:r w:rsidR="00824CAE" w:rsidRPr="002F193C">
        <w:rPr>
          <w:sz w:val="24"/>
          <w:szCs w:val="24"/>
        </w:rPr>
        <w:t xml:space="preserve"> is committed to safeguarding the welfare of pupils. This post is subject to satisfactory references, an enhanced DBS check (will be completed once the job has been accepted, please refer to </w:t>
      </w:r>
      <w:hyperlink r:id="rId6" w:history="1">
        <w:r w:rsidR="00824CAE" w:rsidRPr="002F193C">
          <w:rPr>
            <w:rStyle w:val="Hyperlink"/>
            <w:sz w:val="24"/>
            <w:szCs w:val="24"/>
          </w:rPr>
          <w:t>DBS code of practice - GOV.UK (www.gov.uk)</w:t>
        </w:r>
      </w:hyperlink>
      <w:r w:rsidR="00824CAE" w:rsidRPr="002F193C">
        <w:rPr>
          <w:sz w:val="24"/>
          <w:szCs w:val="24"/>
        </w:rPr>
        <w:t xml:space="preserve">,) as well as the usual pre-employment checks. It is a criminal offence for an individual to apply to work in regulated activity if barred. </w:t>
      </w:r>
    </w:p>
    <w:p w14:paraId="3284009B" w14:textId="77777777" w:rsidR="002F193C" w:rsidRPr="002F193C" w:rsidRDefault="002F193C" w:rsidP="002F193C">
      <w:pPr>
        <w:spacing w:after="0"/>
        <w:jc w:val="both"/>
        <w:rPr>
          <w:sz w:val="24"/>
          <w:szCs w:val="24"/>
        </w:rPr>
      </w:pPr>
    </w:p>
    <w:p w14:paraId="4B8DF222" w14:textId="32178BB6" w:rsidR="002F193C" w:rsidRDefault="002F193C" w:rsidP="002F193C">
      <w:pPr>
        <w:spacing w:after="0"/>
        <w:jc w:val="both"/>
      </w:pPr>
      <w:r>
        <w:rPr>
          <w:rStyle w:val="normaltextrun"/>
          <w:rFonts w:ascii="Calibri" w:hAnsi="Calibri" w:cs="Calibri"/>
          <w:b/>
          <w:bCs/>
          <w:color w:val="7030A0"/>
          <w:sz w:val="32"/>
          <w:szCs w:val="32"/>
        </w:rPr>
        <w:t>Equality</w:t>
      </w:r>
    </w:p>
    <w:p w14:paraId="0F7711FA" w14:textId="57181DBF" w:rsidR="00824CAE" w:rsidRDefault="002F193C" w:rsidP="002F193C">
      <w:pPr>
        <w:spacing w:after="0"/>
        <w:jc w:val="both"/>
        <w:rPr>
          <w:sz w:val="24"/>
          <w:szCs w:val="24"/>
        </w:rPr>
      </w:pPr>
      <w:r>
        <w:rPr>
          <w:sz w:val="24"/>
          <w:szCs w:val="24"/>
        </w:rPr>
        <w:t xml:space="preserve">GSSC </w:t>
      </w:r>
      <w:r w:rsidR="00824CAE" w:rsidRPr="002F193C">
        <w:rPr>
          <w:sz w:val="24"/>
          <w:szCs w:val="24"/>
        </w:rPr>
        <w:t>is committed</w:t>
      </w:r>
      <w:r>
        <w:rPr>
          <w:sz w:val="24"/>
          <w:szCs w:val="24"/>
        </w:rPr>
        <w:t xml:space="preserve"> to</w:t>
      </w:r>
      <w:r w:rsidR="00824CAE" w:rsidRPr="002F193C">
        <w:rPr>
          <w:sz w:val="24"/>
          <w:szCs w:val="24"/>
        </w:rPr>
        <w:t xml:space="preserve"> ensuring and promoting equality of opportunity for all pupils, staff, job applicants, parents and carers; irrespective of age, disability, gender reassignment, marriage &amp; civil partnership, pregnancy &amp; maternity, race, belief, sex or sexual orientation and expects </w:t>
      </w:r>
      <w:r w:rsidR="00824CAE" w:rsidRPr="002F193C">
        <w:rPr>
          <w:sz w:val="24"/>
          <w:szCs w:val="24"/>
        </w:rPr>
        <w:lastRenderedPageBreak/>
        <w:t>staff to share that commitment. We aim to create a supportive and inclusive working environment and welcome applications from all members of the community.</w:t>
      </w:r>
    </w:p>
    <w:p w14:paraId="70A15DC6" w14:textId="77777777" w:rsidR="002F193C" w:rsidRPr="002F193C" w:rsidRDefault="002F193C" w:rsidP="002F193C">
      <w:pPr>
        <w:spacing w:after="0"/>
        <w:jc w:val="both"/>
        <w:rPr>
          <w:sz w:val="24"/>
          <w:szCs w:val="24"/>
        </w:rPr>
      </w:pPr>
    </w:p>
    <w:p w14:paraId="4C579BCF" w14:textId="6A30033C" w:rsidR="002F193C" w:rsidRDefault="002F193C" w:rsidP="002F193C">
      <w:pPr>
        <w:spacing w:after="0"/>
        <w:jc w:val="both"/>
      </w:pPr>
      <w:r>
        <w:rPr>
          <w:rStyle w:val="normaltextrun"/>
          <w:rFonts w:ascii="Calibri" w:hAnsi="Calibri" w:cs="Calibri"/>
          <w:b/>
          <w:bCs/>
          <w:color w:val="7030A0"/>
          <w:sz w:val="32"/>
          <w:szCs w:val="32"/>
        </w:rPr>
        <w:t>GDPR</w:t>
      </w:r>
    </w:p>
    <w:p w14:paraId="7A1BCF74" w14:textId="533A19C1" w:rsidR="00824CAE" w:rsidRPr="002F193C" w:rsidRDefault="00824CAE" w:rsidP="002F193C">
      <w:pPr>
        <w:jc w:val="both"/>
        <w:rPr>
          <w:sz w:val="24"/>
          <w:szCs w:val="24"/>
        </w:rPr>
      </w:pPr>
      <w:r w:rsidRPr="002F193C">
        <w:rPr>
          <w:sz w:val="24"/>
          <w:szCs w:val="24"/>
        </w:rPr>
        <w:t>As part of the recruitment process, we will gather and use information relating to you, your “personal data”, including data that we obtain from you directly and indirectly from other organisations (your referees, educational establishments, professional bodies, Disclosure and Barring Service). This will include your name, address, contact details, employment history, qualifications, ethnic origin, sex, religion, criminal record, references etc. If you are successful, this will also include details on immigration status, identity documents, DBS, and teacher status checks.</w:t>
      </w:r>
    </w:p>
    <w:p w14:paraId="17F27F18" w14:textId="5F207FC8" w:rsidR="00824CAE" w:rsidRPr="002F193C" w:rsidRDefault="00824CAE" w:rsidP="002F193C">
      <w:pPr>
        <w:jc w:val="both"/>
        <w:rPr>
          <w:sz w:val="24"/>
          <w:szCs w:val="24"/>
        </w:rPr>
      </w:pPr>
      <w:r w:rsidRPr="002F193C">
        <w:rPr>
          <w:sz w:val="24"/>
          <w:szCs w:val="24"/>
        </w:rPr>
        <w:t>We will hold information relating to your application only for as long as necessary. If you are successful, then how long we need to hold on to any information will depend on</w:t>
      </w:r>
      <w:r w:rsidR="002F193C">
        <w:rPr>
          <w:sz w:val="24"/>
          <w:szCs w:val="24"/>
        </w:rPr>
        <w:t xml:space="preserve"> the</w:t>
      </w:r>
      <w:r w:rsidRPr="002F193C">
        <w:rPr>
          <w:sz w:val="24"/>
          <w:szCs w:val="24"/>
        </w:rPr>
        <w:t xml:space="preserve"> type of information. Some of this will be held on the Single Central Record. If you are unsuccessful, we will hold the information for a period of six months before it is securely destroyed.</w:t>
      </w:r>
    </w:p>
    <w:p w14:paraId="4D026933" w14:textId="7CD31736" w:rsidR="00824CAE" w:rsidRPr="002F193C" w:rsidRDefault="00824CAE" w:rsidP="002F193C">
      <w:pPr>
        <w:jc w:val="both"/>
        <w:rPr>
          <w:sz w:val="24"/>
          <w:szCs w:val="24"/>
        </w:rPr>
      </w:pPr>
      <w:r w:rsidRPr="002F193C">
        <w:rPr>
          <w:sz w:val="24"/>
          <w:szCs w:val="24"/>
        </w:rPr>
        <w:t>We will process your personal data during recruitment for the purpose of complying with legal obligations, carrying out tasks which are in the public interest, and taking steps with a view to assessing your suitability for the role, checking your eligibility to work in the UK and with children and ensuring compliance with the Equality Act 2010.</w:t>
      </w:r>
    </w:p>
    <w:p w14:paraId="708AAD2E" w14:textId="77777777" w:rsidR="00824CAE" w:rsidRPr="002F193C" w:rsidRDefault="00824CAE" w:rsidP="002F193C">
      <w:pPr>
        <w:jc w:val="both"/>
        <w:rPr>
          <w:sz w:val="24"/>
          <w:szCs w:val="24"/>
        </w:rPr>
      </w:pPr>
      <w:r w:rsidRPr="002F193C">
        <w:rPr>
          <w:sz w:val="24"/>
          <w:szCs w:val="24"/>
        </w:rPr>
        <w:t>We will not share information gathered during your application process with third parties, other than professional advisors such as legal as HR advisors.</w:t>
      </w:r>
    </w:p>
    <w:p w14:paraId="170DC6DF" w14:textId="77777777" w:rsidR="00824CAE" w:rsidRPr="002F193C" w:rsidRDefault="00824CAE" w:rsidP="002F193C">
      <w:pPr>
        <w:jc w:val="both"/>
        <w:rPr>
          <w:sz w:val="24"/>
          <w:szCs w:val="24"/>
        </w:rPr>
      </w:pPr>
      <w:r w:rsidRPr="002F193C">
        <w:rPr>
          <w:sz w:val="24"/>
          <w:szCs w:val="24"/>
        </w:rPr>
        <w:t>Please note, we reserve the right to end this vacancy early if and when we fill the post. </w:t>
      </w:r>
    </w:p>
    <w:p w14:paraId="06931FAC" w14:textId="78B4A64B" w:rsidR="00824CAE" w:rsidRPr="002F193C" w:rsidRDefault="002F193C" w:rsidP="002F193C">
      <w:pPr>
        <w:jc w:val="both"/>
        <w:rPr>
          <w:sz w:val="24"/>
          <w:szCs w:val="24"/>
        </w:rPr>
      </w:pPr>
      <w:r w:rsidRPr="002F193C">
        <w:rPr>
          <w:i/>
          <w:iCs/>
          <w:sz w:val="24"/>
          <w:szCs w:val="24"/>
        </w:rPr>
        <w:t>GSSC Academy Trust</w:t>
      </w:r>
      <w:r w:rsidR="00824CAE" w:rsidRPr="002F193C">
        <w:rPr>
          <w:i/>
          <w:iCs/>
          <w:sz w:val="24"/>
          <w:szCs w:val="24"/>
        </w:rPr>
        <w:t xml:space="preserve"> is committed to keeping children safe and therefore, the successful applicant will be required to undertake an enhanced DBS check.</w:t>
      </w:r>
    </w:p>
    <w:p w14:paraId="4EF911B4" w14:textId="077AFA03" w:rsidR="002F193C" w:rsidRDefault="002F193C" w:rsidP="002F193C">
      <w:pPr>
        <w:spacing w:after="0"/>
        <w:jc w:val="both"/>
      </w:pPr>
      <w:r>
        <w:rPr>
          <w:rStyle w:val="normaltextrun"/>
          <w:rFonts w:ascii="Calibri" w:hAnsi="Calibri" w:cs="Calibri"/>
          <w:b/>
          <w:bCs/>
          <w:color w:val="7030A0"/>
          <w:sz w:val="32"/>
          <w:szCs w:val="32"/>
        </w:rPr>
        <w:t>Interested?</w:t>
      </w:r>
    </w:p>
    <w:p w14:paraId="03F625A2" w14:textId="02D8D245" w:rsidR="00824CAE" w:rsidRPr="002F193C" w:rsidRDefault="00824CAE" w:rsidP="002F193C">
      <w:pPr>
        <w:jc w:val="both"/>
        <w:rPr>
          <w:sz w:val="24"/>
          <w:szCs w:val="24"/>
        </w:rPr>
      </w:pPr>
      <w:r w:rsidRPr="002F193C">
        <w:rPr>
          <w:sz w:val="24"/>
          <w:szCs w:val="24"/>
        </w:rPr>
        <w:t xml:space="preserve">In the first instance, please contact our </w:t>
      </w:r>
      <w:r w:rsidR="00751BD7">
        <w:rPr>
          <w:sz w:val="24"/>
          <w:szCs w:val="24"/>
        </w:rPr>
        <w:t>Chair of Trustees</w:t>
      </w:r>
      <w:r w:rsidRPr="002F193C">
        <w:rPr>
          <w:sz w:val="24"/>
          <w:szCs w:val="24"/>
        </w:rPr>
        <w:t>,</w:t>
      </w:r>
      <w:r w:rsidR="004066E7">
        <w:rPr>
          <w:sz w:val="24"/>
          <w:szCs w:val="24"/>
        </w:rPr>
        <w:t xml:space="preserve"> Steve Jackson</w:t>
      </w:r>
      <w:r w:rsidRPr="002F193C">
        <w:rPr>
          <w:sz w:val="24"/>
          <w:szCs w:val="24"/>
        </w:rPr>
        <w:t xml:space="preserve"> </w:t>
      </w:r>
      <w:hyperlink r:id="rId7" w:history="1">
        <w:r w:rsidR="004066E7" w:rsidRPr="003124E7">
          <w:rPr>
            <w:rStyle w:val="Hyperlink"/>
            <w:sz w:val="24"/>
            <w:szCs w:val="24"/>
          </w:rPr>
          <w:t>sjackson@gssc.org.uk</w:t>
        </w:r>
      </w:hyperlink>
      <w:r w:rsidR="004066E7">
        <w:rPr>
          <w:sz w:val="24"/>
          <w:szCs w:val="24"/>
        </w:rPr>
        <w:t xml:space="preserve"> </w:t>
      </w:r>
      <w:r w:rsidR="007623E6">
        <w:rPr>
          <w:sz w:val="24"/>
          <w:szCs w:val="24"/>
        </w:rPr>
        <w:t>for</w:t>
      </w:r>
      <w:r w:rsidRPr="002F193C">
        <w:rPr>
          <w:sz w:val="24"/>
          <w:szCs w:val="24"/>
        </w:rPr>
        <w:t xml:space="preserve"> an informal conversatio</w:t>
      </w:r>
      <w:r w:rsidR="007623E6">
        <w:rPr>
          <w:sz w:val="24"/>
          <w:szCs w:val="24"/>
        </w:rPr>
        <w:t>n.</w:t>
      </w:r>
      <w:r w:rsidRPr="002F193C">
        <w:rPr>
          <w:sz w:val="24"/>
          <w:szCs w:val="24"/>
        </w:rPr>
        <w:t xml:space="preserve"> This will provide an opportunity to explore the role, discuss your interests and consider how your experience could support the Trust.</w:t>
      </w:r>
    </w:p>
    <w:p w14:paraId="150E5E11" w14:textId="39A28320" w:rsidR="00824CAE" w:rsidRPr="002F193C" w:rsidRDefault="00824CAE" w:rsidP="002F193C">
      <w:pPr>
        <w:jc w:val="both"/>
        <w:rPr>
          <w:sz w:val="24"/>
          <w:szCs w:val="24"/>
        </w:rPr>
      </w:pPr>
      <w:r w:rsidRPr="002F193C">
        <w:rPr>
          <w:sz w:val="24"/>
          <w:szCs w:val="24"/>
        </w:rPr>
        <w:t>We would be delighted to hear from you if you believe your expertise, insight and perspective could strengthen our Board and help shape the future of our school.</w:t>
      </w:r>
    </w:p>
    <w:p w14:paraId="62C15452" w14:textId="37465535" w:rsidR="00FE06B8" w:rsidRDefault="00FE06B8"/>
    <w:sectPr w:rsidR="00FE06B8" w:rsidSect="004B164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0E9"/>
    <w:multiLevelType w:val="multilevel"/>
    <w:tmpl w:val="CF56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6438B"/>
    <w:multiLevelType w:val="multilevel"/>
    <w:tmpl w:val="E4CC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DE6B81"/>
    <w:multiLevelType w:val="multilevel"/>
    <w:tmpl w:val="2078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0B301C"/>
    <w:multiLevelType w:val="multilevel"/>
    <w:tmpl w:val="E3D26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550F4C"/>
    <w:multiLevelType w:val="multilevel"/>
    <w:tmpl w:val="0BBED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EE63BE"/>
    <w:multiLevelType w:val="multilevel"/>
    <w:tmpl w:val="68F84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C409D"/>
    <w:multiLevelType w:val="multilevel"/>
    <w:tmpl w:val="F690B9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D23CF9"/>
    <w:multiLevelType w:val="multilevel"/>
    <w:tmpl w:val="BC08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A7417B"/>
    <w:multiLevelType w:val="multilevel"/>
    <w:tmpl w:val="BB0443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8431E6"/>
    <w:multiLevelType w:val="multilevel"/>
    <w:tmpl w:val="F03608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E18A5"/>
    <w:multiLevelType w:val="multilevel"/>
    <w:tmpl w:val="2918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DD4A6D"/>
    <w:multiLevelType w:val="multilevel"/>
    <w:tmpl w:val="0882E1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A756E6"/>
    <w:multiLevelType w:val="multilevel"/>
    <w:tmpl w:val="E9A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D92350"/>
    <w:multiLevelType w:val="multilevel"/>
    <w:tmpl w:val="CF2C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240FF4"/>
    <w:multiLevelType w:val="multilevel"/>
    <w:tmpl w:val="55C4A5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4446720">
    <w:abstractNumId w:val="4"/>
  </w:num>
  <w:num w:numId="2" w16cid:durableId="1170832049">
    <w:abstractNumId w:val="11"/>
  </w:num>
  <w:num w:numId="3" w16cid:durableId="28072356">
    <w:abstractNumId w:val="5"/>
  </w:num>
  <w:num w:numId="4" w16cid:durableId="2096052302">
    <w:abstractNumId w:val="3"/>
  </w:num>
  <w:num w:numId="5" w16cid:durableId="1647664889">
    <w:abstractNumId w:val="6"/>
  </w:num>
  <w:num w:numId="6" w16cid:durableId="1951425644">
    <w:abstractNumId w:val="8"/>
  </w:num>
  <w:num w:numId="7" w16cid:durableId="1200043774">
    <w:abstractNumId w:val="9"/>
  </w:num>
  <w:num w:numId="8" w16cid:durableId="993489550">
    <w:abstractNumId w:val="14"/>
  </w:num>
  <w:num w:numId="9" w16cid:durableId="344982891">
    <w:abstractNumId w:val="0"/>
  </w:num>
  <w:num w:numId="10" w16cid:durableId="1510218390">
    <w:abstractNumId w:val="13"/>
  </w:num>
  <w:num w:numId="11" w16cid:durableId="1652102880">
    <w:abstractNumId w:val="2"/>
  </w:num>
  <w:num w:numId="12" w16cid:durableId="1963144541">
    <w:abstractNumId w:val="7"/>
  </w:num>
  <w:num w:numId="13" w16cid:durableId="812793498">
    <w:abstractNumId w:val="12"/>
  </w:num>
  <w:num w:numId="14" w16cid:durableId="856307228">
    <w:abstractNumId w:val="10"/>
  </w:num>
  <w:num w:numId="15" w16cid:durableId="1292904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AE"/>
    <w:rsid w:val="00083810"/>
    <w:rsid w:val="000E7ECB"/>
    <w:rsid w:val="00165159"/>
    <w:rsid w:val="00225449"/>
    <w:rsid w:val="002F193C"/>
    <w:rsid w:val="0035007A"/>
    <w:rsid w:val="003D5257"/>
    <w:rsid w:val="003F088E"/>
    <w:rsid w:val="004066E7"/>
    <w:rsid w:val="004547E9"/>
    <w:rsid w:val="004B1648"/>
    <w:rsid w:val="00717361"/>
    <w:rsid w:val="00751BD7"/>
    <w:rsid w:val="007623E6"/>
    <w:rsid w:val="00824CAE"/>
    <w:rsid w:val="00833F40"/>
    <w:rsid w:val="008A2429"/>
    <w:rsid w:val="009F3D0D"/>
    <w:rsid w:val="00A14548"/>
    <w:rsid w:val="00A76DBB"/>
    <w:rsid w:val="00A816CA"/>
    <w:rsid w:val="00C2120F"/>
    <w:rsid w:val="00C556A5"/>
    <w:rsid w:val="00E81EF6"/>
    <w:rsid w:val="00FE0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661E"/>
  <w15:chartTrackingRefBased/>
  <w15:docId w15:val="{86735516-EF21-4429-BDA7-D74A9E46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4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4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4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4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4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4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4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4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4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4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CAE"/>
    <w:rPr>
      <w:rFonts w:eastAsiaTheme="majorEastAsia" w:cstheme="majorBidi"/>
      <w:color w:val="272727" w:themeColor="text1" w:themeTint="D8"/>
    </w:rPr>
  </w:style>
  <w:style w:type="paragraph" w:styleId="Title">
    <w:name w:val="Title"/>
    <w:basedOn w:val="Normal"/>
    <w:next w:val="Normal"/>
    <w:link w:val="TitleChar"/>
    <w:uiPriority w:val="10"/>
    <w:qFormat/>
    <w:rsid w:val="00824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CAE"/>
    <w:pPr>
      <w:spacing w:before="160"/>
      <w:jc w:val="center"/>
    </w:pPr>
    <w:rPr>
      <w:i/>
      <w:iCs/>
      <w:color w:val="404040" w:themeColor="text1" w:themeTint="BF"/>
    </w:rPr>
  </w:style>
  <w:style w:type="character" w:customStyle="1" w:styleId="QuoteChar">
    <w:name w:val="Quote Char"/>
    <w:basedOn w:val="DefaultParagraphFont"/>
    <w:link w:val="Quote"/>
    <w:uiPriority w:val="29"/>
    <w:rsid w:val="00824CAE"/>
    <w:rPr>
      <w:i/>
      <w:iCs/>
      <w:color w:val="404040" w:themeColor="text1" w:themeTint="BF"/>
    </w:rPr>
  </w:style>
  <w:style w:type="paragraph" w:styleId="ListParagraph">
    <w:name w:val="List Paragraph"/>
    <w:basedOn w:val="Normal"/>
    <w:uiPriority w:val="34"/>
    <w:qFormat/>
    <w:rsid w:val="00824CAE"/>
    <w:pPr>
      <w:ind w:left="720"/>
      <w:contextualSpacing/>
    </w:pPr>
  </w:style>
  <w:style w:type="character" w:styleId="IntenseEmphasis">
    <w:name w:val="Intense Emphasis"/>
    <w:basedOn w:val="DefaultParagraphFont"/>
    <w:uiPriority w:val="21"/>
    <w:qFormat/>
    <w:rsid w:val="00824CAE"/>
    <w:rPr>
      <w:i/>
      <w:iCs/>
      <w:color w:val="2F5496" w:themeColor="accent1" w:themeShade="BF"/>
    </w:rPr>
  </w:style>
  <w:style w:type="paragraph" w:styleId="IntenseQuote">
    <w:name w:val="Intense Quote"/>
    <w:basedOn w:val="Normal"/>
    <w:next w:val="Normal"/>
    <w:link w:val="IntenseQuoteChar"/>
    <w:uiPriority w:val="30"/>
    <w:qFormat/>
    <w:rsid w:val="00824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4CAE"/>
    <w:rPr>
      <w:i/>
      <w:iCs/>
      <w:color w:val="2F5496" w:themeColor="accent1" w:themeShade="BF"/>
    </w:rPr>
  </w:style>
  <w:style w:type="character" w:styleId="IntenseReference">
    <w:name w:val="Intense Reference"/>
    <w:basedOn w:val="DefaultParagraphFont"/>
    <w:uiPriority w:val="32"/>
    <w:qFormat/>
    <w:rsid w:val="00824CAE"/>
    <w:rPr>
      <w:b/>
      <w:bCs/>
      <w:smallCaps/>
      <w:color w:val="2F5496" w:themeColor="accent1" w:themeShade="BF"/>
      <w:spacing w:val="5"/>
    </w:rPr>
  </w:style>
  <w:style w:type="character" w:styleId="Hyperlink">
    <w:name w:val="Hyperlink"/>
    <w:basedOn w:val="DefaultParagraphFont"/>
    <w:uiPriority w:val="99"/>
    <w:unhideWhenUsed/>
    <w:rsid w:val="00824CAE"/>
    <w:rPr>
      <w:color w:val="0563C1" w:themeColor="hyperlink"/>
      <w:u w:val="single"/>
    </w:rPr>
  </w:style>
  <w:style w:type="character" w:styleId="UnresolvedMention">
    <w:name w:val="Unresolved Mention"/>
    <w:basedOn w:val="DefaultParagraphFont"/>
    <w:uiPriority w:val="99"/>
    <w:semiHidden/>
    <w:unhideWhenUsed/>
    <w:rsid w:val="00824CAE"/>
    <w:rPr>
      <w:color w:val="605E5C"/>
      <w:shd w:val="clear" w:color="auto" w:fill="E1DFDD"/>
    </w:rPr>
  </w:style>
  <w:style w:type="paragraph" w:customStyle="1" w:styleId="paragraph">
    <w:name w:val="paragraph"/>
    <w:basedOn w:val="Normal"/>
    <w:rsid w:val="007173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17361"/>
  </w:style>
  <w:style w:type="character" w:customStyle="1" w:styleId="eop">
    <w:name w:val="eop"/>
    <w:basedOn w:val="DefaultParagraphFont"/>
    <w:rsid w:val="0071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jackson@gss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bs-code-of-practi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Phillips</dc:creator>
  <cp:keywords/>
  <dc:description/>
  <cp:lastModifiedBy>Tracy Phillips</cp:lastModifiedBy>
  <cp:revision>2</cp:revision>
  <dcterms:created xsi:type="dcterms:W3CDTF">2026-07-16T07:46:00Z</dcterms:created>
  <dcterms:modified xsi:type="dcterms:W3CDTF">2026-07-16T07:46:00Z</dcterms:modified>
</cp:coreProperties>
</file>