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C252D" w:rsidRPr="00C55289" w:rsidRDefault="001C252D">
      <w:pPr>
        <w:tabs>
          <w:tab w:val="left" w:pos="7088"/>
        </w:tabs>
        <w:jc w:val="both"/>
        <w:rPr>
          <w:rFonts w:ascii="Arial" w:hAnsi="Arial" w:cs="Arial"/>
          <w:sz w:val="28"/>
        </w:rPr>
      </w:pPr>
    </w:p>
    <w:p w14:paraId="0A37501D" w14:textId="77777777" w:rsidR="001C252D" w:rsidRPr="00C55289" w:rsidRDefault="001C252D">
      <w:pPr>
        <w:tabs>
          <w:tab w:val="left" w:pos="7088"/>
        </w:tabs>
        <w:jc w:val="both"/>
        <w:rPr>
          <w:rFonts w:ascii="Arial" w:hAnsi="Arial" w:cs="Arial"/>
          <w:sz w:val="28"/>
        </w:rPr>
      </w:pPr>
    </w:p>
    <w:p w14:paraId="5DAB6C7B" w14:textId="77777777" w:rsidR="001C252D" w:rsidRPr="00C55289" w:rsidRDefault="001C252D">
      <w:pPr>
        <w:tabs>
          <w:tab w:val="right" w:pos="9746"/>
        </w:tabs>
        <w:jc w:val="both"/>
        <w:rPr>
          <w:rFonts w:ascii="Arial" w:hAnsi="Arial" w:cs="Arial"/>
          <w:b/>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5809"/>
      </w:tblGrid>
      <w:tr w:rsidR="00C55289" w:rsidRPr="00C55289" w14:paraId="2DE92873" w14:textId="77777777" w:rsidTr="00220DA1">
        <w:trPr>
          <w:trHeight w:val="1187"/>
        </w:trPr>
        <w:tc>
          <w:tcPr>
            <w:tcW w:w="3431" w:type="dxa"/>
          </w:tcPr>
          <w:p w14:paraId="02EB378F" w14:textId="48C10671" w:rsidR="001C252D" w:rsidRPr="00C55289" w:rsidRDefault="00220DA1" w:rsidP="00C55289">
            <w:r>
              <w:rPr>
                <w:rFonts w:ascii="Arial" w:hAnsi="Arial" w:cs="Arial"/>
                <w:noProof/>
                <w:szCs w:val="24"/>
                <w:lang w:eastAsia="en-GB"/>
              </w:rPr>
              <w:drawing>
                <wp:inline distT="0" distB="0" distL="0" distR="0" wp14:anchorId="3020E7FB" wp14:editId="7970543C">
                  <wp:extent cx="1657350" cy="7905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790575"/>
                          </a:xfrm>
                          <a:prstGeom prst="rect">
                            <a:avLst/>
                          </a:prstGeom>
                          <a:noFill/>
                          <a:ln>
                            <a:noFill/>
                          </a:ln>
                        </pic:spPr>
                      </pic:pic>
                    </a:graphicData>
                  </a:graphic>
                </wp:inline>
              </w:drawing>
            </w:r>
          </w:p>
        </w:tc>
        <w:tc>
          <w:tcPr>
            <w:tcW w:w="5809" w:type="dxa"/>
          </w:tcPr>
          <w:p w14:paraId="6A05A809" w14:textId="77777777" w:rsidR="001C252D" w:rsidRPr="00C55289" w:rsidRDefault="001C252D">
            <w:pPr>
              <w:rPr>
                <w:sz w:val="22"/>
                <w:szCs w:val="22"/>
              </w:rPr>
            </w:pPr>
          </w:p>
          <w:p w14:paraId="6AEB5CB0" w14:textId="77777777" w:rsidR="001C252D" w:rsidRPr="00BB73CD" w:rsidRDefault="00363438" w:rsidP="007C1671">
            <w:pPr>
              <w:pStyle w:val="Heading1"/>
              <w:tabs>
                <w:tab w:val="clear" w:pos="4873"/>
              </w:tabs>
              <w:rPr>
                <w:rFonts w:ascii="Arial" w:hAnsi="Arial" w:cs="Arial"/>
                <w:bCs/>
                <w:sz w:val="36"/>
                <w:szCs w:val="36"/>
              </w:rPr>
            </w:pPr>
            <w:r w:rsidRPr="00BB73CD">
              <w:rPr>
                <w:rFonts w:ascii="Arial" w:hAnsi="Arial" w:cs="Arial"/>
                <w:bCs/>
                <w:sz w:val="36"/>
                <w:szCs w:val="36"/>
              </w:rPr>
              <w:t>HUMANITIES</w:t>
            </w:r>
            <w:r w:rsidR="00EB31D4" w:rsidRPr="00BB73CD">
              <w:rPr>
                <w:rFonts w:ascii="Arial" w:hAnsi="Arial" w:cs="Arial"/>
                <w:bCs/>
                <w:sz w:val="36"/>
                <w:szCs w:val="36"/>
              </w:rPr>
              <w:t xml:space="preserve"> TEAM</w:t>
            </w:r>
          </w:p>
        </w:tc>
      </w:tr>
    </w:tbl>
    <w:p w14:paraId="5A39BBE3" w14:textId="77777777" w:rsidR="001C252D" w:rsidRPr="00C55289" w:rsidRDefault="001C252D">
      <w:pPr>
        <w:jc w:val="both"/>
        <w:rPr>
          <w:rFonts w:ascii="Arial" w:hAnsi="Arial" w:cs="Arial"/>
          <w:b/>
        </w:rPr>
      </w:pPr>
    </w:p>
    <w:p w14:paraId="5966385C" w14:textId="2789803D" w:rsidR="00363438" w:rsidRDefault="00363438" w:rsidP="00363438">
      <w:pPr>
        <w:rPr>
          <w:rFonts w:ascii="Arial" w:hAnsi="Arial" w:cs="Arial"/>
        </w:rPr>
      </w:pPr>
      <w:r>
        <w:rPr>
          <w:rFonts w:ascii="Arial" w:hAnsi="Arial" w:cs="Arial"/>
        </w:rPr>
        <w:t xml:space="preserve">Humanities is a successful Curriculum Area </w:t>
      </w:r>
      <w:r w:rsidRPr="00A511DD">
        <w:rPr>
          <w:rFonts w:ascii="Arial" w:hAnsi="Arial" w:cs="Arial"/>
        </w:rPr>
        <w:t>consist</w:t>
      </w:r>
      <w:r>
        <w:rPr>
          <w:rFonts w:ascii="Arial" w:hAnsi="Arial" w:cs="Arial"/>
        </w:rPr>
        <w:t>ing</w:t>
      </w:r>
      <w:r w:rsidRPr="00A511DD">
        <w:rPr>
          <w:rFonts w:ascii="Arial" w:hAnsi="Arial" w:cs="Arial"/>
        </w:rPr>
        <w:t xml:space="preserve"> of </w:t>
      </w:r>
      <w:r>
        <w:rPr>
          <w:rFonts w:ascii="Arial" w:hAnsi="Arial" w:cs="Arial"/>
        </w:rPr>
        <w:t>8</w:t>
      </w:r>
      <w:r w:rsidRPr="00A511DD">
        <w:rPr>
          <w:rFonts w:ascii="Arial" w:hAnsi="Arial" w:cs="Arial"/>
        </w:rPr>
        <w:t xml:space="preserve"> </w:t>
      </w:r>
      <w:proofErr w:type="spellStart"/>
      <w:r w:rsidR="00AE3150">
        <w:rPr>
          <w:rFonts w:ascii="Arial" w:hAnsi="Arial" w:cs="Arial"/>
        </w:rPr>
        <w:t>colleagus</w:t>
      </w:r>
      <w:proofErr w:type="spellEnd"/>
      <w:r w:rsidRPr="00A511DD">
        <w:rPr>
          <w:rFonts w:ascii="Arial" w:hAnsi="Arial" w:cs="Arial"/>
        </w:rPr>
        <w:t xml:space="preserve"> who </w:t>
      </w:r>
      <w:r>
        <w:rPr>
          <w:rFonts w:ascii="Arial" w:hAnsi="Arial" w:cs="Arial"/>
        </w:rPr>
        <w:t>deliver</w:t>
      </w:r>
      <w:r w:rsidRPr="00A511DD">
        <w:rPr>
          <w:rFonts w:ascii="Arial" w:hAnsi="Arial" w:cs="Arial"/>
        </w:rPr>
        <w:t xml:space="preserve"> </w:t>
      </w:r>
      <w:r>
        <w:rPr>
          <w:rFonts w:ascii="Arial" w:hAnsi="Arial" w:cs="Arial"/>
        </w:rPr>
        <w:t>across five A level courses.</w:t>
      </w:r>
    </w:p>
    <w:p w14:paraId="41C8F396" w14:textId="77777777" w:rsidR="00363438" w:rsidRDefault="00363438" w:rsidP="00363438">
      <w:pPr>
        <w:rPr>
          <w:rFonts w:ascii="Arial" w:hAnsi="Arial" w:cs="Arial"/>
        </w:rPr>
      </w:pPr>
    </w:p>
    <w:p w14:paraId="5637C8A9" w14:textId="77777777" w:rsidR="00363438" w:rsidRDefault="00363438" w:rsidP="00363438">
      <w:pPr>
        <w:rPr>
          <w:rFonts w:ascii="Arial" w:hAnsi="Arial" w:cs="Arial"/>
        </w:rPr>
      </w:pPr>
      <w:r>
        <w:rPr>
          <w:rFonts w:ascii="Arial" w:hAnsi="Arial" w:cs="Arial"/>
        </w:rPr>
        <w:t>The area comprises:</w:t>
      </w:r>
    </w:p>
    <w:p w14:paraId="72A3D3EC" w14:textId="77777777" w:rsidR="00363438" w:rsidRDefault="00363438" w:rsidP="00363438">
      <w:pPr>
        <w:rPr>
          <w:rFonts w:ascii="Arial" w:hAnsi="Arial" w:cs="Arial"/>
        </w:rPr>
      </w:pPr>
    </w:p>
    <w:p w14:paraId="0D76D3DD" w14:textId="46480752" w:rsidR="00363438" w:rsidRDefault="00363438" w:rsidP="00C45D1C">
      <w:pPr>
        <w:rPr>
          <w:rFonts w:ascii="Arial" w:hAnsi="Arial" w:cs="Arial"/>
        </w:rPr>
      </w:pPr>
      <w:r>
        <w:rPr>
          <w:rFonts w:ascii="Arial" w:hAnsi="Arial" w:cs="Arial"/>
        </w:rPr>
        <w:t xml:space="preserve">A-Level History – OCR </w:t>
      </w:r>
      <w:r w:rsidR="00D32572">
        <w:rPr>
          <w:rFonts w:ascii="Arial" w:hAnsi="Arial" w:cs="Arial"/>
        </w:rPr>
        <w:t>s</w:t>
      </w:r>
      <w:r>
        <w:rPr>
          <w:rFonts w:ascii="Arial" w:hAnsi="Arial" w:cs="Arial"/>
        </w:rPr>
        <w:t>pecification, with approximately 1</w:t>
      </w:r>
      <w:r w:rsidR="00C45D1C">
        <w:rPr>
          <w:rFonts w:ascii="Arial" w:hAnsi="Arial" w:cs="Arial"/>
        </w:rPr>
        <w:t>0</w:t>
      </w:r>
      <w:r>
        <w:rPr>
          <w:rFonts w:ascii="Arial" w:hAnsi="Arial" w:cs="Arial"/>
        </w:rPr>
        <w:t xml:space="preserve"> sets across </w:t>
      </w:r>
      <w:proofErr w:type="gramStart"/>
      <w:r>
        <w:rPr>
          <w:rFonts w:ascii="Arial" w:hAnsi="Arial" w:cs="Arial"/>
        </w:rPr>
        <w:t>two year</w:t>
      </w:r>
      <w:proofErr w:type="gramEnd"/>
      <w:r>
        <w:rPr>
          <w:rFonts w:ascii="Arial" w:hAnsi="Arial" w:cs="Arial"/>
        </w:rPr>
        <w:t xml:space="preserve"> groups.</w:t>
      </w:r>
    </w:p>
    <w:p w14:paraId="28D07299" w14:textId="68176746" w:rsidR="00363438" w:rsidRDefault="00363438" w:rsidP="00C45D1C">
      <w:pPr>
        <w:rPr>
          <w:rFonts w:ascii="Arial" w:hAnsi="Arial" w:cs="Arial"/>
        </w:rPr>
      </w:pPr>
      <w:r w:rsidRPr="5A6FBD80">
        <w:rPr>
          <w:rFonts w:ascii="Arial" w:hAnsi="Arial" w:cs="Arial"/>
        </w:rPr>
        <w:t xml:space="preserve">A-Level </w:t>
      </w:r>
      <w:r w:rsidR="00D32572" w:rsidRPr="5A6FBD80">
        <w:rPr>
          <w:rFonts w:ascii="Arial" w:hAnsi="Arial" w:cs="Arial"/>
        </w:rPr>
        <w:t>Geography</w:t>
      </w:r>
      <w:r w:rsidRPr="5A6FBD80">
        <w:rPr>
          <w:rFonts w:ascii="Arial" w:hAnsi="Arial" w:cs="Arial"/>
        </w:rPr>
        <w:t xml:space="preserve"> – </w:t>
      </w:r>
      <w:r w:rsidR="00C45D1C">
        <w:rPr>
          <w:rFonts w:ascii="Arial" w:hAnsi="Arial" w:cs="Arial"/>
        </w:rPr>
        <w:t>AQA</w:t>
      </w:r>
      <w:r w:rsidRPr="5A6FBD80">
        <w:rPr>
          <w:rFonts w:ascii="Arial" w:hAnsi="Arial" w:cs="Arial"/>
        </w:rPr>
        <w:t xml:space="preserve"> </w:t>
      </w:r>
      <w:r w:rsidR="00D32572" w:rsidRPr="5A6FBD80">
        <w:rPr>
          <w:rFonts w:ascii="Arial" w:hAnsi="Arial" w:cs="Arial"/>
        </w:rPr>
        <w:t>s</w:t>
      </w:r>
      <w:r w:rsidRPr="5A6FBD80">
        <w:rPr>
          <w:rFonts w:ascii="Arial" w:hAnsi="Arial" w:cs="Arial"/>
        </w:rPr>
        <w:t xml:space="preserve">pecification, with approximately </w:t>
      </w:r>
      <w:r w:rsidR="00C45D1C">
        <w:rPr>
          <w:rFonts w:ascii="Arial" w:hAnsi="Arial" w:cs="Arial"/>
        </w:rPr>
        <w:t>6</w:t>
      </w:r>
      <w:r w:rsidRPr="5A6FBD80">
        <w:rPr>
          <w:rFonts w:ascii="Arial" w:hAnsi="Arial" w:cs="Arial"/>
        </w:rPr>
        <w:t xml:space="preserve"> sets across </w:t>
      </w:r>
      <w:proofErr w:type="gramStart"/>
      <w:r w:rsidRPr="5A6FBD80">
        <w:rPr>
          <w:rFonts w:ascii="Arial" w:hAnsi="Arial" w:cs="Arial"/>
        </w:rPr>
        <w:t>two year</w:t>
      </w:r>
      <w:proofErr w:type="gramEnd"/>
      <w:r w:rsidRPr="5A6FBD80">
        <w:rPr>
          <w:rFonts w:ascii="Arial" w:hAnsi="Arial" w:cs="Arial"/>
        </w:rPr>
        <w:t xml:space="preserve"> groups.</w:t>
      </w:r>
    </w:p>
    <w:p w14:paraId="2B57F39D" w14:textId="619A0254" w:rsidR="00D32572" w:rsidRDefault="00D32572" w:rsidP="00C45D1C">
      <w:pPr>
        <w:rPr>
          <w:rFonts w:ascii="Arial" w:hAnsi="Arial" w:cs="Arial"/>
        </w:rPr>
      </w:pPr>
      <w:r w:rsidRPr="5A6FBD80">
        <w:rPr>
          <w:rFonts w:ascii="Arial" w:hAnsi="Arial" w:cs="Arial"/>
        </w:rPr>
        <w:t xml:space="preserve">A-Level Geology – </w:t>
      </w:r>
      <w:proofErr w:type="spellStart"/>
      <w:r w:rsidR="00363438" w:rsidRPr="5A6FBD80">
        <w:rPr>
          <w:rFonts w:ascii="Arial" w:hAnsi="Arial" w:cs="Arial"/>
        </w:rPr>
        <w:t>Eduqas</w:t>
      </w:r>
      <w:proofErr w:type="spellEnd"/>
      <w:r w:rsidR="00363438" w:rsidRPr="5A6FBD80">
        <w:rPr>
          <w:rFonts w:ascii="Arial" w:hAnsi="Arial" w:cs="Arial"/>
        </w:rPr>
        <w:t xml:space="preserve"> </w:t>
      </w:r>
      <w:r w:rsidRPr="5A6FBD80">
        <w:rPr>
          <w:rFonts w:ascii="Arial" w:hAnsi="Arial" w:cs="Arial"/>
        </w:rPr>
        <w:t>specification, typically with one set per year group</w:t>
      </w:r>
    </w:p>
    <w:p w14:paraId="08829B83" w14:textId="77777777" w:rsidR="00D32572" w:rsidRDefault="00D32572" w:rsidP="00C45D1C">
      <w:pPr>
        <w:rPr>
          <w:rFonts w:ascii="Arial" w:hAnsi="Arial" w:cs="Arial"/>
        </w:rPr>
      </w:pPr>
      <w:r>
        <w:rPr>
          <w:rFonts w:ascii="Arial" w:hAnsi="Arial" w:cs="Arial"/>
        </w:rPr>
        <w:t>A-Level Religious Studies – OCR specification, typically with two sets per year group</w:t>
      </w:r>
    </w:p>
    <w:p w14:paraId="0C678B07" w14:textId="018D612C" w:rsidR="00D32572" w:rsidRDefault="00D32572" w:rsidP="00C45D1C">
      <w:pPr>
        <w:rPr>
          <w:rFonts w:ascii="Arial" w:hAnsi="Arial" w:cs="Arial"/>
        </w:rPr>
      </w:pPr>
      <w:r w:rsidRPr="5A6FBD80">
        <w:rPr>
          <w:rFonts w:ascii="Arial" w:hAnsi="Arial" w:cs="Arial"/>
        </w:rPr>
        <w:t>A-Level Philosophy – AQA specification, typically with two sets per year group</w:t>
      </w:r>
    </w:p>
    <w:p w14:paraId="0D0B940D" w14:textId="77777777" w:rsidR="00363438" w:rsidRPr="00C45D1C" w:rsidRDefault="00363438" w:rsidP="00C45D1C">
      <w:pPr>
        <w:rPr>
          <w:rFonts w:ascii="Arial" w:hAnsi="Arial" w:cs="Arial"/>
        </w:rPr>
      </w:pPr>
    </w:p>
    <w:p w14:paraId="49B1D362" w14:textId="3E9FC42F" w:rsidR="00210FE4" w:rsidRDefault="00C45D1C" w:rsidP="00D32572">
      <w:pPr>
        <w:rPr>
          <w:rFonts w:ascii="Arial" w:hAnsi="Arial" w:cs="Arial"/>
        </w:rPr>
      </w:pPr>
      <w:r w:rsidRPr="00C45D1C">
        <w:rPr>
          <w:rFonts w:ascii="Arial" w:hAnsi="Arial" w:cs="Arial"/>
        </w:rPr>
        <w:t xml:space="preserve">Humanities lessons and Humanities Enrichments offer wider opportunities to develop </w:t>
      </w:r>
      <w:r w:rsidR="00AE3150">
        <w:rPr>
          <w:rFonts w:ascii="Arial" w:hAnsi="Arial" w:cs="Arial"/>
        </w:rPr>
        <w:t>learners</w:t>
      </w:r>
      <w:r w:rsidRPr="00C45D1C">
        <w:rPr>
          <w:rFonts w:ascii="Arial" w:hAnsi="Arial" w:cs="Arial"/>
        </w:rPr>
        <w:t xml:space="preserve"> holistically and prepare them for the workplace and higher education. We look to provide opportunities outside of the Curriculum and field trips and visits have taken place both locally, nationally and abroad</w:t>
      </w:r>
      <w:r>
        <w:rPr>
          <w:rFonts w:ascii="Arial" w:hAnsi="Arial" w:cs="Arial"/>
          <w:b/>
          <w:bCs/>
        </w:rPr>
        <w:t xml:space="preserve">.  </w:t>
      </w:r>
      <w:r w:rsidR="00F13C41">
        <w:rPr>
          <w:rFonts w:ascii="Arial" w:hAnsi="Arial" w:cs="Arial"/>
        </w:rPr>
        <w:t xml:space="preserve">Humanities </w:t>
      </w:r>
      <w:proofErr w:type="gramStart"/>
      <w:r w:rsidR="00F13C41">
        <w:rPr>
          <w:rFonts w:ascii="Arial" w:hAnsi="Arial" w:cs="Arial"/>
        </w:rPr>
        <w:t>leads</w:t>
      </w:r>
      <w:proofErr w:type="gramEnd"/>
      <w:r w:rsidR="00F13C41">
        <w:rPr>
          <w:rFonts w:ascii="Arial" w:hAnsi="Arial" w:cs="Arial"/>
        </w:rPr>
        <w:t xml:space="preserve"> on </w:t>
      </w:r>
      <w:r w:rsidR="00AE3150">
        <w:rPr>
          <w:rFonts w:ascii="Arial" w:hAnsi="Arial" w:cs="Arial"/>
        </w:rPr>
        <w:t>learner</w:t>
      </w:r>
      <w:r w:rsidR="00F13C41">
        <w:rPr>
          <w:rFonts w:ascii="Arial" w:hAnsi="Arial" w:cs="Arial"/>
        </w:rPr>
        <w:t xml:space="preserve"> participation </w:t>
      </w:r>
      <w:r w:rsidR="000F21FA">
        <w:rPr>
          <w:rFonts w:ascii="Arial" w:hAnsi="Arial" w:cs="Arial"/>
        </w:rPr>
        <w:t>in the a</w:t>
      </w:r>
      <w:r w:rsidR="00FB48BB">
        <w:rPr>
          <w:rFonts w:ascii="Arial" w:hAnsi="Arial" w:cs="Arial"/>
        </w:rPr>
        <w:t xml:space="preserve">nnual national </w:t>
      </w:r>
      <w:r>
        <w:rPr>
          <w:rFonts w:ascii="Arial" w:hAnsi="Arial" w:cs="Arial"/>
        </w:rPr>
        <w:t xml:space="preserve">Model </w:t>
      </w:r>
      <w:r w:rsidR="00FB48BB">
        <w:rPr>
          <w:rFonts w:ascii="Arial" w:hAnsi="Arial" w:cs="Arial"/>
        </w:rPr>
        <w:t xml:space="preserve">United Nations </w:t>
      </w:r>
      <w:r w:rsidR="00B85D51">
        <w:rPr>
          <w:rFonts w:ascii="Arial" w:hAnsi="Arial" w:cs="Arial"/>
        </w:rPr>
        <w:t>Conference</w:t>
      </w:r>
      <w:r>
        <w:rPr>
          <w:rFonts w:ascii="Arial" w:hAnsi="Arial" w:cs="Arial"/>
        </w:rPr>
        <w:t xml:space="preserve"> and the debate society also runs out of the Humanities department, developing stronger oracy skills in our </w:t>
      </w:r>
      <w:r w:rsidR="00AE3150">
        <w:rPr>
          <w:rFonts w:ascii="Arial" w:hAnsi="Arial" w:cs="Arial"/>
        </w:rPr>
        <w:t>learners</w:t>
      </w:r>
      <w:r>
        <w:rPr>
          <w:rFonts w:ascii="Arial" w:hAnsi="Arial" w:cs="Arial"/>
        </w:rPr>
        <w:t xml:space="preserve">.  </w:t>
      </w:r>
    </w:p>
    <w:p w14:paraId="0E27B00A" w14:textId="77777777" w:rsidR="00D32572" w:rsidRDefault="00D32572" w:rsidP="00D32572">
      <w:pPr>
        <w:rPr>
          <w:rFonts w:ascii="Arial" w:hAnsi="Arial" w:cs="Arial"/>
        </w:rPr>
      </w:pPr>
    </w:p>
    <w:p w14:paraId="7D1A8A3E" w14:textId="0309BE62" w:rsidR="000E79ED" w:rsidRDefault="000E79ED" w:rsidP="00BD1FBC">
      <w:pPr>
        <w:rPr>
          <w:rFonts w:ascii="Arial" w:hAnsi="Arial" w:cs="Arial"/>
          <w:szCs w:val="24"/>
        </w:rPr>
      </w:pPr>
      <w:r>
        <w:rPr>
          <w:rFonts w:ascii="Arial" w:hAnsi="Arial" w:cs="Arial"/>
          <w:szCs w:val="24"/>
        </w:rPr>
        <w:t xml:space="preserve">Members of the </w:t>
      </w:r>
      <w:r w:rsidR="00D32572">
        <w:rPr>
          <w:rFonts w:ascii="Arial" w:hAnsi="Arial" w:cs="Arial"/>
          <w:szCs w:val="24"/>
        </w:rPr>
        <w:t>Humanities</w:t>
      </w:r>
      <w:r>
        <w:rPr>
          <w:rFonts w:ascii="Arial" w:hAnsi="Arial" w:cs="Arial"/>
          <w:szCs w:val="24"/>
        </w:rPr>
        <w:t xml:space="preserve"> team are friendly and open and have a culture of </w:t>
      </w:r>
      <w:r w:rsidR="00585C89">
        <w:rPr>
          <w:rFonts w:ascii="Arial" w:hAnsi="Arial" w:cs="Arial"/>
          <w:szCs w:val="24"/>
        </w:rPr>
        <w:t xml:space="preserve">seeking and </w:t>
      </w:r>
      <w:r>
        <w:rPr>
          <w:rFonts w:ascii="Arial" w:hAnsi="Arial" w:cs="Arial"/>
          <w:szCs w:val="24"/>
        </w:rPr>
        <w:t xml:space="preserve">sharing best practice. All teachers are given responsibility to lead on aspects of </w:t>
      </w:r>
      <w:r w:rsidR="00D32572">
        <w:rPr>
          <w:rFonts w:ascii="Arial" w:hAnsi="Arial" w:cs="Arial"/>
          <w:szCs w:val="24"/>
        </w:rPr>
        <w:t xml:space="preserve">the various </w:t>
      </w:r>
      <w:r>
        <w:rPr>
          <w:rFonts w:ascii="Arial" w:hAnsi="Arial" w:cs="Arial"/>
          <w:szCs w:val="24"/>
        </w:rPr>
        <w:t>specification</w:t>
      </w:r>
      <w:r w:rsidR="00D32572">
        <w:rPr>
          <w:rFonts w:ascii="Arial" w:hAnsi="Arial" w:cs="Arial"/>
          <w:szCs w:val="24"/>
        </w:rPr>
        <w:t>s</w:t>
      </w:r>
      <w:r>
        <w:rPr>
          <w:rFonts w:ascii="Arial" w:hAnsi="Arial" w:cs="Arial"/>
          <w:szCs w:val="24"/>
        </w:rPr>
        <w:t xml:space="preserve"> and as a result all benefit from each other’s preparation</w:t>
      </w:r>
      <w:r w:rsidR="00585C89">
        <w:rPr>
          <w:rFonts w:ascii="Arial" w:hAnsi="Arial" w:cs="Arial"/>
          <w:szCs w:val="24"/>
        </w:rPr>
        <w:t xml:space="preserve">, resources </w:t>
      </w:r>
      <w:r>
        <w:rPr>
          <w:rFonts w:ascii="Arial" w:hAnsi="Arial" w:cs="Arial"/>
          <w:szCs w:val="24"/>
        </w:rPr>
        <w:t>and expertise.</w:t>
      </w:r>
      <w:r w:rsidR="00C45D1C">
        <w:rPr>
          <w:rFonts w:ascii="Arial" w:hAnsi="Arial" w:cs="Arial"/>
          <w:szCs w:val="24"/>
        </w:rPr>
        <w:t xml:space="preserve">  </w:t>
      </w:r>
      <w:r w:rsidR="00AE3150">
        <w:rPr>
          <w:rFonts w:ascii="Arial" w:hAnsi="Arial" w:cs="Arial"/>
          <w:szCs w:val="24"/>
        </w:rPr>
        <w:t>Colleagues</w:t>
      </w:r>
      <w:r w:rsidR="00C45D1C">
        <w:rPr>
          <w:rFonts w:ascii="Arial" w:hAnsi="Arial" w:cs="Arial"/>
          <w:szCs w:val="24"/>
        </w:rPr>
        <w:t xml:space="preserve"> are subject experts and are pro-active in their own ongoing professional development.  </w:t>
      </w:r>
    </w:p>
    <w:p w14:paraId="60061E4C" w14:textId="77777777" w:rsidR="000E79ED" w:rsidRDefault="000E79ED" w:rsidP="00BD1FBC">
      <w:pPr>
        <w:rPr>
          <w:rFonts w:ascii="Arial" w:hAnsi="Arial" w:cs="Arial"/>
          <w:szCs w:val="24"/>
        </w:rPr>
      </w:pPr>
    </w:p>
    <w:p w14:paraId="1D0871CD" w14:textId="2C5E3E1A" w:rsidR="000E79ED" w:rsidRDefault="000E79ED" w:rsidP="000E79ED">
      <w:pPr>
        <w:rPr>
          <w:rFonts w:ascii="Arial" w:hAnsi="Arial" w:cs="Arial"/>
          <w:szCs w:val="24"/>
        </w:rPr>
      </w:pPr>
      <w:r>
        <w:rPr>
          <w:rFonts w:ascii="Arial" w:hAnsi="Arial" w:cs="Arial"/>
          <w:szCs w:val="24"/>
        </w:rPr>
        <w:t xml:space="preserve">Teachers can expect full support from a </w:t>
      </w:r>
      <w:r w:rsidR="00EB31D4">
        <w:rPr>
          <w:rFonts w:ascii="Arial" w:hAnsi="Arial" w:cs="Arial"/>
          <w:szCs w:val="24"/>
        </w:rPr>
        <w:t>C</w:t>
      </w:r>
      <w:r>
        <w:rPr>
          <w:rFonts w:ascii="Arial" w:hAnsi="Arial" w:cs="Arial"/>
          <w:szCs w:val="24"/>
        </w:rPr>
        <w:t xml:space="preserve">urriculum </w:t>
      </w:r>
      <w:r w:rsidR="00EB31D4">
        <w:rPr>
          <w:rFonts w:ascii="Arial" w:hAnsi="Arial" w:cs="Arial"/>
          <w:szCs w:val="24"/>
        </w:rPr>
        <w:t>L</w:t>
      </w:r>
      <w:r>
        <w:rPr>
          <w:rFonts w:ascii="Arial" w:hAnsi="Arial" w:cs="Arial"/>
          <w:szCs w:val="24"/>
        </w:rPr>
        <w:t xml:space="preserve">eader and </w:t>
      </w:r>
      <w:r w:rsidR="00EB31D4">
        <w:rPr>
          <w:rFonts w:ascii="Arial" w:hAnsi="Arial" w:cs="Arial"/>
          <w:szCs w:val="24"/>
        </w:rPr>
        <w:t>A</w:t>
      </w:r>
      <w:r>
        <w:rPr>
          <w:rFonts w:ascii="Arial" w:hAnsi="Arial" w:cs="Arial"/>
          <w:szCs w:val="24"/>
        </w:rPr>
        <w:t xml:space="preserve">ssistant </w:t>
      </w:r>
      <w:r w:rsidR="00EB31D4">
        <w:rPr>
          <w:rFonts w:ascii="Arial" w:hAnsi="Arial" w:cs="Arial"/>
          <w:szCs w:val="24"/>
        </w:rPr>
        <w:t>C</w:t>
      </w:r>
      <w:r>
        <w:rPr>
          <w:rFonts w:ascii="Arial" w:hAnsi="Arial" w:cs="Arial"/>
          <w:szCs w:val="24"/>
        </w:rPr>
        <w:t xml:space="preserve">urriculum </w:t>
      </w:r>
      <w:r w:rsidR="00EB31D4">
        <w:rPr>
          <w:rFonts w:ascii="Arial" w:hAnsi="Arial" w:cs="Arial"/>
          <w:szCs w:val="24"/>
        </w:rPr>
        <w:t>L</w:t>
      </w:r>
      <w:r>
        <w:rPr>
          <w:rFonts w:ascii="Arial" w:hAnsi="Arial" w:cs="Arial"/>
          <w:szCs w:val="24"/>
        </w:rPr>
        <w:t>eader, who deliver</w:t>
      </w:r>
      <w:r w:rsidRPr="00C55289">
        <w:rPr>
          <w:rFonts w:ascii="Arial" w:hAnsi="Arial" w:cs="Arial"/>
          <w:szCs w:val="24"/>
        </w:rPr>
        <w:t xml:space="preserve"> </w:t>
      </w:r>
      <w:r w:rsidR="00C45D1C">
        <w:rPr>
          <w:rFonts w:ascii="Arial" w:hAnsi="Arial" w:cs="Arial"/>
          <w:szCs w:val="24"/>
        </w:rPr>
        <w:t>regular</w:t>
      </w:r>
      <w:r w:rsidRPr="00C55289">
        <w:rPr>
          <w:rFonts w:ascii="Arial" w:hAnsi="Arial" w:cs="Arial"/>
          <w:szCs w:val="24"/>
        </w:rPr>
        <w:t xml:space="preserve"> team meetings </w:t>
      </w:r>
      <w:r w:rsidR="00C45D1C">
        <w:rPr>
          <w:rFonts w:ascii="Arial" w:hAnsi="Arial" w:cs="Arial"/>
          <w:szCs w:val="24"/>
        </w:rPr>
        <w:t>and foster collaboration between colleagues</w:t>
      </w:r>
      <w:r>
        <w:rPr>
          <w:rFonts w:ascii="Arial" w:hAnsi="Arial" w:cs="Arial"/>
          <w:szCs w:val="24"/>
        </w:rPr>
        <w:t>. Team meetings provide</w:t>
      </w:r>
      <w:r w:rsidRPr="00C55289">
        <w:rPr>
          <w:rFonts w:ascii="Arial" w:hAnsi="Arial" w:cs="Arial"/>
          <w:szCs w:val="24"/>
        </w:rPr>
        <w:t xml:space="preserve"> an opportunity for planning, and discussion of teaching, learning and assessment strategies</w:t>
      </w:r>
      <w:r w:rsidR="00C45D1C">
        <w:rPr>
          <w:rFonts w:ascii="Arial" w:hAnsi="Arial" w:cs="Arial"/>
          <w:szCs w:val="24"/>
        </w:rPr>
        <w:t>, as well as engaging with relevant assessment data to inform understanding of the progress of all learners in the department</w:t>
      </w:r>
      <w:r>
        <w:rPr>
          <w:rFonts w:ascii="Arial" w:hAnsi="Arial" w:cs="Arial"/>
          <w:szCs w:val="24"/>
        </w:rPr>
        <w:t>.</w:t>
      </w:r>
      <w:r w:rsidR="00C45D1C">
        <w:rPr>
          <w:rFonts w:ascii="Arial" w:hAnsi="Arial" w:cs="Arial"/>
          <w:szCs w:val="24"/>
        </w:rPr>
        <w:t xml:space="preserve">  Tracking and monitoring of all learners is well embedded in the department.</w:t>
      </w:r>
    </w:p>
    <w:p w14:paraId="44EAFD9C" w14:textId="77777777" w:rsidR="000E79ED" w:rsidRDefault="000E79ED" w:rsidP="000E79ED">
      <w:pPr>
        <w:rPr>
          <w:rFonts w:ascii="Arial" w:hAnsi="Arial" w:cs="Arial"/>
          <w:szCs w:val="24"/>
        </w:rPr>
      </w:pPr>
    </w:p>
    <w:p w14:paraId="6F6E3FC9" w14:textId="77777777" w:rsidR="007C1671" w:rsidRDefault="000E79ED" w:rsidP="00233F4C">
      <w:pPr>
        <w:rPr>
          <w:rFonts w:ascii="Arial" w:hAnsi="Arial" w:cs="Arial"/>
          <w:szCs w:val="24"/>
        </w:rPr>
      </w:pPr>
      <w:r w:rsidRPr="00C55289">
        <w:rPr>
          <w:rFonts w:ascii="Arial" w:hAnsi="Arial" w:cs="Arial"/>
          <w:szCs w:val="24"/>
        </w:rPr>
        <w:t>We are a strong team</w:t>
      </w:r>
      <w:r w:rsidR="00EB31D4">
        <w:rPr>
          <w:rFonts w:ascii="Arial" w:hAnsi="Arial" w:cs="Arial"/>
          <w:szCs w:val="24"/>
        </w:rPr>
        <w:t xml:space="preserve"> with a proud record of positive value added</w:t>
      </w:r>
      <w:r w:rsidRPr="00C55289">
        <w:rPr>
          <w:rFonts w:ascii="Arial" w:hAnsi="Arial" w:cs="Arial"/>
          <w:szCs w:val="24"/>
        </w:rPr>
        <w:t>; student progress is at the he</w:t>
      </w:r>
      <w:r>
        <w:rPr>
          <w:rFonts w:ascii="Arial" w:hAnsi="Arial" w:cs="Arial"/>
          <w:szCs w:val="24"/>
        </w:rPr>
        <w:t xml:space="preserve">art of all that we do. Our focus </w:t>
      </w:r>
      <w:r w:rsidR="00124D2A" w:rsidRPr="00C55289">
        <w:rPr>
          <w:rFonts w:ascii="Arial" w:hAnsi="Arial" w:cs="Arial"/>
          <w:szCs w:val="24"/>
        </w:rPr>
        <w:t xml:space="preserve">on teaching, learning &amp; assessment has been instrumental in supporting positive </w:t>
      </w:r>
      <w:r>
        <w:rPr>
          <w:rFonts w:ascii="Arial" w:hAnsi="Arial" w:cs="Arial"/>
          <w:szCs w:val="24"/>
        </w:rPr>
        <w:t xml:space="preserve">student outcomes </w:t>
      </w:r>
      <w:r w:rsidR="00585C89">
        <w:rPr>
          <w:rFonts w:ascii="Arial" w:hAnsi="Arial" w:cs="Arial"/>
          <w:szCs w:val="24"/>
        </w:rPr>
        <w:t>and</w:t>
      </w:r>
      <w:r>
        <w:rPr>
          <w:rFonts w:ascii="Arial" w:hAnsi="Arial" w:cs="Arial"/>
          <w:szCs w:val="24"/>
        </w:rPr>
        <w:t xml:space="preserve"> we welcome the fresh ideas, impetus, and strategies new members to the team can bring.</w:t>
      </w:r>
    </w:p>
    <w:p w14:paraId="4B94D5A5" w14:textId="77777777" w:rsidR="000E79ED" w:rsidRDefault="000E79ED" w:rsidP="00233F4C">
      <w:pPr>
        <w:rPr>
          <w:rFonts w:ascii="Arial" w:hAnsi="Arial" w:cs="Arial"/>
          <w:szCs w:val="24"/>
        </w:rPr>
      </w:pPr>
    </w:p>
    <w:p w14:paraId="3B26D4DC" w14:textId="368137CC" w:rsidR="007C1671" w:rsidRPr="00C55289" w:rsidRDefault="00EB31D4" w:rsidP="00EB31D4">
      <w:pPr>
        <w:jc w:val="both"/>
        <w:rPr>
          <w:rFonts w:ascii="Arial" w:hAnsi="Arial" w:cs="Arial"/>
          <w:sz w:val="28"/>
          <w:szCs w:val="28"/>
        </w:rPr>
      </w:pPr>
      <w:bookmarkStart w:id="0" w:name="_Hlk97644746"/>
      <w:r w:rsidRPr="00710479">
        <w:rPr>
          <w:rFonts w:ascii="Arial" w:hAnsi="Arial" w:cs="Arial"/>
        </w:rPr>
        <w:t>Each curriculum team works closely with a Curriculum Assistant Principal. Evidence-informed teaching, learning and assessment strategies is at the heart of curriculum planning within the college.</w:t>
      </w:r>
      <w:bookmarkEnd w:id="0"/>
      <w:r w:rsidR="00C45D1C">
        <w:rPr>
          <w:rFonts w:ascii="Arial" w:hAnsi="Arial" w:cs="Arial"/>
        </w:rPr>
        <w:t xml:space="preserve">  The Humanities department fosters a positive ethos, with high expectations of our students and a calm working environment in classrooms.</w:t>
      </w:r>
    </w:p>
    <w:sectPr w:rsidR="007C1671" w:rsidRPr="00C55289">
      <w:type w:val="continuous"/>
      <w:pgSz w:w="11907" w:h="16834"/>
      <w:pgMar w:top="720" w:right="720" w:bottom="845" w:left="144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F1"/>
    <w:rsid w:val="00010D64"/>
    <w:rsid w:val="00024A78"/>
    <w:rsid w:val="000A7AE7"/>
    <w:rsid w:val="000E6538"/>
    <w:rsid w:val="000E7633"/>
    <w:rsid w:val="000E79ED"/>
    <w:rsid w:val="000F21FA"/>
    <w:rsid w:val="00124D2A"/>
    <w:rsid w:val="001C252D"/>
    <w:rsid w:val="00210FE4"/>
    <w:rsid w:val="00215AD1"/>
    <w:rsid w:val="00220DA1"/>
    <w:rsid w:val="00225D78"/>
    <w:rsid w:val="0023228A"/>
    <w:rsid w:val="00233F4C"/>
    <w:rsid w:val="002C2848"/>
    <w:rsid w:val="003313F1"/>
    <w:rsid w:val="0034244E"/>
    <w:rsid w:val="00357C0F"/>
    <w:rsid w:val="00363438"/>
    <w:rsid w:val="003B5A6A"/>
    <w:rsid w:val="004526D8"/>
    <w:rsid w:val="00466905"/>
    <w:rsid w:val="00487E52"/>
    <w:rsid w:val="004B4B36"/>
    <w:rsid w:val="00542297"/>
    <w:rsid w:val="00585C89"/>
    <w:rsid w:val="0058767D"/>
    <w:rsid w:val="00645521"/>
    <w:rsid w:val="006B04D5"/>
    <w:rsid w:val="006B2669"/>
    <w:rsid w:val="007263A7"/>
    <w:rsid w:val="00745A0E"/>
    <w:rsid w:val="007758D7"/>
    <w:rsid w:val="007C1671"/>
    <w:rsid w:val="00802FDC"/>
    <w:rsid w:val="00835ADC"/>
    <w:rsid w:val="0092188D"/>
    <w:rsid w:val="0095375E"/>
    <w:rsid w:val="009A2E35"/>
    <w:rsid w:val="009A5085"/>
    <w:rsid w:val="009D3E52"/>
    <w:rsid w:val="00A040FB"/>
    <w:rsid w:val="00A81970"/>
    <w:rsid w:val="00AE3150"/>
    <w:rsid w:val="00B0393B"/>
    <w:rsid w:val="00B212C3"/>
    <w:rsid w:val="00B85D51"/>
    <w:rsid w:val="00BB73CD"/>
    <w:rsid w:val="00BD1FBC"/>
    <w:rsid w:val="00C45D1C"/>
    <w:rsid w:val="00C55289"/>
    <w:rsid w:val="00D01656"/>
    <w:rsid w:val="00D12C67"/>
    <w:rsid w:val="00D32572"/>
    <w:rsid w:val="00DD2F2F"/>
    <w:rsid w:val="00E37451"/>
    <w:rsid w:val="00EB31D4"/>
    <w:rsid w:val="00F1289B"/>
    <w:rsid w:val="00F13C41"/>
    <w:rsid w:val="00FB48BB"/>
    <w:rsid w:val="00FF3A4E"/>
    <w:rsid w:val="30C6F6DA"/>
    <w:rsid w:val="5A6FBD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5D9F5"/>
  <w15:chartTrackingRefBased/>
  <w15:docId w15:val="{5837BC89-333B-485F-8831-DA814DF2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center" w:pos="4873"/>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55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6FD9F-B698-4000-9951-11608E9E2A6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01D9FE9-1CC5-4CFA-B3BC-5588A416BECD}">
  <ds:schemaRefs>
    <ds:schemaRef ds:uri="http://schemas.microsoft.com/sharepoint/v3/contenttype/forms"/>
  </ds:schemaRefs>
</ds:datastoreItem>
</file>

<file path=customXml/itemProps3.xml><?xml version="1.0" encoding="utf-8"?>
<ds:datastoreItem xmlns:ds="http://schemas.openxmlformats.org/officeDocument/2006/customXml" ds:itemID="{E3DAF4EA-F6A2-4129-B1F2-B8EC3862BCA4}"/>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2230</Characters>
  <Application>Microsoft Office Word</Application>
  <DocSecurity>4</DocSecurity>
  <Lines>48</Lines>
  <Paragraphs>15</Paragraphs>
  <ScaleCrop>false</ScaleCrop>
  <HeadingPairs>
    <vt:vector size="2" baseType="variant">
      <vt:variant>
        <vt:lpstr>Title</vt:lpstr>
      </vt:variant>
      <vt:variant>
        <vt:i4>1</vt:i4>
      </vt:variant>
    </vt:vector>
  </HeadingPairs>
  <TitlesOfParts>
    <vt:vector size="1" baseType="lpstr">
      <vt:lpstr>PSYCHOLOGY DEPARTMENT</vt:lpstr>
    </vt:vector>
  </TitlesOfParts>
  <Company>Solihull Sixth Form College</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DEPARTMENT</dc:title>
  <dc:subject/>
  <dc:creator>Personnel Department</dc:creator>
  <cp:keywords/>
  <cp:lastModifiedBy>Abigail Minnikin</cp:lastModifiedBy>
  <cp:revision>2</cp:revision>
  <cp:lastPrinted>2012-04-25T00:14:00Z</cp:lastPrinted>
  <dcterms:created xsi:type="dcterms:W3CDTF">2026-03-23T16:46:00Z</dcterms:created>
  <dcterms:modified xsi:type="dcterms:W3CDTF">2026-03-23T16:46:00Z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ies>
</file>