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8322"/>
      </w:tblGrid>
      <w:tr w:rsidR="000C59E8" w:rsidRPr="000C59E8" w:rsidTr="0050311B">
        <w:trPr>
          <w:trHeight w:val="615"/>
          <w:jc w:val="center"/>
        </w:trPr>
        <w:tc>
          <w:tcPr>
            <w:tcW w:w="1318" w:type="dxa"/>
          </w:tcPr>
          <w:p w:rsidR="000C59E8" w:rsidRPr="000C59E8" w:rsidRDefault="000C59E8" w:rsidP="000C59E8">
            <w:pPr>
              <w:spacing w:before="120" w:after="120" w:line="240" w:lineRule="auto"/>
              <w:rPr>
                <w:rFonts w:cs="Arial"/>
                <w:b/>
              </w:rPr>
            </w:pPr>
            <w:bookmarkStart w:id="0" w:name="_GoBack"/>
            <w:bookmarkEnd w:id="0"/>
            <w:r w:rsidRPr="000C59E8">
              <w:rPr>
                <w:rFonts w:cs="Arial"/>
                <w:b/>
              </w:rPr>
              <w:t>Post Title</w:t>
            </w:r>
          </w:p>
        </w:tc>
        <w:tc>
          <w:tcPr>
            <w:tcW w:w="8322" w:type="dxa"/>
          </w:tcPr>
          <w:p w:rsidR="000C59E8" w:rsidRPr="000C59E8" w:rsidRDefault="000C59E8" w:rsidP="000C59E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CLASSROOM TEACHER</w:t>
            </w:r>
          </w:p>
        </w:tc>
      </w:tr>
      <w:tr w:rsidR="000C59E8" w:rsidRPr="000C59E8" w:rsidTr="0050311B">
        <w:trPr>
          <w:jc w:val="center"/>
        </w:trPr>
        <w:tc>
          <w:tcPr>
            <w:tcW w:w="1318" w:type="dxa"/>
          </w:tcPr>
          <w:p w:rsidR="000C59E8" w:rsidRPr="000C59E8" w:rsidRDefault="000C59E8" w:rsidP="000C59E8">
            <w:pPr>
              <w:spacing w:before="120" w:after="120" w:line="240" w:lineRule="auto"/>
              <w:rPr>
                <w:rFonts w:cs="Arial"/>
                <w:b/>
              </w:rPr>
            </w:pPr>
            <w:r w:rsidRPr="000C59E8">
              <w:rPr>
                <w:rFonts w:cs="Arial"/>
                <w:b/>
              </w:rPr>
              <w:t>Purpose</w:t>
            </w:r>
          </w:p>
        </w:tc>
        <w:tc>
          <w:tcPr>
            <w:tcW w:w="8322" w:type="dxa"/>
          </w:tcPr>
          <w:p w:rsidR="000C59E8" w:rsidRPr="000C59E8" w:rsidRDefault="000C59E8" w:rsidP="000C59E8">
            <w:pPr>
              <w:spacing w:before="120" w:after="120" w:line="240" w:lineRule="auto"/>
              <w:rPr>
                <w:rFonts w:cs="Arial"/>
              </w:rPr>
            </w:pPr>
            <w:r w:rsidRPr="000C59E8">
              <w:rPr>
                <w:rFonts w:cs="Arial"/>
              </w:rPr>
              <w:t>To raise pupil attainment by demonstrating the professionalism to carry out, under reasonable direction, the professional duties of a school teacher, as set out in the STPCD.</w:t>
            </w:r>
          </w:p>
        </w:tc>
      </w:tr>
      <w:tr w:rsidR="000C59E8" w:rsidRPr="000C59E8" w:rsidTr="0050311B">
        <w:trPr>
          <w:jc w:val="center"/>
        </w:trPr>
        <w:tc>
          <w:tcPr>
            <w:tcW w:w="1318" w:type="dxa"/>
          </w:tcPr>
          <w:p w:rsidR="000C59E8" w:rsidRPr="000C59E8" w:rsidRDefault="000C59E8" w:rsidP="000C59E8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 to</w:t>
            </w:r>
          </w:p>
        </w:tc>
        <w:tc>
          <w:tcPr>
            <w:tcW w:w="8322" w:type="dxa"/>
          </w:tcPr>
          <w:p w:rsidR="000C59E8" w:rsidRPr="000C59E8" w:rsidRDefault="000C59E8" w:rsidP="000C59E8">
            <w:pPr>
              <w:spacing w:before="120" w:after="120" w:line="240" w:lineRule="auto"/>
              <w:rPr>
                <w:rFonts w:cs="Arial"/>
              </w:rPr>
            </w:pPr>
            <w:r w:rsidRPr="000C59E8">
              <w:rPr>
                <w:rFonts w:cs="Arial"/>
              </w:rPr>
              <w:t>Head of Department</w:t>
            </w:r>
          </w:p>
        </w:tc>
      </w:tr>
      <w:tr w:rsidR="000C59E8" w:rsidRPr="000C59E8" w:rsidTr="0050311B">
        <w:trPr>
          <w:jc w:val="center"/>
        </w:trPr>
        <w:tc>
          <w:tcPr>
            <w:tcW w:w="1318" w:type="dxa"/>
          </w:tcPr>
          <w:p w:rsidR="000C59E8" w:rsidRPr="000C59E8" w:rsidRDefault="000C59E8" w:rsidP="000C59E8">
            <w:pPr>
              <w:spacing w:before="120" w:after="120" w:line="240" w:lineRule="auto"/>
              <w:rPr>
                <w:rFonts w:cs="Arial"/>
                <w:b/>
              </w:rPr>
            </w:pPr>
            <w:r w:rsidRPr="000C59E8">
              <w:rPr>
                <w:rFonts w:cs="Arial"/>
                <w:b/>
              </w:rPr>
              <w:t>Responsible for</w:t>
            </w:r>
          </w:p>
        </w:tc>
        <w:tc>
          <w:tcPr>
            <w:tcW w:w="8322" w:type="dxa"/>
          </w:tcPr>
          <w:p w:rsidR="000C59E8" w:rsidRPr="000C59E8" w:rsidRDefault="000C59E8" w:rsidP="000C59E8">
            <w:pPr>
              <w:spacing w:before="120" w:after="120" w:line="240" w:lineRule="auto"/>
              <w:rPr>
                <w:rFonts w:cs="Arial"/>
              </w:rPr>
            </w:pPr>
            <w:r w:rsidRPr="000C59E8">
              <w:rPr>
                <w:rFonts w:cs="Arial"/>
              </w:rPr>
              <w:t>To secure high quality teaching and the effective use of resources to ensure that expected standards are met, maintained and exceeded.</w:t>
            </w:r>
          </w:p>
        </w:tc>
      </w:tr>
      <w:tr w:rsidR="00F41012" w:rsidRPr="000C59E8" w:rsidTr="0050311B">
        <w:trPr>
          <w:jc w:val="center"/>
        </w:trPr>
        <w:tc>
          <w:tcPr>
            <w:tcW w:w="1318" w:type="dxa"/>
          </w:tcPr>
          <w:p w:rsidR="00F41012" w:rsidRPr="000C59E8" w:rsidRDefault="00F41012" w:rsidP="000C59E8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Hours</w:t>
            </w:r>
          </w:p>
        </w:tc>
        <w:tc>
          <w:tcPr>
            <w:tcW w:w="8322" w:type="dxa"/>
          </w:tcPr>
          <w:p w:rsidR="00F41012" w:rsidRPr="000C59E8" w:rsidRDefault="00F41012" w:rsidP="000C59E8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Full or part time</w:t>
            </w:r>
          </w:p>
        </w:tc>
      </w:tr>
      <w:tr w:rsidR="000C59E8" w:rsidRPr="000C59E8" w:rsidTr="0050311B">
        <w:trPr>
          <w:jc w:val="center"/>
        </w:trPr>
        <w:tc>
          <w:tcPr>
            <w:tcW w:w="1318" w:type="dxa"/>
          </w:tcPr>
          <w:p w:rsidR="000C59E8" w:rsidRPr="000C59E8" w:rsidRDefault="00F41012" w:rsidP="000C59E8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Salary </w:t>
            </w:r>
          </w:p>
        </w:tc>
        <w:tc>
          <w:tcPr>
            <w:tcW w:w="8322" w:type="dxa"/>
          </w:tcPr>
          <w:p w:rsidR="000C59E8" w:rsidRPr="000C59E8" w:rsidRDefault="000C59E8" w:rsidP="000C59E8">
            <w:pPr>
              <w:spacing w:before="120" w:after="120" w:line="240" w:lineRule="auto"/>
              <w:rPr>
                <w:rFonts w:cs="Arial"/>
              </w:rPr>
            </w:pPr>
            <w:r w:rsidRPr="000C59E8">
              <w:rPr>
                <w:rFonts w:cs="Arial"/>
              </w:rPr>
              <w:t xml:space="preserve">UQ/MPS/UPS </w:t>
            </w:r>
          </w:p>
        </w:tc>
      </w:tr>
      <w:tr w:rsidR="000C59E8" w:rsidRPr="000C59E8" w:rsidTr="0050311B">
        <w:trPr>
          <w:jc w:val="center"/>
        </w:trPr>
        <w:tc>
          <w:tcPr>
            <w:tcW w:w="1318" w:type="dxa"/>
          </w:tcPr>
          <w:p w:rsidR="000C59E8" w:rsidRPr="000C59E8" w:rsidRDefault="000C59E8" w:rsidP="000C59E8">
            <w:pPr>
              <w:spacing w:before="120" w:after="120" w:line="240" w:lineRule="auto"/>
              <w:rPr>
                <w:rFonts w:cs="Arial"/>
                <w:b/>
              </w:rPr>
            </w:pPr>
            <w:r w:rsidRPr="000C59E8">
              <w:rPr>
                <w:rFonts w:cs="Arial"/>
                <w:b/>
              </w:rPr>
              <w:t>DBS Level</w:t>
            </w:r>
          </w:p>
        </w:tc>
        <w:tc>
          <w:tcPr>
            <w:tcW w:w="8322" w:type="dxa"/>
          </w:tcPr>
          <w:p w:rsidR="000C59E8" w:rsidRPr="000C59E8" w:rsidRDefault="000C59E8" w:rsidP="000C59E8">
            <w:pPr>
              <w:spacing w:before="120" w:after="120" w:line="240" w:lineRule="auto"/>
              <w:rPr>
                <w:rFonts w:cs="Arial"/>
              </w:rPr>
            </w:pPr>
            <w:r w:rsidRPr="000C59E8">
              <w:rPr>
                <w:rFonts w:cs="Arial"/>
              </w:rPr>
              <w:t>Enhanced.</w:t>
            </w:r>
          </w:p>
        </w:tc>
      </w:tr>
      <w:tr w:rsidR="000C59E8" w:rsidRPr="000C59E8" w:rsidTr="0050311B">
        <w:trPr>
          <w:trHeight w:val="6511"/>
          <w:jc w:val="center"/>
        </w:trPr>
        <w:tc>
          <w:tcPr>
            <w:tcW w:w="1318" w:type="dxa"/>
          </w:tcPr>
          <w:p w:rsidR="000C59E8" w:rsidRPr="000C59E8" w:rsidRDefault="000C59E8" w:rsidP="000C59E8">
            <w:pPr>
              <w:spacing w:before="120" w:after="120" w:line="240" w:lineRule="auto"/>
              <w:rPr>
                <w:rFonts w:cs="Arial"/>
                <w:b/>
              </w:rPr>
            </w:pPr>
            <w:r w:rsidRPr="000C59E8">
              <w:rPr>
                <w:rFonts w:cs="Arial"/>
                <w:b/>
              </w:rPr>
              <w:t>Main Duties</w:t>
            </w:r>
          </w:p>
        </w:tc>
        <w:tc>
          <w:tcPr>
            <w:tcW w:w="8322" w:type="dxa"/>
          </w:tcPr>
          <w:p w:rsidR="000C59E8" w:rsidRPr="000C59E8" w:rsidRDefault="000C59E8" w:rsidP="000C59E8">
            <w:pPr>
              <w:tabs>
                <w:tab w:val="num" w:pos="404"/>
              </w:tabs>
              <w:spacing w:before="80" w:after="80" w:line="240" w:lineRule="auto"/>
              <w:ind w:left="57"/>
              <w:rPr>
                <w:rFonts w:cs="Arial"/>
                <w:u w:val="single"/>
              </w:rPr>
            </w:pPr>
            <w:r w:rsidRPr="000C59E8">
              <w:rPr>
                <w:rFonts w:cs="Arial"/>
                <w:u w:val="single"/>
              </w:rPr>
              <w:t>Learning , Teaching and Assessment</w:t>
            </w:r>
          </w:p>
          <w:p w:rsidR="000C59E8" w:rsidRPr="000C59E8" w:rsidRDefault="000C59E8" w:rsidP="000C59E8">
            <w:pPr>
              <w:numPr>
                <w:ilvl w:val="0"/>
                <w:numId w:val="1"/>
              </w:numPr>
              <w:tabs>
                <w:tab w:val="num" w:pos="404"/>
              </w:tabs>
              <w:spacing w:before="80" w:after="80" w:line="240" w:lineRule="auto"/>
              <w:ind w:left="404" w:hanging="347"/>
              <w:rPr>
                <w:rFonts w:cs="Arial"/>
              </w:rPr>
            </w:pPr>
            <w:r w:rsidRPr="000C59E8">
              <w:rPr>
                <w:rFonts w:cs="Arial"/>
              </w:rPr>
              <w:t>Plan, teach and evaluate lessons to ensure a variety of tasks and learning experiences for pupils, matched to their needs and ensuring progression.</w:t>
            </w:r>
          </w:p>
          <w:p w:rsidR="000C59E8" w:rsidRPr="000C59E8" w:rsidRDefault="000C59E8" w:rsidP="000C59E8">
            <w:pPr>
              <w:numPr>
                <w:ilvl w:val="0"/>
                <w:numId w:val="1"/>
              </w:numPr>
              <w:tabs>
                <w:tab w:val="num" w:pos="404"/>
              </w:tabs>
              <w:spacing w:before="80" w:after="80" w:line="240" w:lineRule="auto"/>
              <w:ind w:left="404" w:hanging="347"/>
              <w:rPr>
                <w:rFonts w:cs="Arial"/>
              </w:rPr>
            </w:pPr>
            <w:r w:rsidRPr="000C59E8">
              <w:rPr>
                <w:rFonts w:cs="Calibri"/>
                <w:color w:val="222222"/>
              </w:rPr>
              <w:t>Maintain accurate pupil data that can be used to make teaching more effective</w:t>
            </w:r>
          </w:p>
          <w:p w:rsidR="000C59E8" w:rsidRPr="000C59E8" w:rsidRDefault="000C59E8" w:rsidP="000C59E8">
            <w:pPr>
              <w:numPr>
                <w:ilvl w:val="0"/>
                <w:numId w:val="1"/>
              </w:numPr>
              <w:spacing w:before="80" w:after="80" w:line="240" w:lineRule="auto"/>
              <w:ind w:left="404" w:hanging="347"/>
              <w:rPr>
                <w:rFonts w:cs="Arial"/>
              </w:rPr>
            </w:pPr>
            <w:r w:rsidRPr="000C59E8">
              <w:rPr>
                <w:rFonts w:cs="Arial"/>
              </w:rPr>
              <w:t>Manage pupil behaviour effectively.</w:t>
            </w:r>
          </w:p>
          <w:p w:rsidR="000C59E8" w:rsidRPr="000C59E8" w:rsidRDefault="000C59E8" w:rsidP="000C59E8">
            <w:pPr>
              <w:numPr>
                <w:ilvl w:val="0"/>
                <w:numId w:val="1"/>
              </w:numPr>
              <w:spacing w:before="80" w:after="80" w:line="240" w:lineRule="auto"/>
              <w:ind w:left="404" w:hanging="347"/>
              <w:rPr>
                <w:rFonts w:cs="Arial"/>
              </w:rPr>
            </w:pPr>
            <w:r w:rsidRPr="000C59E8">
              <w:rPr>
                <w:rFonts w:cs="Arial"/>
              </w:rPr>
              <w:t>Maintain a strong sense of teamwork and collective responsibility.</w:t>
            </w:r>
          </w:p>
          <w:p w:rsidR="000C59E8" w:rsidRPr="000C59E8" w:rsidRDefault="000C59E8" w:rsidP="000C59E8">
            <w:pPr>
              <w:numPr>
                <w:ilvl w:val="0"/>
                <w:numId w:val="1"/>
              </w:numPr>
              <w:spacing w:before="80" w:after="80" w:line="240" w:lineRule="auto"/>
              <w:ind w:left="404" w:hanging="347"/>
              <w:rPr>
                <w:rFonts w:cs="Arial"/>
              </w:rPr>
            </w:pPr>
            <w:r w:rsidRPr="000C59E8">
              <w:rPr>
                <w:rFonts w:cs="Arial"/>
              </w:rPr>
              <w:t>Take opportunities to further your own professional development.</w:t>
            </w:r>
          </w:p>
          <w:p w:rsidR="000C59E8" w:rsidRPr="000C59E8" w:rsidRDefault="000C59E8" w:rsidP="000C59E8">
            <w:pPr>
              <w:numPr>
                <w:ilvl w:val="0"/>
                <w:numId w:val="1"/>
              </w:numPr>
              <w:spacing w:before="80" w:after="80" w:line="240" w:lineRule="auto"/>
              <w:ind w:left="404" w:hanging="347"/>
              <w:rPr>
                <w:rFonts w:cs="Arial"/>
              </w:rPr>
            </w:pPr>
            <w:r w:rsidRPr="000C59E8">
              <w:rPr>
                <w:rFonts w:cs="Arial"/>
              </w:rPr>
              <w:t>Apply school policies and procedures consistently.</w:t>
            </w:r>
          </w:p>
          <w:p w:rsidR="000C59E8" w:rsidRPr="000C59E8" w:rsidRDefault="000C59E8" w:rsidP="000C59E8">
            <w:pPr>
              <w:numPr>
                <w:ilvl w:val="0"/>
                <w:numId w:val="1"/>
              </w:numPr>
              <w:spacing w:before="80" w:after="80" w:line="240" w:lineRule="auto"/>
              <w:ind w:left="404" w:hanging="347"/>
              <w:rPr>
                <w:rFonts w:cs="Arial"/>
              </w:rPr>
            </w:pPr>
            <w:r w:rsidRPr="000C59E8">
              <w:rPr>
                <w:rFonts w:cs="Arial"/>
              </w:rPr>
              <w:t>Form professional and collaborative working relationships with colleagues.</w:t>
            </w:r>
          </w:p>
          <w:p w:rsidR="000C59E8" w:rsidRPr="000C59E8" w:rsidRDefault="000C59E8" w:rsidP="000C59E8">
            <w:pPr>
              <w:numPr>
                <w:ilvl w:val="0"/>
                <w:numId w:val="1"/>
              </w:numPr>
              <w:tabs>
                <w:tab w:val="num" w:pos="404"/>
              </w:tabs>
              <w:spacing w:before="80" w:after="80" w:line="240" w:lineRule="auto"/>
              <w:ind w:left="404" w:hanging="347"/>
              <w:rPr>
                <w:rFonts w:cs="Arial"/>
              </w:rPr>
            </w:pPr>
            <w:r w:rsidRPr="000C59E8">
              <w:rPr>
                <w:rFonts w:cs="Arial"/>
              </w:rPr>
              <w:t>Attend meetings, as required, in line with parameters agreed by professional associations.</w:t>
            </w:r>
          </w:p>
          <w:p w:rsidR="000C59E8" w:rsidRPr="000C59E8" w:rsidRDefault="000C59E8" w:rsidP="000C59E8">
            <w:pPr>
              <w:spacing w:before="80" w:after="80" w:line="240" w:lineRule="auto"/>
              <w:rPr>
                <w:rFonts w:cs="Arial"/>
                <w:u w:val="single"/>
              </w:rPr>
            </w:pPr>
            <w:r w:rsidRPr="000C59E8">
              <w:rPr>
                <w:rFonts w:cs="Arial"/>
                <w:u w:val="single"/>
              </w:rPr>
              <w:t>School Culture</w:t>
            </w:r>
          </w:p>
          <w:p w:rsidR="000C59E8" w:rsidRPr="000C59E8" w:rsidRDefault="000C59E8" w:rsidP="000C59E8">
            <w:pPr>
              <w:numPr>
                <w:ilvl w:val="0"/>
                <w:numId w:val="2"/>
              </w:numPr>
              <w:shd w:val="clear" w:color="auto" w:fill="FFFFFF"/>
              <w:spacing w:after="150" w:line="240" w:lineRule="auto"/>
              <w:rPr>
                <w:rFonts w:eastAsia="Times New Roman" w:cs="Calibri"/>
                <w:color w:val="222222"/>
                <w:lang w:eastAsia="en-GB"/>
              </w:rPr>
            </w:pPr>
            <w:r w:rsidRPr="000C59E8">
              <w:rPr>
                <w:rFonts w:eastAsia="Times New Roman" w:cs="Arial"/>
                <w:lang w:eastAsia="en-GB"/>
              </w:rPr>
              <w:t>Support and promote the Catholic values and ethos of the school.</w:t>
            </w:r>
          </w:p>
          <w:p w:rsidR="000C59E8" w:rsidRPr="000C59E8" w:rsidRDefault="000C59E8" w:rsidP="000C59E8">
            <w:pPr>
              <w:numPr>
                <w:ilvl w:val="0"/>
                <w:numId w:val="2"/>
              </w:numPr>
              <w:shd w:val="clear" w:color="auto" w:fill="FFFFFF"/>
              <w:spacing w:after="150" w:line="240" w:lineRule="auto"/>
              <w:rPr>
                <w:rFonts w:eastAsia="Times New Roman" w:cs="Calibri"/>
                <w:color w:val="222222"/>
                <w:lang w:eastAsia="en-GB"/>
              </w:rPr>
            </w:pPr>
            <w:r w:rsidRPr="000C59E8">
              <w:rPr>
                <w:rFonts w:eastAsia="Times New Roman" w:cs="Calibri"/>
                <w:color w:val="222222"/>
                <w:lang w:eastAsia="en-GB"/>
              </w:rPr>
              <w:t>Support the School’s values and ethos by contributing to the development and implementation of policies practices and procedures.</w:t>
            </w:r>
          </w:p>
          <w:p w:rsidR="000C59E8" w:rsidRPr="000C59E8" w:rsidRDefault="000C59E8" w:rsidP="000C59E8">
            <w:pPr>
              <w:numPr>
                <w:ilvl w:val="0"/>
                <w:numId w:val="2"/>
              </w:numPr>
              <w:shd w:val="clear" w:color="auto" w:fill="FFFFFF"/>
              <w:spacing w:after="150" w:line="240" w:lineRule="auto"/>
              <w:rPr>
                <w:rFonts w:eastAsia="Times New Roman" w:cs="Calibri"/>
                <w:color w:val="222222"/>
                <w:lang w:eastAsia="en-GB"/>
              </w:rPr>
            </w:pPr>
            <w:r w:rsidRPr="000C59E8">
              <w:rPr>
                <w:rFonts w:eastAsia="Times New Roman" w:cs="Calibri"/>
                <w:color w:val="222222"/>
                <w:lang w:eastAsia="en-GB"/>
              </w:rPr>
              <w:t>Help create a strong School community, characterised by consistent, orderly behaviour and caring, respectful relationships.</w:t>
            </w:r>
          </w:p>
          <w:p w:rsidR="000C59E8" w:rsidRPr="000C59E8" w:rsidRDefault="000C59E8" w:rsidP="000C59E8">
            <w:pPr>
              <w:numPr>
                <w:ilvl w:val="0"/>
                <w:numId w:val="2"/>
              </w:numPr>
              <w:shd w:val="clear" w:color="auto" w:fill="FFFFFF"/>
              <w:spacing w:after="150" w:line="240" w:lineRule="auto"/>
              <w:rPr>
                <w:rFonts w:eastAsia="Times New Roman" w:cs="Calibri"/>
                <w:color w:val="222222"/>
                <w:lang w:eastAsia="en-GB"/>
              </w:rPr>
            </w:pPr>
            <w:r w:rsidRPr="000C59E8">
              <w:rPr>
                <w:rFonts w:eastAsia="Times New Roman" w:cs="Calibri"/>
                <w:color w:val="222222"/>
                <w:lang w:eastAsia="en-GB"/>
              </w:rPr>
              <w:t>Help develop a school culture and ethos that is utterly committed to achievement.</w:t>
            </w:r>
          </w:p>
          <w:p w:rsidR="000C59E8" w:rsidRPr="000C59E8" w:rsidRDefault="000C59E8" w:rsidP="000C59E8">
            <w:pPr>
              <w:shd w:val="clear" w:color="auto" w:fill="FFFFFF"/>
              <w:spacing w:after="150" w:line="240" w:lineRule="auto"/>
              <w:rPr>
                <w:rFonts w:eastAsia="Times New Roman" w:cs="Calibri"/>
                <w:color w:val="222222"/>
                <w:lang w:eastAsia="en-GB"/>
              </w:rPr>
            </w:pPr>
            <w:r w:rsidRPr="000C59E8">
              <w:rPr>
                <w:rFonts w:eastAsia="Times New Roman" w:cs="Calibri"/>
                <w:b/>
                <w:bCs/>
                <w:color w:val="222222"/>
                <w:lang w:eastAsia="en-GB"/>
              </w:rPr>
              <w:t>Other</w:t>
            </w:r>
          </w:p>
          <w:p w:rsidR="000C59E8" w:rsidRPr="000C59E8" w:rsidRDefault="000C59E8" w:rsidP="000C59E8">
            <w:pPr>
              <w:shd w:val="clear" w:color="auto" w:fill="FFFFFF"/>
              <w:spacing w:after="150" w:line="240" w:lineRule="auto"/>
              <w:rPr>
                <w:rFonts w:eastAsia="Times New Roman" w:cs="Calibri"/>
                <w:color w:val="222222"/>
                <w:lang w:eastAsia="en-GB"/>
              </w:rPr>
            </w:pPr>
            <w:r w:rsidRPr="000C59E8">
              <w:rPr>
                <w:rFonts w:eastAsia="Times New Roman" w:cs="Calibri"/>
                <w:color w:val="222222"/>
                <w:lang w:eastAsia="en-GB"/>
              </w:rPr>
              <w:t>Undertake, and when required, deliver or be part of the appraisal system and relevant training and professional development</w:t>
            </w:r>
          </w:p>
          <w:p w:rsidR="000C59E8" w:rsidRPr="000C59E8" w:rsidRDefault="000C59E8" w:rsidP="0054221A">
            <w:pPr>
              <w:shd w:val="clear" w:color="auto" w:fill="FFFFFF"/>
              <w:spacing w:after="150" w:line="240" w:lineRule="auto"/>
              <w:rPr>
                <w:rFonts w:eastAsia="Times New Roman" w:cs="Calibri"/>
                <w:color w:val="222222"/>
                <w:lang w:eastAsia="en-GB"/>
              </w:rPr>
            </w:pPr>
            <w:r w:rsidRPr="000C59E8">
              <w:rPr>
                <w:rFonts w:eastAsia="Times New Roman" w:cs="Calibri"/>
                <w:color w:val="222222"/>
                <w:lang w:eastAsia="en-GB"/>
              </w:rPr>
              <w:t>Undertake other various responsib</w:t>
            </w:r>
            <w:r w:rsidR="0054221A">
              <w:rPr>
                <w:rFonts w:eastAsia="Times New Roman" w:cs="Calibri"/>
                <w:color w:val="222222"/>
                <w:lang w:eastAsia="en-GB"/>
              </w:rPr>
              <w:t xml:space="preserve">ilities as directed by the </w:t>
            </w:r>
            <w:proofErr w:type="spellStart"/>
            <w:r w:rsidR="0054221A">
              <w:rPr>
                <w:rFonts w:eastAsia="Times New Roman" w:cs="Calibri"/>
                <w:color w:val="222222"/>
                <w:lang w:eastAsia="en-GB"/>
              </w:rPr>
              <w:t>Headteacher</w:t>
            </w:r>
            <w:proofErr w:type="spellEnd"/>
          </w:p>
        </w:tc>
      </w:tr>
    </w:tbl>
    <w:p w:rsidR="002D532D" w:rsidRDefault="00946DBD"/>
    <w:sectPr w:rsidR="002D532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DBD" w:rsidRDefault="00946DBD" w:rsidP="000C59E8">
      <w:pPr>
        <w:spacing w:after="0" w:line="240" w:lineRule="auto"/>
      </w:pPr>
      <w:r>
        <w:separator/>
      </w:r>
    </w:p>
  </w:endnote>
  <w:endnote w:type="continuationSeparator" w:id="0">
    <w:p w:rsidR="00946DBD" w:rsidRDefault="00946DBD" w:rsidP="000C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DBD" w:rsidRDefault="00946DBD" w:rsidP="000C59E8">
      <w:pPr>
        <w:spacing w:after="0" w:line="240" w:lineRule="auto"/>
      </w:pPr>
      <w:r>
        <w:separator/>
      </w:r>
    </w:p>
  </w:footnote>
  <w:footnote w:type="continuationSeparator" w:id="0">
    <w:p w:rsidR="00946DBD" w:rsidRDefault="00946DBD" w:rsidP="000C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20" w:type="dxa"/>
      <w:tblInd w:w="-1212" w:type="dxa"/>
      <w:tblLayout w:type="fixed"/>
      <w:tblLook w:val="01E0" w:firstRow="1" w:lastRow="1" w:firstColumn="1" w:lastColumn="1" w:noHBand="0" w:noVBand="0"/>
    </w:tblPr>
    <w:tblGrid>
      <w:gridCol w:w="1320"/>
      <w:gridCol w:w="8160"/>
      <w:gridCol w:w="1440"/>
    </w:tblGrid>
    <w:tr w:rsidR="000C59E8" w:rsidRPr="000C59E8" w:rsidTr="0050311B">
      <w:trPr>
        <w:trHeight w:val="1695"/>
      </w:trPr>
      <w:tc>
        <w:tcPr>
          <w:tcW w:w="1320" w:type="dxa"/>
        </w:tcPr>
        <w:p w:rsidR="000C59E8" w:rsidRPr="000C59E8" w:rsidRDefault="000C59E8" w:rsidP="000C59E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44"/>
              <w:szCs w:val="44"/>
              <w:lang w:eastAsia="en-GB"/>
            </w:rPr>
          </w:pPr>
          <w:r w:rsidRPr="000C59E8">
            <w:rPr>
              <w:rFonts w:ascii="Times New Roman" w:eastAsia="Times New Roman" w:hAnsi="Times New Roman" w:cs="Times New Roman"/>
              <w:noProof/>
              <w:sz w:val="44"/>
              <w:szCs w:val="44"/>
              <w:lang w:eastAsia="en-GB"/>
            </w:rPr>
            <w:drawing>
              <wp:inline distT="0" distB="0" distL="0" distR="0" wp14:anchorId="0E841437" wp14:editId="7C084193">
                <wp:extent cx="701040" cy="933450"/>
                <wp:effectExtent l="0" t="0" r="381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40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0" w:type="dxa"/>
        </w:tcPr>
        <w:p w:rsidR="000C59E8" w:rsidRDefault="000C59E8" w:rsidP="000C59E8">
          <w:pPr>
            <w:spacing w:after="0" w:line="240" w:lineRule="auto"/>
            <w:ind w:left="-150" w:right="-277"/>
            <w:jc w:val="center"/>
            <w:rPr>
              <w:rFonts w:eastAsia="Times New Roman" w:cs="Arial"/>
              <w:b/>
              <w:caps/>
              <w:spacing w:val="20"/>
              <w:sz w:val="34"/>
              <w:szCs w:val="34"/>
              <w:lang w:eastAsia="en-GB"/>
            </w:rPr>
          </w:pPr>
          <w:r w:rsidRPr="000C59E8">
            <w:rPr>
              <w:rFonts w:eastAsia="Times New Roman" w:cs="Arial"/>
              <w:b/>
              <w:caps/>
              <w:spacing w:val="20"/>
              <w:sz w:val="34"/>
              <w:szCs w:val="34"/>
              <w:lang w:eastAsia="en-GB"/>
            </w:rPr>
            <w:t>St Joseph’s Catholic High School</w:t>
          </w:r>
        </w:p>
        <w:p w:rsidR="000C59E8" w:rsidRPr="000C59E8" w:rsidRDefault="000C59E8" w:rsidP="000C59E8">
          <w:pPr>
            <w:spacing w:after="0" w:line="240" w:lineRule="auto"/>
            <w:ind w:left="-150" w:right="-277"/>
            <w:jc w:val="center"/>
            <w:rPr>
              <w:rFonts w:eastAsia="Times New Roman" w:cs="Arial"/>
              <w:b/>
              <w:caps/>
              <w:spacing w:val="20"/>
              <w:sz w:val="34"/>
              <w:szCs w:val="34"/>
              <w:lang w:eastAsia="en-GB"/>
            </w:rPr>
          </w:pPr>
        </w:p>
        <w:p w:rsidR="000C59E8" w:rsidRPr="000C59E8" w:rsidRDefault="000C59E8" w:rsidP="000C59E8">
          <w:pPr>
            <w:spacing w:after="0" w:line="276" w:lineRule="auto"/>
            <w:ind w:left="-108" w:right="-165"/>
            <w:jc w:val="center"/>
            <w:rPr>
              <w:rFonts w:eastAsia="Times New Roman" w:cs="Arial"/>
              <w:spacing w:val="80"/>
              <w:sz w:val="32"/>
              <w:szCs w:val="32"/>
              <w:lang w:eastAsia="en-GB"/>
            </w:rPr>
          </w:pPr>
          <w:r w:rsidRPr="000C59E8">
            <w:rPr>
              <w:rFonts w:cs="Arial"/>
              <w:b/>
              <w:sz w:val="32"/>
              <w:szCs w:val="32"/>
            </w:rPr>
            <w:t>JOB DESCRIPTION</w:t>
          </w:r>
        </w:p>
      </w:tc>
      <w:tc>
        <w:tcPr>
          <w:tcW w:w="1440" w:type="dxa"/>
        </w:tcPr>
        <w:p w:rsidR="000C59E8" w:rsidRPr="000C59E8" w:rsidRDefault="00083926" w:rsidP="000C59E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4"/>
              <w:szCs w:val="44"/>
              <w:lang w:eastAsia="en-GB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107FF121" wp14:editId="17522AF9">
                <wp:simplePos x="0" y="0"/>
                <wp:positionH relativeFrom="column">
                  <wp:posOffset>-1905</wp:posOffset>
                </wp:positionH>
                <wp:positionV relativeFrom="paragraph">
                  <wp:posOffset>4445</wp:posOffset>
                </wp:positionV>
                <wp:extent cx="860474" cy="872030"/>
                <wp:effectExtent l="0" t="0" r="0" b="0"/>
                <wp:wrapNone/>
                <wp:docPr id="9" name="Picture 9" descr="cid:16808b57-6e7f-44e6-aca3-72b16b851772@GBRP265.PROD.OUTLOOK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2" name="Picture 362" descr="cid:16808b57-6e7f-44e6-aca3-72b16b851772@GBRP265.PROD.OUTLOOK.COM"/>
                        <pic:cNvPicPr>
                          <a:picLocks noChangeAspect="1"/>
                        </pic:cNvPicPr>
                      </pic:nvPicPr>
                      <pic:blipFill>
                        <a:blip r:embed="rId2" r:link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474" cy="87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C59E8" w:rsidRPr="000C59E8" w:rsidRDefault="000C59E8" w:rsidP="000C59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96DE2"/>
    <w:multiLevelType w:val="hybridMultilevel"/>
    <w:tmpl w:val="8D9E4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99154E"/>
    <w:multiLevelType w:val="hybridMultilevel"/>
    <w:tmpl w:val="0D18C2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E8"/>
    <w:rsid w:val="00083926"/>
    <w:rsid w:val="000C59E8"/>
    <w:rsid w:val="001E04CF"/>
    <w:rsid w:val="00463AE7"/>
    <w:rsid w:val="0054221A"/>
    <w:rsid w:val="00562E7B"/>
    <w:rsid w:val="005D2457"/>
    <w:rsid w:val="00946DBD"/>
    <w:rsid w:val="00B27EF0"/>
    <w:rsid w:val="00C143CB"/>
    <w:rsid w:val="00D54353"/>
    <w:rsid w:val="00F4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352636-C307-4D11-ACA3-1A4C38A6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E8"/>
  </w:style>
  <w:style w:type="paragraph" w:styleId="Footer">
    <w:name w:val="footer"/>
    <w:basedOn w:val="Normal"/>
    <w:link w:val="FooterChar"/>
    <w:uiPriority w:val="99"/>
    <w:unhideWhenUsed/>
    <w:rsid w:val="000C5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E8"/>
  </w:style>
  <w:style w:type="paragraph" w:styleId="NormalWeb">
    <w:name w:val="Normal (Web)"/>
    <w:basedOn w:val="Normal"/>
    <w:uiPriority w:val="99"/>
    <w:unhideWhenUsed/>
    <w:rsid w:val="000C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C5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16808b57-6e7f-44e6-aca3-72b16b851772@GBRP265.PROD.OUTLOOK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O.McAteer</dc:creator>
  <cp:keywords/>
  <dc:description/>
  <cp:lastModifiedBy>O.McAteer</cp:lastModifiedBy>
  <cp:revision>2</cp:revision>
  <dcterms:created xsi:type="dcterms:W3CDTF">2020-06-16T13:17:00Z</dcterms:created>
  <dcterms:modified xsi:type="dcterms:W3CDTF">2020-06-16T13:17:00Z</dcterms:modified>
</cp:coreProperties>
</file>