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C0" w:rsidRDefault="001B5460">
      <w:pPr>
        <w:rPr>
          <w:b/>
        </w:rPr>
      </w:pPr>
      <w:r w:rsidRPr="00111B35">
        <w:rPr>
          <w:noProof/>
          <w:lang w:eastAsia="en-GB"/>
        </w:rPr>
        <w:drawing>
          <wp:inline distT="0" distB="0" distL="0" distR="0" wp14:anchorId="4A3970A9" wp14:editId="18A3E57A">
            <wp:extent cx="2705100" cy="1000005"/>
            <wp:effectExtent l="0" t="0" r="0" b="0"/>
            <wp:docPr id="2"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8"/>
                    <a:srcRect l="8629" t="11111" r="9137" b="11111"/>
                    <a:stretch>
                      <a:fillRect/>
                    </a:stretch>
                  </pic:blipFill>
                  <pic:spPr bwMode="auto">
                    <a:xfrm>
                      <a:off x="0" y="0"/>
                      <a:ext cx="2790324" cy="1031510"/>
                    </a:xfrm>
                    <a:prstGeom prst="rect">
                      <a:avLst/>
                    </a:prstGeom>
                    <a:noFill/>
                    <a:ln w="9525">
                      <a:noFill/>
                      <a:miter lim="800000"/>
                      <a:headEnd/>
                      <a:tailEnd/>
                    </a:ln>
                  </pic:spPr>
                </pic:pic>
              </a:graphicData>
            </a:graphic>
          </wp:inline>
        </w:drawing>
      </w:r>
    </w:p>
    <w:p w:rsidR="001E3682" w:rsidRPr="003C0AC0" w:rsidRDefault="001B5460" w:rsidP="003C0AC0">
      <w:pPr>
        <w:jc w:val="center"/>
        <w:rPr>
          <w:b/>
          <w:sz w:val="32"/>
          <w:szCs w:val="32"/>
        </w:rPr>
      </w:pPr>
      <w:r>
        <w:rPr>
          <w:b/>
          <w:sz w:val="32"/>
          <w:szCs w:val="32"/>
        </w:rPr>
        <w:t>Links MAT</w:t>
      </w:r>
    </w:p>
    <w:p w:rsidR="003C0AC0" w:rsidRPr="00F6348E" w:rsidRDefault="003C0AC0" w:rsidP="00F6348E">
      <w:pPr>
        <w:ind w:left="2880" w:firstLine="720"/>
        <w:rPr>
          <w:b/>
          <w:sz w:val="32"/>
          <w:szCs w:val="32"/>
        </w:rPr>
      </w:pPr>
      <w:r w:rsidRPr="003C0AC0">
        <w:rPr>
          <w:b/>
          <w:sz w:val="32"/>
          <w:szCs w:val="32"/>
        </w:rPr>
        <w:t>Job Description</w:t>
      </w:r>
    </w:p>
    <w:tbl>
      <w:tblPr>
        <w:tblStyle w:val="TableGrid"/>
        <w:tblW w:w="0" w:type="auto"/>
        <w:tblInd w:w="108" w:type="dxa"/>
        <w:tblLook w:val="04A0" w:firstRow="1" w:lastRow="0" w:firstColumn="1" w:lastColumn="0" w:noHBand="0" w:noVBand="1"/>
      </w:tblPr>
      <w:tblGrid>
        <w:gridCol w:w="4458"/>
        <w:gridCol w:w="4450"/>
      </w:tblGrid>
      <w:tr w:rsidR="003C0AC0" w:rsidRPr="009B7DC3" w:rsidTr="00100E0F">
        <w:tc>
          <w:tcPr>
            <w:tcW w:w="4458" w:type="dxa"/>
          </w:tcPr>
          <w:p w:rsidR="003C0AC0" w:rsidRPr="009B7DC3" w:rsidRDefault="003C0AC0" w:rsidP="003C0AC0">
            <w:pPr>
              <w:rPr>
                <w:rFonts w:cstheme="minorHAnsi"/>
                <w:b/>
                <w:sz w:val="24"/>
                <w:szCs w:val="24"/>
              </w:rPr>
            </w:pPr>
            <w:r w:rsidRPr="009B7DC3">
              <w:rPr>
                <w:rFonts w:cstheme="minorHAnsi"/>
                <w:b/>
                <w:sz w:val="24"/>
                <w:szCs w:val="24"/>
              </w:rPr>
              <w:t>Name:</w:t>
            </w:r>
          </w:p>
        </w:tc>
        <w:tc>
          <w:tcPr>
            <w:tcW w:w="4450" w:type="dxa"/>
          </w:tcPr>
          <w:p w:rsidR="003C0AC0" w:rsidRPr="009B7DC3" w:rsidRDefault="003C0AC0" w:rsidP="003C0AC0">
            <w:pPr>
              <w:rPr>
                <w:rFonts w:cstheme="minorHAnsi"/>
                <w:b/>
                <w:sz w:val="24"/>
                <w:szCs w:val="24"/>
              </w:rPr>
            </w:pPr>
            <w:r w:rsidRPr="009B7DC3">
              <w:rPr>
                <w:rFonts w:cstheme="minorHAnsi"/>
                <w:b/>
                <w:sz w:val="24"/>
                <w:szCs w:val="24"/>
              </w:rPr>
              <w:t>Date:</w:t>
            </w:r>
          </w:p>
        </w:tc>
      </w:tr>
      <w:tr w:rsidR="003C0AC0" w:rsidRPr="009B7DC3" w:rsidTr="00100E0F">
        <w:tc>
          <w:tcPr>
            <w:tcW w:w="8908" w:type="dxa"/>
            <w:gridSpan w:val="2"/>
          </w:tcPr>
          <w:p w:rsidR="003C0AC0" w:rsidRPr="009B7DC3" w:rsidRDefault="003C0AC0" w:rsidP="0003609A">
            <w:pPr>
              <w:rPr>
                <w:rFonts w:cstheme="minorHAnsi"/>
                <w:b/>
                <w:sz w:val="24"/>
                <w:szCs w:val="24"/>
              </w:rPr>
            </w:pPr>
            <w:r w:rsidRPr="009B7DC3">
              <w:rPr>
                <w:rFonts w:cstheme="minorHAnsi"/>
                <w:b/>
                <w:sz w:val="24"/>
                <w:szCs w:val="24"/>
              </w:rPr>
              <w:t>Job Title:</w:t>
            </w:r>
            <w:r w:rsidR="004018DE" w:rsidRPr="009B7DC3">
              <w:rPr>
                <w:rFonts w:cstheme="minorHAnsi"/>
                <w:b/>
                <w:sz w:val="24"/>
                <w:szCs w:val="24"/>
              </w:rPr>
              <w:t xml:space="preserve">  </w:t>
            </w:r>
            <w:r w:rsidR="0003609A">
              <w:rPr>
                <w:rFonts w:cstheme="minorHAnsi"/>
                <w:b/>
                <w:sz w:val="24"/>
                <w:szCs w:val="24"/>
              </w:rPr>
              <w:t>Senior Exam Invigilator</w:t>
            </w:r>
          </w:p>
        </w:tc>
      </w:tr>
      <w:tr w:rsidR="003C0AC0" w:rsidRPr="009B7DC3" w:rsidTr="00100E0F">
        <w:tc>
          <w:tcPr>
            <w:tcW w:w="8908" w:type="dxa"/>
            <w:gridSpan w:val="2"/>
          </w:tcPr>
          <w:p w:rsidR="003C0AC0" w:rsidRPr="009B7DC3" w:rsidRDefault="003C0AC0" w:rsidP="003C0AC0">
            <w:pPr>
              <w:rPr>
                <w:rFonts w:cstheme="minorHAnsi"/>
                <w:b/>
                <w:sz w:val="24"/>
                <w:szCs w:val="24"/>
              </w:rPr>
            </w:pPr>
            <w:r w:rsidRPr="009B7DC3">
              <w:rPr>
                <w:rFonts w:cstheme="minorHAnsi"/>
                <w:b/>
                <w:sz w:val="24"/>
                <w:szCs w:val="24"/>
              </w:rPr>
              <w:t>Job Purpose:</w:t>
            </w:r>
          </w:p>
        </w:tc>
      </w:tr>
      <w:tr w:rsidR="003C0AC0" w:rsidRPr="009B7DC3" w:rsidTr="00100E0F">
        <w:tc>
          <w:tcPr>
            <w:tcW w:w="4458" w:type="dxa"/>
          </w:tcPr>
          <w:p w:rsidR="003C0AC0" w:rsidRPr="009B7DC3" w:rsidRDefault="003C0AC0" w:rsidP="008C616F">
            <w:pPr>
              <w:rPr>
                <w:rFonts w:cstheme="minorHAnsi"/>
                <w:b/>
                <w:sz w:val="24"/>
                <w:szCs w:val="24"/>
              </w:rPr>
            </w:pPr>
            <w:r w:rsidRPr="009B7DC3">
              <w:rPr>
                <w:rFonts w:cstheme="minorHAnsi"/>
                <w:b/>
                <w:sz w:val="24"/>
                <w:szCs w:val="24"/>
              </w:rPr>
              <w:t>Salary Grade:</w:t>
            </w:r>
            <w:r w:rsidR="00291163" w:rsidRPr="009B7DC3">
              <w:rPr>
                <w:rFonts w:cstheme="minorHAnsi"/>
                <w:b/>
                <w:sz w:val="24"/>
                <w:szCs w:val="24"/>
              </w:rPr>
              <w:t xml:space="preserve">  </w:t>
            </w:r>
            <w:r w:rsidR="00654BE2" w:rsidRPr="009B7DC3">
              <w:rPr>
                <w:rFonts w:cstheme="minorHAnsi"/>
                <w:b/>
                <w:sz w:val="24"/>
                <w:szCs w:val="24"/>
              </w:rPr>
              <w:t>H</w:t>
            </w:r>
            <w:r w:rsidR="0003609A">
              <w:rPr>
                <w:rFonts w:cstheme="minorHAnsi"/>
                <w:b/>
                <w:sz w:val="24"/>
                <w:szCs w:val="24"/>
              </w:rPr>
              <w:t>6.5</w:t>
            </w:r>
          </w:p>
        </w:tc>
        <w:tc>
          <w:tcPr>
            <w:tcW w:w="4450" w:type="dxa"/>
          </w:tcPr>
          <w:p w:rsidR="00F6348E" w:rsidRPr="009B7DC3" w:rsidRDefault="003C0AC0" w:rsidP="005574FA">
            <w:pPr>
              <w:rPr>
                <w:rFonts w:cstheme="minorHAnsi"/>
                <w:b/>
                <w:sz w:val="24"/>
                <w:szCs w:val="24"/>
              </w:rPr>
            </w:pPr>
            <w:r w:rsidRPr="009B7DC3">
              <w:rPr>
                <w:rFonts w:cstheme="minorHAnsi"/>
                <w:b/>
                <w:sz w:val="24"/>
                <w:szCs w:val="24"/>
              </w:rPr>
              <w:t>Hours:</w:t>
            </w:r>
            <w:r w:rsidR="00464102" w:rsidRPr="009B7DC3">
              <w:rPr>
                <w:rFonts w:cstheme="minorHAnsi"/>
                <w:b/>
                <w:sz w:val="24"/>
                <w:szCs w:val="24"/>
              </w:rPr>
              <w:t xml:space="preserve">  </w:t>
            </w:r>
            <w:r w:rsidR="0003609A" w:rsidRPr="00F31F5D">
              <w:rPr>
                <w:rFonts w:cstheme="minorHAnsi"/>
                <w:b/>
                <w:sz w:val="24"/>
                <w:szCs w:val="24"/>
              </w:rPr>
              <w:t>Casual (as and when required)</w:t>
            </w:r>
          </w:p>
        </w:tc>
      </w:tr>
      <w:tr w:rsidR="003C0AC0" w:rsidRPr="009B7DC3" w:rsidTr="00100E0F">
        <w:tc>
          <w:tcPr>
            <w:tcW w:w="4458" w:type="dxa"/>
          </w:tcPr>
          <w:p w:rsidR="003C0AC0" w:rsidRPr="009B7DC3" w:rsidRDefault="003C0AC0" w:rsidP="005574FA">
            <w:pPr>
              <w:rPr>
                <w:rFonts w:cstheme="minorHAnsi"/>
                <w:b/>
                <w:sz w:val="24"/>
                <w:szCs w:val="24"/>
              </w:rPr>
            </w:pPr>
            <w:r w:rsidRPr="009B7DC3">
              <w:rPr>
                <w:rFonts w:cstheme="minorHAnsi"/>
                <w:b/>
                <w:sz w:val="24"/>
                <w:szCs w:val="24"/>
              </w:rPr>
              <w:t>Line managed by:</w:t>
            </w:r>
            <w:r w:rsidR="00464102" w:rsidRPr="009B7DC3">
              <w:rPr>
                <w:rFonts w:cstheme="minorHAnsi"/>
                <w:b/>
                <w:sz w:val="24"/>
                <w:szCs w:val="24"/>
              </w:rPr>
              <w:t xml:space="preserve">  </w:t>
            </w:r>
            <w:r w:rsidR="0003609A">
              <w:rPr>
                <w:rFonts w:cstheme="minorHAnsi"/>
                <w:b/>
                <w:sz w:val="24"/>
                <w:szCs w:val="24"/>
              </w:rPr>
              <w:t>Exam Officer</w:t>
            </w:r>
          </w:p>
        </w:tc>
        <w:tc>
          <w:tcPr>
            <w:tcW w:w="4450" w:type="dxa"/>
          </w:tcPr>
          <w:p w:rsidR="003C0AC0" w:rsidRPr="009B7DC3" w:rsidRDefault="003C0AC0" w:rsidP="003C0AC0">
            <w:pPr>
              <w:rPr>
                <w:rFonts w:cstheme="minorHAnsi"/>
                <w:b/>
                <w:sz w:val="24"/>
                <w:szCs w:val="24"/>
              </w:rPr>
            </w:pPr>
            <w:r w:rsidRPr="009B7DC3">
              <w:rPr>
                <w:rFonts w:cstheme="minorHAnsi"/>
                <w:b/>
                <w:sz w:val="24"/>
                <w:szCs w:val="24"/>
              </w:rPr>
              <w:t>Line manager for:</w:t>
            </w:r>
          </w:p>
        </w:tc>
      </w:tr>
      <w:tr w:rsidR="003C0AC0" w:rsidRPr="009B7DC3" w:rsidTr="00100E0F">
        <w:tc>
          <w:tcPr>
            <w:tcW w:w="8908" w:type="dxa"/>
            <w:gridSpan w:val="2"/>
          </w:tcPr>
          <w:p w:rsidR="00291163" w:rsidRPr="009B7DC3" w:rsidRDefault="0052377E" w:rsidP="00291163">
            <w:pPr>
              <w:rPr>
                <w:rFonts w:cstheme="minorHAnsi"/>
                <w:b/>
                <w:sz w:val="24"/>
                <w:szCs w:val="24"/>
              </w:rPr>
            </w:pPr>
            <w:r w:rsidRPr="009B7DC3">
              <w:rPr>
                <w:rFonts w:cstheme="minorHAnsi"/>
                <w:b/>
                <w:sz w:val="24"/>
                <w:szCs w:val="24"/>
              </w:rPr>
              <w:t>Responsible For</w:t>
            </w:r>
          </w:p>
          <w:p w:rsidR="003C0AC0" w:rsidRPr="009B7DC3" w:rsidRDefault="003C0AC0" w:rsidP="0003609A">
            <w:pPr>
              <w:jc w:val="both"/>
              <w:rPr>
                <w:rFonts w:cstheme="minorHAnsi"/>
                <w:b/>
                <w:sz w:val="24"/>
                <w:szCs w:val="24"/>
              </w:rPr>
            </w:pPr>
          </w:p>
        </w:tc>
      </w:tr>
      <w:tr w:rsidR="003C0AC0" w:rsidRPr="009B7DC3" w:rsidTr="00100E0F">
        <w:tc>
          <w:tcPr>
            <w:tcW w:w="8908" w:type="dxa"/>
            <w:gridSpan w:val="2"/>
          </w:tcPr>
          <w:p w:rsidR="00291163" w:rsidRPr="009B7DC3" w:rsidRDefault="0052377E" w:rsidP="003631A2">
            <w:pPr>
              <w:jc w:val="both"/>
              <w:rPr>
                <w:rFonts w:cstheme="minorHAnsi"/>
                <w:b/>
                <w:sz w:val="24"/>
                <w:szCs w:val="24"/>
              </w:rPr>
            </w:pPr>
            <w:r w:rsidRPr="009B7DC3">
              <w:rPr>
                <w:rFonts w:cstheme="minorHAnsi"/>
                <w:b/>
                <w:sz w:val="24"/>
                <w:szCs w:val="24"/>
              </w:rPr>
              <w:t xml:space="preserve">Main </w:t>
            </w:r>
            <w:r w:rsidR="006001BD" w:rsidRPr="009B7DC3">
              <w:rPr>
                <w:rFonts w:cstheme="minorHAnsi"/>
                <w:b/>
                <w:sz w:val="24"/>
                <w:szCs w:val="24"/>
              </w:rPr>
              <w:t>Purpose of the Job</w:t>
            </w:r>
          </w:p>
          <w:p w:rsidR="00754DD6" w:rsidRDefault="00754DD6" w:rsidP="00031391"/>
          <w:p w:rsidR="00031391" w:rsidRDefault="00031391" w:rsidP="00100E0F">
            <w:pPr>
              <w:jc w:val="both"/>
            </w:pPr>
            <w:r w:rsidRPr="008A2C9C">
              <w:t>To work under the dir</w:t>
            </w:r>
            <w:r w:rsidR="00754DD6">
              <w:t>ect instruction of the Head of School</w:t>
            </w:r>
            <w:r w:rsidRPr="008A2C9C">
              <w:t>/Examinations Officer, to ensure the fair and proper conduct of examinations in an environment that enables pupils to perform at their best. To support the Examination Officer with the day-to-day operation of examination venues. As part of your role, you will need to be completely committed to safeguarding and promoting the welfare of our students and young people.</w:t>
            </w:r>
            <w:bookmarkStart w:id="0" w:name="_GoBack"/>
            <w:bookmarkEnd w:id="0"/>
          </w:p>
          <w:p w:rsidR="003C6045" w:rsidRPr="003C6045" w:rsidRDefault="00031391" w:rsidP="00754DD6">
            <w:pPr>
              <w:rPr>
                <w:rFonts w:cstheme="minorHAnsi"/>
                <w:sz w:val="24"/>
                <w:szCs w:val="24"/>
                <w:highlight w:val="white"/>
              </w:rPr>
            </w:pPr>
            <w:r w:rsidRPr="008A2C9C">
              <w:t xml:space="preserve"> </w:t>
            </w:r>
          </w:p>
        </w:tc>
      </w:tr>
      <w:tr w:rsidR="00291163" w:rsidRPr="00100E0F" w:rsidTr="00100E0F">
        <w:tc>
          <w:tcPr>
            <w:tcW w:w="8908" w:type="dxa"/>
            <w:gridSpan w:val="2"/>
          </w:tcPr>
          <w:p w:rsidR="00754DD6" w:rsidRPr="00100E0F" w:rsidRDefault="00100E0F" w:rsidP="00754DD6">
            <w:pPr>
              <w:rPr>
                <w:rFonts w:cstheme="minorHAnsi"/>
                <w:b/>
                <w:sz w:val="24"/>
                <w:szCs w:val="24"/>
              </w:rPr>
            </w:pPr>
            <w:r w:rsidRPr="00100E0F">
              <w:rPr>
                <w:rFonts w:cstheme="minorHAnsi"/>
                <w:b/>
                <w:sz w:val="24"/>
                <w:szCs w:val="24"/>
              </w:rPr>
              <w:t>Main Responsibilities</w:t>
            </w:r>
          </w:p>
          <w:p w:rsidR="00100E0F" w:rsidRPr="00100E0F" w:rsidRDefault="00100E0F" w:rsidP="00754DD6">
            <w:pPr>
              <w:rPr>
                <w:rFonts w:cstheme="minorHAnsi"/>
                <w:sz w:val="24"/>
                <w:szCs w:val="24"/>
              </w:rPr>
            </w:pPr>
          </w:p>
          <w:p w:rsidR="00754DD6" w:rsidRPr="00100E0F" w:rsidRDefault="00754DD6" w:rsidP="00754DD6">
            <w:pPr>
              <w:rPr>
                <w:rFonts w:cstheme="minorHAnsi"/>
                <w:sz w:val="24"/>
                <w:szCs w:val="24"/>
              </w:rPr>
            </w:pPr>
            <w:r w:rsidRPr="00100E0F">
              <w:rPr>
                <w:rFonts w:cstheme="minorHAnsi"/>
                <w:sz w:val="24"/>
                <w:szCs w:val="24"/>
              </w:rPr>
              <w:t xml:space="preserve">• Assist with setting up examination venues by laying out stationery, equipment and examination papers in accordance with strict procedures </w:t>
            </w:r>
          </w:p>
          <w:p w:rsidR="00754DD6" w:rsidRPr="00100E0F" w:rsidRDefault="00754DD6" w:rsidP="00754DD6">
            <w:pPr>
              <w:rPr>
                <w:rFonts w:cstheme="minorHAnsi"/>
                <w:sz w:val="24"/>
                <w:szCs w:val="24"/>
              </w:rPr>
            </w:pPr>
            <w:r w:rsidRPr="00100E0F">
              <w:rPr>
                <w:rFonts w:cstheme="minorHAnsi"/>
                <w:sz w:val="24"/>
                <w:szCs w:val="24"/>
              </w:rPr>
              <w:t>• Directing and supervising other members of the Exam Invigilating team in line with the Exams Officer’s guidance to ensure the team are aware of the expectations for the exam being sat</w:t>
            </w:r>
          </w:p>
          <w:p w:rsidR="00754DD6" w:rsidRPr="00100E0F" w:rsidRDefault="00754DD6" w:rsidP="00754DD6">
            <w:pPr>
              <w:rPr>
                <w:rFonts w:cstheme="minorHAnsi"/>
                <w:sz w:val="24"/>
                <w:szCs w:val="24"/>
              </w:rPr>
            </w:pPr>
            <w:r w:rsidRPr="00100E0F">
              <w:rPr>
                <w:rFonts w:cstheme="minorHAnsi"/>
                <w:sz w:val="24"/>
                <w:szCs w:val="24"/>
              </w:rPr>
              <w:t xml:space="preserve"> • Be aware of, follow and enforce exam procedures and regulations; including announcements/communication to candidates</w:t>
            </w:r>
          </w:p>
          <w:p w:rsidR="00754DD6" w:rsidRPr="00100E0F" w:rsidRDefault="00754DD6" w:rsidP="00754DD6">
            <w:pPr>
              <w:rPr>
                <w:rFonts w:cstheme="minorHAnsi"/>
                <w:sz w:val="24"/>
                <w:szCs w:val="24"/>
              </w:rPr>
            </w:pPr>
            <w:r w:rsidRPr="00100E0F">
              <w:rPr>
                <w:rFonts w:cstheme="minorHAnsi"/>
                <w:sz w:val="24"/>
                <w:szCs w:val="24"/>
              </w:rPr>
              <w:t xml:space="preserve">  • Assisting candidates prior to the start of examinations by directing them to their seats and advising them about possessions permitted in examination venues</w:t>
            </w:r>
          </w:p>
          <w:p w:rsidR="00754DD6" w:rsidRPr="00100E0F" w:rsidRDefault="00754DD6" w:rsidP="00754DD6">
            <w:pPr>
              <w:rPr>
                <w:rFonts w:cstheme="minorHAnsi"/>
                <w:sz w:val="24"/>
                <w:szCs w:val="24"/>
              </w:rPr>
            </w:pPr>
            <w:r w:rsidRPr="00100E0F">
              <w:rPr>
                <w:rFonts w:cstheme="minorHAnsi"/>
                <w:sz w:val="24"/>
                <w:szCs w:val="24"/>
              </w:rPr>
              <w:t xml:space="preserve">  •  Ensuring that candidates cease disruptive behaviour and refrain from talking once inside examination venues; advise of malpractice and ensure due process is adhered to and followed</w:t>
            </w:r>
          </w:p>
          <w:p w:rsidR="00754DD6" w:rsidRPr="00100E0F" w:rsidRDefault="00754DD6" w:rsidP="00754DD6">
            <w:pPr>
              <w:rPr>
                <w:rFonts w:cstheme="minorHAnsi"/>
                <w:sz w:val="24"/>
                <w:szCs w:val="24"/>
              </w:rPr>
            </w:pPr>
            <w:r w:rsidRPr="00100E0F">
              <w:rPr>
                <w:rFonts w:cstheme="minorHAnsi"/>
                <w:sz w:val="24"/>
                <w:szCs w:val="24"/>
              </w:rPr>
              <w:t xml:space="preserve">  • Invigilating during examinations, deal with examination irregularities in accordance with procedures</w:t>
            </w:r>
          </w:p>
          <w:p w:rsidR="00754DD6" w:rsidRPr="00100E0F" w:rsidRDefault="00754DD6" w:rsidP="00754DD6">
            <w:pPr>
              <w:rPr>
                <w:rFonts w:cstheme="minorHAnsi"/>
                <w:sz w:val="24"/>
                <w:szCs w:val="24"/>
              </w:rPr>
            </w:pPr>
            <w:r w:rsidRPr="00100E0F">
              <w:rPr>
                <w:rFonts w:cstheme="minorHAnsi"/>
                <w:sz w:val="24"/>
                <w:szCs w:val="24"/>
              </w:rPr>
              <w:t xml:space="preserve">  • Checking and recording of candidate’s attendance during examinations</w:t>
            </w:r>
          </w:p>
          <w:p w:rsidR="00754DD6" w:rsidRPr="00100E0F" w:rsidRDefault="00754DD6" w:rsidP="00754DD6">
            <w:pPr>
              <w:rPr>
                <w:rFonts w:cstheme="minorHAnsi"/>
                <w:sz w:val="24"/>
                <w:szCs w:val="24"/>
              </w:rPr>
            </w:pPr>
            <w:r w:rsidRPr="00100E0F">
              <w:rPr>
                <w:rFonts w:cstheme="minorHAnsi"/>
                <w:sz w:val="24"/>
                <w:szCs w:val="24"/>
              </w:rPr>
              <w:t xml:space="preserve"> • Recording and reporting details of late arrivals, non-attendees and early leavers and collecting exams/scripts from early leavers  </w:t>
            </w:r>
          </w:p>
          <w:p w:rsidR="00754DD6" w:rsidRPr="00100E0F" w:rsidRDefault="00754DD6" w:rsidP="00754DD6">
            <w:pPr>
              <w:rPr>
                <w:rFonts w:cstheme="minorHAnsi"/>
                <w:sz w:val="24"/>
                <w:szCs w:val="24"/>
              </w:rPr>
            </w:pPr>
            <w:r w:rsidRPr="00100E0F">
              <w:rPr>
                <w:rFonts w:cstheme="minorHAnsi"/>
                <w:sz w:val="24"/>
                <w:szCs w:val="24"/>
              </w:rPr>
              <w:lastRenderedPageBreak/>
              <w:t xml:space="preserve">•  Collecting, collating and delivering scripts at the end of the examination in accordance with strict procedures </w:t>
            </w:r>
          </w:p>
          <w:p w:rsidR="00754DD6" w:rsidRPr="00100E0F" w:rsidRDefault="00754DD6" w:rsidP="00754DD6">
            <w:pPr>
              <w:rPr>
                <w:rFonts w:cstheme="minorHAnsi"/>
                <w:sz w:val="24"/>
                <w:szCs w:val="24"/>
              </w:rPr>
            </w:pPr>
            <w:r w:rsidRPr="00100E0F">
              <w:rPr>
                <w:rFonts w:cstheme="minorHAnsi"/>
                <w:sz w:val="24"/>
                <w:szCs w:val="24"/>
              </w:rPr>
              <w:t xml:space="preserve"> •  Supervising candidates leaving examination venues, ensuring that candidates do not remove equipment or stationery from the venue without authorisation and ensuring that candidates leave venues in an orderly and quiet manner </w:t>
            </w:r>
          </w:p>
          <w:p w:rsidR="00754DD6" w:rsidRPr="00100E0F" w:rsidRDefault="00754DD6" w:rsidP="00754DD6">
            <w:pPr>
              <w:rPr>
                <w:rFonts w:cstheme="minorHAnsi"/>
                <w:sz w:val="24"/>
                <w:szCs w:val="24"/>
              </w:rPr>
            </w:pPr>
            <w:r w:rsidRPr="00100E0F">
              <w:rPr>
                <w:rFonts w:cstheme="minorHAnsi"/>
                <w:sz w:val="24"/>
                <w:szCs w:val="24"/>
              </w:rPr>
              <w:t xml:space="preserve"> • To be aware of any needs that candidates may have during an examination</w:t>
            </w:r>
          </w:p>
          <w:p w:rsidR="00754DD6" w:rsidRPr="00100E0F" w:rsidRDefault="00754DD6" w:rsidP="00754DD6">
            <w:pPr>
              <w:rPr>
                <w:rFonts w:cstheme="minorHAnsi"/>
                <w:sz w:val="24"/>
                <w:szCs w:val="24"/>
              </w:rPr>
            </w:pPr>
            <w:r w:rsidRPr="00100E0F">
              <w:rPr>
                <w:rFonts w:cstheme="minorHAnsi"/>
                <w:sz w:val="24"/>
                <w:szCs w:val="24"/>
              </w:rPr>
              <w:t xml:space="preserve">  •  To be aware of the school emergency policy in relation to examinations</w:t>
            </w:r>
          </w:p>
          <w:p w:rsidR="00754DD6" w:rsidRPr="00100E0F" w:rsidRDefault="00754DD6" w:rsidP="00754DD6">
            <w:pPr>
              <w:rPr>
                <w:rFonts w:cstheme="minorHAnsi"/>
                <w:sz w:val="24"/>
                <w:szCs w:val="24"/>
              </w:rPr>
            </w:pPr>
            <w:r w:rsidRPr="00100E0F">
              <w:rPr>
                <w:rFonts w:cstheme="minorHAnsi"/>
                <w:sz w:val="24"/>
                <w:szCs w:val="24"/>
              </w:rPr>
              <w:t xml:space="preserve">  •  Sole invigilation</w:t>
            </w:r>
          </w:p>
          <w:p w:rsidR="00754DD6" w:rsidRPr="00100E0F" w:rsidRDefault="00754DD6" w:rsidP="00754DD6">
            <w:pPr>
              <w:rPr>
                <w:rFonts w:cstheme="minorHAnsi"/>
                <w:sz w:val="24"/>
                <w:szCs w:val="24"/>
              </w:rPr>
            </w:pPr>
            <w:r w:rsidRPr="00100E0F">
              <w:rPr>
                <w:rFonts w:cstheme="minorHAnsi"/>
                <w:sz w:val="24"/>
                <w:szCs w:val="24"/>
              </w:rPr>
              <w:t xml:space="preserve"> •Escorting candidates from venues during the examination as required and supervising candidates whilst outside examination venues</w:t>
            </w:r>
          </w:p>
          <w:p w:rsidR="00754DD6" w:rsidRPr="00100E0F" w:rsidRDefault="00754DD6" w:rsidP="00754DD6">
            <w:pPr>
              <w:rPr>
                <w:rFonts w:cstheme="minorHAnsi"/>
                <w:sz w:val="24"/>
                <w:szCs w:val="24"/>
              </w:rPr>
            </w:pPr>
            <w:r w:rsidRPr="00100E0F">
              <w:rPr>
                <w:rFonts w:cstheme="minorHAnsi"/>
                <w:sz w:val="24"/>
                <w:szCs w:val="24"/>
              </w:rPr>
              <w:t xml:space="preserve">  •  Escorting candidates on toilet breaks ensuring no unauthorised material is consulted and that examination regulations are observed at all times</w:t>
            </w:r>
          </w:p>
          <w:p w:rsidR="00754DD6" w:rsidRPr="00100E0F" w:rsidRDefault="00754DD6" w:rsidP="00754DD6">
            <w:pPr>
              <w:rPr>
                <w:rFonts w:cstheme="minorHAnsi"/>
                <w:sz w:val="24"/>
                <w:szCs w:val="24"/>
              </w:rPr>
            </w:pPr>
            <w:r w:rsidRPr="00100E0F">
              <w:rPr>
                <w:rFonts w:cstheme="minorHAnsi"/>
                <w:sz w:val="24"/>
                <w:szCs w:val="24"/>
              </w:rPr>
              <w:t xml:space="preserve">  • Respond to candidates’ queries in accordance with examination regulations</w:t>
            </w:r>
          </w:p>
          <w:p w:rsidR="00754DD6" w:rsidRPr="00100E0F" w:rsidRDefault="00754DD6" w:rsidP="00754DD6">
            <w:pPr>
              <w:rPr>
                <w:rFonts w:cstheme="minorHAnsi"/>
                <w:sz w:val="24"/>
                <w:szCs w:val="24"/>
              </w:rPr>
            </w:pPr>
            <w:r w:rsidRPr="00100E0F">
              <w:rPr>
                <w:rFonts w:cstheme="minorHAnsi"/>
                <w:sz w:val="24"/>
                <w:szCs w:val="24"/>
              </w:rPr>
              <w:t xml:space="preserve">  • To provide candidates with additional paper and/or equipment as necessary and in accordance with examination board regulations 10</w:t>
            </w:r>
          </w:p>
          <w:p w:rsidR="00754DD6" w:rsidRPr="00100E0F" w:rsidRDefault="00754DD6" w:rsidP="00754DD6">
            <w:pPr>
              <w:jc w:val="both"/>
              <w:rPr>
                <w:rFonts w:cstheme="minorHAnsi"/>
                <w:b/>
                <w:sz w:val="24"/>
                <w:szCs w:val="24"/>
              </w:rPr>
            </w:pPr>
          </w:p>
          <w:p w:rsidR="00803F27" w:rsidRPr="00100E0F" w:rsidRDefault="00803F27" w:rsidP="00803F27">
            <w:pPr>
              <w:spacing w:after="240"/>
              <w:rPr>
                <w:rFonts w:cstheme="minorHAnsi"/>
                <w:sz w:val="24"/>
                <w:szCs w:val="24"/>
              </w:rPr>
            </w:pPr>
          </w:p>
          <w:p w:rsidR="007A256E" w:rsidRPr="00100E0F" w:rsidRDefault="007A256E" w:rsidP="0052377E">
            <w:pPr>
              <w:jc w:val="both"/>
              <w:rPr>
                <w:rFonts w:cstheme="minorHAnsi"/>
                <w:b/>
                <w:sz w:val="24"/>
                <w:szCs w:val="24"/>
              </w:rPr>
            </w:pPr>
          </w:p>
        </w:tc>
      </w:tr>
    </w:tbl>
    <w:p w:rsidR="00B24759" w:rsidRPr="00100E0F" w:rsidRDefault="00B24759" w:rsidP="008D6F81">
      <w:pPr>
        <w:jc w:val="both"/>
        <w:rPr>
          <w:rFonts w:cstheme="minorHAnsi"/>
          <w:b/>
          <w:sz w:val="24"/>
          <w:szCs w:val="24"/>
        </w:rPr>
      </w:pPr>
    </w:p>
    <w:p w:rsidR="005A2DA4" w:rsidRPr="00100E0F" w:rsidRDefault="005A2DA4" w:rsidP="005A2DA4">
      <w:pPr>
        <w:jc w:val="both"/>
        <w:rPr>
          <w:rFonts w:cstheme="minorHAnsi"/>
          <w:b/>
          <w:sz w:val="24"/>
          <w:szCs w:val="24"/>
        </w:rPr>
      </w:pPr>
      <w:r w:rsidRPr="00100E0F">
        <w:rPr>
          <w:rFonts w:cstheme="minorHAnsi"/>
          <w:b/>
          <w:sz w:val="24"/>
          <w:szCs w:val="24"/>
        </w:rPr>
        <w:t>EQUALITIES</w:t>
      </w:r>
    </w:p>
    <w:p w:rsidR="005A2DA4" w:rsidRPr="00100E0F" w:rsidRDefault="005A2DA4" w:rsidP="005A2DA4">
      <w:pPr>
        <w:jc w:val="both"/>
        <w:rPr>
          <w:rFonts w:cstheme="minorHAnsi"/>
          <w:sz w:val="24"/>
          <w:szCs w:val="24"/>
        </w:rPr>
      </w:pPr>
      <w:r w:rsidRPr="00100E0F">
        <w:rPr>
          <w:rFonts w:cstheme="minorHAnsi"/>
          <w:sz w:val="24"/>
          <w:szCs w:val="24"/>
        </w:rPr>
        <w:t>Be aware of and support d</w:t>
      </w:r>
      <w:r w:rsidR="005773C0" w:rsidRPr="00100E0F">
        <w:rPr>
          <w:rFonts w:cstheme="minorHAnsi"/>
          <w:sz w:val="24"/>
          <w:szCs w:val="24"/>
        </w:rPr>
        <w:t xml:space="preserve">ifferences and ensure that the </w:t>
      </w:r>
      <w:r w:rsidR="005D11A5" w:rsidRPr="00100E0F">
        <w:rPr>
          <w:rFonts w:cstheme="minorHAnsi"/>
          <w:sz w:val="24"/>
          <w:szCs w:val="24"/>
        </w:rPr>
        <w:t>Academy’s</w:t>
      </w:r>
      <w:r w:rsidRPr="00100E0F">
        <w:rPr>
          <w:rFonts w:cstheme="minorHAnsi"/>
          <w:sz w:val="24"/>
          <w:szCs w:val="24"/>
        </w:rPr>
        <w:t xml:space="preserve"> equalities and diversity policies are followed.</w:t>
      </w:r>
    </w:p>
    <w:p w:rsidR="005A2DA4" w:rsidRPr="00100E0F" w:rsidRDefault="005A2DA4" w:rsidP="005A2DA4">
      <w:pPr>
        <w:jc w:val="both"/>
        <w:rPr>
          <w:rFonts w:cstheme="minorHAnsi"/>
          <w:b/>
          <w:sz w:val="24"/>
          <w:szCs w:val="24"/>
        </w:rPr>
      </w:pPr>
      <w:r w:rsidRPr="00100E0F">
        <w:rPr>
          <w:rFonts w:cstheme="minorHAnsi"/>
          <w:b/>
          <w:sz w:val="24"/>
          <w:szCs w:val="24"/>
        </w:rPr>
        <w:t>HEALTH AND SAFETY</w:t>
      </w:r>
      <w:r w:rsidRPr="00100E0F">
        <w:rPr>
          <w:rFonts w:cstheme="minorHAnsi"/>
          <w:b/>
          <w:sz w:val="24"/>
          <w:szCs w:val="24"/>
        </w:rPr>
        <w:tab/>
      </w:r>
    </w:p>
    <w:p w:rsidR="005A2DA4" w:rsidRPr="00100E0F" w:rsidRDefault="005A2DA4" w:rsidP="005A2DA4">
      <w:pPr>
        <w:jc w:val="both"/>
        <w:rPr>
          <w:rFonts w:cstheme="minorHAnsi"/>
          <w:sz w:val="24"/>
          <w:szCs w:val="24"/>
        </w:rPr>
      </w:pPr>
      <w:r w:rsidRPr="00100E0F">
        <w:rPr>
          <w:rFonts w:cstheme="minorHAnsi"/>
          <w:sz w:val="24"/>
          <w:szCs w:val="24"/>
        </w:rPr>
        <w:t>Be aware of and comply with policies and procedures relating to child protection; health and safety; confidentiality; and data protection and report all concerns to an appropriate person.</w:t>
      </w:r>
    </w:p>
    <w:p w:rsidR="005A2DA4" w:rsidRPr="00100E0F" w:rsidRDefault="005A2DA4" w:rsidP="005A2DA4">
      <w:pPr>
        <w:jc w:val="both"/>
        <w:rPr>
          <w:rFonts w:cstheme="minorHAnsi"/>
          <w:b/>
          <w:sz w:val="24"/>
          <w:szCs w:val="24"/>
        </w:rPr>
      </w:pPr>
      <w:r w:rsidRPr="00100E0F">
        <w:rPr>
          <w:rFonts w:cstheme="minorHAnsi"/>
          <w:b/>
          <w:sz w:val="24"/>
          <w:szCs w:val="24"/>
        </w:rPr>
        <w:t>CRIMINAL RECORDS BUREAU</w:t>
      </w:r>
    </w:p>
    <w:p w:rsidR="005A2DA4" w:rsidRPr="00100E0F" w:rsidRDefault="005A2DA4" w:rsidP="005A2DA4">
      <w:pPr>
        <w:jc w:val="both"/>
        <w:rPr>
          <w:rFonts w:cstheme="minorHAnsi"/>
          <w:sz w:val="24"/>
          <w:szCs w:val="24"/>
        </w:rPr>
      </w:pPr>
      <w:r w:rsidRPr="00100E0F">
        <w:rPr>
          <w:rFonts w:cstheme="minorHAnsi"/>
          <w:sz w:val="24"/>
          <w:szCs w:val="24"/>
        </w:rPr>
        <w:t>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to the application form.  If you are invited to an interview you will receive more information.</w:t>
      </w:r>
    </w:p>
    <w:p w:rsidR="005A2DA4" w:rsidRPr="00100E0F" w:rsidRDefault="005A2DA4" w:rsidP="005A2DA4">
      <w:pPr>
        <w:jc w:val="both"/>
        <w:rPr>
          <w:rFonts w:cstheme="minorHAnsi"/>
          <w:b/>
          <w:sz w:val="24"/>
          <w:szCs w:val="24"/>
        </w:rPr>
      </w:pPr>
      <w:r w:rsidRPr="00100E0F">
        <w:rPr>
          <w:rFonts w:cstheme="minorHAnsi"/>
          <w:b/>
          <w:sz w:val="24"/>
          <w:szCs w:val="24"/>
        </w:rPr>
        <w:t>ADDITIONAL INFORMATION</w:t>
      </w:r>
    </w:p>
    <w:p w:rsidR="005A2DA4" w:rsidRPr="00100E0F" w:rsidRDefault="005A2DA4" w:rsidP="005A2DA4">
      <w:pPr>
        <w:jc w:val="both"/>
        <w:rPr>
          <w:rFonts w:cstheme="minorHAnsi"/>
          <w:sz w:val="24"/>
          <w:szCs w:val="24"/>
        </w:rPr>
      </w:pPr>
      <w:r w:rsidRPr="00100E0F">
        <w:rPr>
          <w:rFonts w:cstheme="minorHAnsi"/>
          <w:sz w:val="24"/>
          <w:szCs w:val="24"/>
        </w:rPr>
        <w:t xml:space="preserve">The post holder is required to contribute to and support the overall aims and ethos of the Academy.  All staff are required to participate in training and other learning activities, and in performance management and </w:t>
      </w:r>
      <w:r w:rsidR="005773C0" w:rsidRPr="00100E0F">
        <w:rPr>
          <w:rFonts w:cstheme="minorHAnsi"/>
          <w:sz w:val="24"/>
          <w:szCs w:val="24"/>
        </w:rPr>
        <w:t xml:space="preserve">development as required by the </w:t>
      </w:r>
      <w:r w:rsidR="005D11A5" w:rsidRPr="00100E0F">
        <w:rPr>
          <w:rFonts w:cstheme="minorHAnsi"/>
          <w:sz w:val="24"/>
          <w:szCs w:val="24"/>
        </w:rPr>
        <w:t>Academy’s</w:t>
      </w:r>
      <w:r w:rsidRPr="00100E0F">
        <w:rPr>
          <w:rFonts w:cstheme="minorHAnsi"/>
          <w:sz w:val="24"/>
          <w:szCs w:val="24"/>
        </w:rPr>
        <w:t>’ policies and practices.</w:t>
      </w:r>
    </w:p>
    <w:p w:rsidR="005A2DA4" w:rsidRPr="00100E0F" w:rsidRDefault="005A2DA4" w:rsidP="005A2DA4">
      <w:pPr>
        <w:jc w:val="both"/>
        <w:rPr>
          <w:rFonts w:cstheme="minorHAnsi"/>
          <w:sz w:val="24"/>
          <w:szCs w:val="24"/>
        </w:rPr>
      </w:pPr>
      <w:r w:rsidRPr="00100E0F">
        <w:rPr>
          <w:rFonts w:cstheme="minorHAnsi"/>
          <w:sz w:val="24"/>
          <w:szCs w:val="24"/>
        </w:rPr>
        <w:lastRenderedPageBreak/>
        <w:t>The duties and responsibilities listed above describe the post as it is at present.  The post holder is expected to accept any reasonable alterations that may from time to time be necessary.</w:t>
      </w:r>
    </w:p>
    <w:p w:rsidR="005A2DA4" w:rsidRPr="00100E0F" w:rsidRDefault="005A2DA4" w:rsidP="005A2DA4">
      <w:pPr>
        <w:jc w:val="both"/>
        <w:rPr>
          <w:rFonts w:cstheme="minorHAnsi"/>
          <w:sz w:val="24"/>
          <w:szCs w:val="24"/>
        </w:rPr>
      </w:pPr>
      <w:r w:rsidRPr="00100E0F">
        <w:rPr>
          <w:rFonts w:cstheme="minorHAnsi"/>
          <w:sz w:val="24"/>
          <w:szCs w:val="24"/>
        </w:rPr>
        <w:t xml:space="preserve">Behaviour management training and an induction process will be included for all staff. All staff will be trained </w:t>
      </w:r>
      <w:r w:rsidR="00F60B34" w:rsidRPr="00100E0F">
        <w:rPr>
          <w:rFonts w:cstheme="minorHAnsi"/>
          <w:sz w:val="24"/>
          <w:szCs w:val="24"/>
        </w:rPr>
        <w:t>through the Hertfordshire ‘Therapeutic Thinking</w:t>
      </w:r>
      <w:r w:rsidRPr="00100E0F">
        <w:rPr>
          <w:rFonts w:cstheme="minorHAnsi"/>
          <w:sz w:val="24"/>
          <w:szCs w:val="24"/>
        </w:rPr>
        <w:t>’ programme and this is integral in the support and management of the young people on site and in schools.</w:t>
      </w:r>
    </w:p>
    <w:p w:rsidR="005A2DA4" w:rsidRPr="00100E0F" w:rsidRDefault="005A2DA4" w:rsidP="005A2DA4">
      <w:pPr>
        <w:jc w:val="both"/>
        <w:rPr>
          <w:rFonts w:cstheme="minorHAnsi"/>
          <w:sz w:val="24"/>
          <w:szCs w:val="24"/>
        </w:rPr>
      </w:pPr>
      <w:r w:rsidRPr="00100E0F">
        <w:rPr>
          <w:rFonts w:cstheme="minorHAnsi"/>
          <w:sz w:val="24"/>
          <w:szCs w:val="24"/>
        </w:rPr>
        <w:t>The post holder is required to work acr</w:t>
      </w:r>
      <w:r w:rsidR="00E3493E" w:rsidRPr="00100E0F">
        <w:rPr>
          <w:rFonts w:cstheme="minorHAnsi"/>
          <w:sz w:val="24"/>
          <w:szCs w:val="24"/>
        </w:rPr>
        <w:t>oss all Links Multi Academy Trust sites.</w:t>
      </w:r>
    </w:p>
    <w:p w:rsidR="005A2DA4" w:rsidRPr="00100E0F" w:rsidRDefault="005A2DA4" w:rsidP="005A2DA4">
      <w:pPr>
        <w:jc w:val="both"/>
        <w:rPr>
          <w:rFonts w:cstheme="minorHAnsi"/>
          <w:b/>
          <w:sz w:val="24"/>
          <w:szCs w:val="24"/>
        </w:rPr>
      </w:pPr>
      <w:r w:rsidRPr="00100E0F">
        <w:rPr>
          <w:rFonts w:cstheme="minorHAnsi"/>
          <w:b/>
          <w:sz w:val="24"/>
          <w:szCs w:val="24"/>
        </w:rPr>
        <w:t>CONTACTS</w:t>
      </w:r>
    </w:p>
    <w:p w:rsidR="005A2DA4" w:rsidRPr="00100E0F" w:rsidRDefault="005A2DA4" w:rsidP="005A2DA4">
      <w:pPr>
        <w:jc w:val="both"/>
        <w:rPr>
          <w:rFonts w:cstheme="minorHAnsi"/>
          <w:sz w:val="24"/>
          <w:szCs w:val="24"/>
        </w:rPr>
      </w:pPr>
      <w:r w:rsidRPr="00100E0F">
        <w:rPr>
          <w:rFonts w:cstheme="minorHAnsi"/>
          <w:sz w:val="24"/>
          <w:szCs w:val="24"/>
        </w:rPr>
        <w:t>The post holder works directly with teachers, specialist support workers, instructors, support staff and young people and has routine and regular contact with parents and carers and with external agencies.</w:t>
      </w:r>
    </w:p>
    <w:p w:rsidR="005A2DA4" w:rsidRPr="00100E0F" w:rsidRDefault="005A2DA4" w:rsidP="005A2DA4">
      <w:pPr>
        <w:jc w:val="both"/>
        <w:rPr>
          <w:rFonts w:cstheme="minorHAnsi"/>
          <w:b/>
          <w:sz w:val="24"/>
          <w:szCs w:val="24"/>
        </w:rPr>
      </w:pPr>
      <w:r w:rsidRPr="00100E0F">
        <w:rPr>
          <w:rFonts w:cstheme="minorHAnsi"/>
          <w:b/>
          <w:sz w:val="24"/>
          <w:szCs w:val="24"/>
        </w:rPr>
        <w:t>KNOWLEDGE, EXPERIENCE AND TRAINING</w:t>
      </w:r>
    </w:p>
    <w:p w:rsidR="005A2DA4" w:rsidRPr="00100E0F" w:rsidRDefault="005A2DA4" w:rsidP="005A2DA4">
      <w:pPr>
        <w:jc w:val="both"/>
        <w:rPr>
          <w:rFonts w:cstheme="minorHAnsi"/>
          <w:sz w:val="24"/>
          <w:szCs w:val="24"/>
        </w:rPr>
      </w:pPr>
      <w:r w:rsidRPr="00100E0F">
        <w:rPr>
          <w:rFonts w:cstheme="minorHAnsi"/>
          <w:sz w:val="24"/>
          <w:szCs w:val="24"/>
        </w:rPr>
        <w:t>We are committed to safeguarding and promoting the welfare of children and young people and expect all staff and volunteers to share this commitment.</w:t>
      </w:r>
    </w:p>
    <w:sectPr w:rsidR="005A2DA4" w:rsidRPr="00100E0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1B" w:rsidRDefault="0066771B" w:rsidP="000B26B4">
      <w:pPr>
        <w:spacing w:after="0" w:line="240" w:lineRule="auto"/>
      </w:pPr>
      <w:r>
        <w:separator/>
      </w:r>
    </w:p>
  </w:endnote>
  <w:endnote w:type="continuationSeparator" w:id="0">
    <w:p w:rsidR="0066771B" w:rsidRDefault="0066771B" w:rsidP="000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1B" w:rsidRDefault="0066771B" w:rsidP="000B26B4">
      <w:pPr>
        <w:spacing w:after="0" w:line="240" w:lineRule="auto"/>
      </w:pPr>
      <w:r>
        <w:separator/>
      </w:r>
    </w:p>
  </w:footnote>
  <w:footnote w:type="continuationSeparator" w:id="0">
    <w:p w:rsidR="0066771B" w:rsidRDefault="0066771B" w:rsidP="000B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D" w:rsidRDefault="0020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C16"/>
    <w:multiLevelType w:val="hybridMultilevel"/>
    <w:tmpl w:val="663E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32D9A"/>
    <w:multiLevelType w:val="hybridMultilevel"/>
    <w:tmpl w:val="757E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06406"/>
    <w:multiLevelType w:val="hybridMultilevel"/>
    <w:tmpl w:val="152C9A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34331A4"/>
    <w:multiLevelType w:val="hybridMultilevel"/>
    <w:tmpl w:val="0E74D034"/>
    <w:lvl w:ilvl="0" w:tplc="08090001">
      <w:start w:val="1"/>
      <w:numFmt w:val="bullet"/>
      <w:lvlText w:val=""/>
      <w:lvlJc w:val="left"/>
      <w:pPr>
        <w:ind w:left="720" w:hanging="360"/>
      </w:pPr>
      <w:rPr>
        <w:rFonts w:ascii="Symbol" w:hAnsi="Symbol" w:hint="default"/>
      </w:rPr>
    </w:lvl>
    <w:lvl w:ilvl="1" w:tplc="D898BC60">
      <w:numFmt w:val="bullet"/>
      <w:lvlText w:val="•"/>
      <w:lvlJc w:val="left"/>
      <w:pPr>
        <w:ind w:left="1800" w:hanging="720"/>
      </w:pPr>
      <w:rPr>
        <w:rFonts w:ascii="Calibri" w:eastAsiaTheme="minorHAns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B034B"/>
    <w:multiLevelType w:val="multilevel"/>
    <w:tmpl w:val="EE500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2A577C"/>
    <w:multiLevelType w:val="multilevel"/>
    <w:tmpl w:val="DF0A3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EA77EAF"/>
    <w:multiLevelType w:val="hybridMultilevel"/>
    <w:tmpl w:val="85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76206"/>
    <w:multiLevelType w:val="hybridMultilevel"/>
    <w:tmpl w:val="A978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F014D"/>
    <w:multiLevelType w:val="hybridMultilevel"/>
    <w:tmpl w:val="4C5CE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F1301"/>
    <w:multiLevelType w:val="multilevel"/>
    <w:tmpl w:val="7B808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1472D5"/>
    <w:multiLevelType w:val="hybridMultilevel"/>
    <w:tmpl w:val="6338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418B8"/>
    <w:multiLevelType w:val="hybridMultilevel"/>
    <w:tmpl w:val="DCD4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4373A"/>
    <w:multiLevelType w:val="hybridMultilevel"/>
    <w:tmpl w:val="D92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E3991"/>
    <w:multiLevelType w:val="hybridMultilevel"/>
    <w:tmpl w:val="400A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C2C93"/>
    <w:multiLevelType w:val="multilevel"/>
    <w:tmpl w:val="59D6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2C0315"/>
    <w:multiLevelType w:val="hybridMultilevel"/>
    <w:tmpl w:val="EC8C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5775A"/>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6A296706"/>
    <w:multiLevelType w:val="hybridMultilevel"/>
    <w:tmpl w:val="F4504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C0009"/>
    <w:multiLevelType w:val="multilevel"/>
    <w:tmpl w:val="F872E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4250DEE"/>
    <w:multiLevelType w:val="hybridMultilevel"/>
    <w:tmpl w:val="3FC4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61713"/>
    <w:multiLevelType w:val="hybridMultilevel"/>
    <w:tmpl w:val="D218A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342591"/>
    <w:multiLevelType w:val="hybridMultilevel"/>
    <w:tmpl w:val="AC4A3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2662C"/>
    <w:multiLevelType w:val="hybridMultilevel"/>
    <w:tmpl w:val="D33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E5194"/>
    <w:multiLevelType w:val="hybridMultilevel"/>
    <w:tmpl w:val="E6C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22"/>
  </w:num>
  <w:num w:numId="4">
    <w:abstractNumId w:val="20"/>
  </w:num>
  <w:num w:numId="5">
    <w:abstractNumId w:val="6"/>
  </w:num>
  <w:num w:numId="6">
    <w:abstractNumId w:val="19"/>
  </w:num>
  <w:num w:numId="7">
    <w:abstractNumId w:val="16"/>
  </w:num>
  <w:num w:numId="8">
    <w:abstractNumId w:val="2"/>
  </w:num>
  <w:num w:numId="9">
    <w:abstractNumId w:val="1"/>
  </w:num>
  <w:num w:numId="10">
    <w:abstractNumId w:val="3"/>
  </w:num>
  <w:num w:numId="11">
    <w:abstractNumId w:val="17"/>
  </w:num>
  <w:num w:numId="12">
    <w:abstractNumId w:val="12"/>
  </w:num>
  <w:num w:numId="13">
    <w:abstractNumId w:val="10"/>
  </w:num>
  <w:num w:numId="14">
    <w:abstractNumId w:val="8"/>
  </w:num>
  <w:num w:numId="15">
    <w:abstractNumId w:val="11"/>
  </w:num>
  <w:num w:numId="16">
    <w:abstractNumId w:val="15"/>
  </w:num>
  <w:num w:numId="17">
    <w:abstractNumId w:val="0"/>
  </w:num>
  <w:num w:numId="18">
    <w:abstractNumId w:val="13"/>
  </w:num>
  <w:num w:numId="19">
    <w:abstractNumId w:val="7"/>
  </w:num>
  <w:num w:numId="20">
    <w:abstractNumId w:val="14"/>
  </w:num>
  <w:num w:numId="21">
    <w:abstractNumId w:val="5"/>
  </w:num>
  <w:num w:numId="22">
    <w:abstractNumId w:val="18"/>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C0"/>
    <w:rsid w:val="00031391"/>
    <w:rsid w:val="0003609A"/>
    <w:rsid w:val="000450B9"/>
    <w:rsid w:val="00097A6A"/>
    <w:rsid w:val="000A398E"/>
    <w:rsid w:val="000B26B4"/>
    <w:rsid w:val="000D009A"/>
    <w:rsid w:val="00100E0F"/>
    <w:rsid w:val="00172B88"/>
    <w:rsid w:val="00185B78"/>
    <w:rsid w:val="001958C0"/>
    <w:rsid w:val="001B5460"/>
    <w:rsid w:val="001E3682"/>
    <w:rsid w:val="0020254D"/>
    <w:rsid w:val="002611A5"/>
    <w:rsid w:val="0028237F"/>
    <w:rsid w:val="00291163"/>
    <w:rsid w:val="00292AB7"/>
    <w:rsid w:val="003631A2"/>
    <w:rsid w:val="00376DC0"/>
    <w:rsid w:val="003C0AC0"/>
    <w:rsid w:val="003C6045"/>
    <w:rsid w:val="004018DE"/>
    <w:rsid w:val="00425463"/>
    <w:rsid w:val="00464102"/>
    <w:rsid w:val="004848E4"/>
    <w:rsid w:val="004A70C1"/>
    <w:rsid w:val="004B38E1"/>
    <w:rsid w:val="0052377E"/>
    <w:rsid w:val="00531FE1"/>
    <w:rsid w:val="005574FA"/>
    <w:rsid w:val="005773C0"/>
    <w:rsid w:val="005A2DA4"/>
    <w:rsid w:val="005D11A5"/>
    <w:rsid w:val="006001BD"/>
    <w:rsid w:val="006155FE"/>
    <w:rsid w:val="00654BE2"/>
    <w:rsid w:val="00657634"/>
    <w:rsid w:val="00663853"/>
    <w:rsid w:val="0066771B"/>
    <w:rsid w:val="00745AA8"/>
    <w:rsid w:val="00754DD6"/>
    <w:rsid w:val="0075581B"/>
    <w:rsid w:val="007A256E"/>
    <w:rsid w:val="00803F27"/>
    <w:rsid w:val="00855411"/>
    <w:rsid w:val="0087378D"/>
    <w:rsid w:val="008A7198"/>
    <w:rsid w:val="008C616F"/>
    <w:rsid w:val="008D6F81"/>
    <w:rsid w:val="008F4512"/>
    <w:rsid w:val="0093585E"/>
    <w:rsid w:val="00967F9D"/>
    <w:rsid w:val="009A24EF"/>
    <w:rsid w:val="009B7DC3"/>
    <w:rsid w:val="00A07DC8"/>
    <w:rsid w:val="00A24DB6"/>
    <w:rsid w:val="00A95D1B"/>
    <w:rsid w:val="00B24759"/>
    <w:rsid w:val="00B836E9"/>
    <w:rsid w:val="00B8525E"/>
    <w:rsid w:val="00BC16DF"/>
    <w:rsid w:val="00BF03DE"/>
    <w:rsid w:val="00C978F7"/>
    <w:rsid w:val="00D57E68"/>
    <w:rsid w:val="00D72B69"/>
    <w:rsid w:val="00E03D76"/>
    <w:rsid w:val="00E0585E"/>
    <w:rsid w:val="00E3493E"/>
    <w:rsid w:val="00E95F30"/>
    <w:rsid w:val="00EB698A"/>
    <w:rsid w:val="00EC0A92"/>
    <w:rsid w:val="00F01388"/>
    <w:rsid w:val="00F31F5D"/>
    <w:rsid w:val="00F34075"/>
    <w:rsid w:val="00F54631"/>
    <w:rsid w:val="00F60B34"/>
    <w:rsid w:val="00F6348E"/>
    <w:rsid w:val="00FB1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82AAEDF"/>
  <w15:docId w15:val="{770901A1-A379-4BFF-A943-D55759CF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B4"/>
  </w:style>
  <w:style w:type="paragraph" w:styleId="Footer">
    <w:name w:val="footer"/>
    <w:basedOn w:val="Normal"/>
    <w:link w:val="FooterChar"/>
    <w:uiPriority w:val="99"/>
    <w:unhideWhenUsed/>
    <w:rsid w:val="000B2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B4"/>
  </w:style>
  <w:style w:type="paragraph" w:styleId="ListParagraph">
    <w:name w:val="List Paragraph"/>
    <w:basedOn w:val="Normal"/>
    <w:uiPriority w:val="34"/>
    <w:qFormat/>
    <w:rsid w:val="00FB1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0779-C7F2-4B75-8DAE-7B69175A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J Butterworth</cp:lastModifiedBy>
  <cp:revision>16</cp:revision>
  <cp:lastPrinted>2024-07-09T08:12:00Z</cp:lastPrinted>
  <dcterms:created xsi:type="dcterms:W3CDTF">2024-07-08T15:08:00Z</dcterms:created>
  <dcterms:modified xsi:type="dcterms:W3CDTF">2024-07-09T08:13:00Z</dcterms:modified>
</cp:coreProperties>
</file>