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" w:tblpY="-237"/>
        <w:tblW w:w="505" w:type="dxa"/>
        <w:tblLayout w:type="fixed"/>
        <w:tblLook w:val="0000" w:firstRow="0" w:lastRow="0" w:firstColumn="0" w:lastColumn="0" w:noHBand="0" w:noVBand="0"/>
      </w:tblPr>
      <w:tblGrid>
        <w:gridCol w:w="241"/>
        <w:gridCol w:w="264"/>
      </w:tblGrid>
      <w:tr w:rsidR="0093286C" w:rsidRPr="00F73F2E" w14:paraId="1BCA8D7B" w14:textId="77777777" w:rsidTr="0093286C">
        <w:trPr>
          <w:trHeight w:val="163"/>
        </w:trPr>
        <w:tc>
          <w:tcPr>
            <w:tcW w:w="241" w:type="dxa"/>
          </w:tcPr>
          <w:p w14:paraId="14DB37B4" w14:textId="77777777" w:rsidR="0093286C" w:rsidRPr="00F73F2E" w:rsidRDefault="0093286C" w:rsidP="0093286C">
            <w:pPr>
              <w:spacing w:after="12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64" w:type="dxa"/>
          </w:tcPr>
          <w:p w14:paraId="38F4A0D3" w14:textId="77777777" w:rsidR="0093286C" w:rsidRPr="00F73F2E" w:rsidRDefault="0093286C" w:rsidP="0093286C">
            <w:pPr>
              <w:ind w:left="34" w:right="-1"/>
              <w:rPr>
                <w:rFonts w:cstheme="minorHAnsi"/>
                <w:sz w:val="22"/>
                <w:szCs w:val="22"/>
              </w:rPr>
            </w:pPr>
          </w:p>
        </w:tc>
      </w:tr>
      <w:tr w:rsidR="0093286C" w:rsidRPr="00F73F2E" w14:paraId="5B4C9841" w14:textId="77777777" w:rsidTr="0093286C">
        <w:trPr>
          <w:trHeight w:val="120"/>
        </w:trPr>
        <w:tc>
          <w:tcPr>
            <w:tcW w:w="241" w:type="dxa"/>
          </w:tcPr>
          <w:p w14:paraId="44A25E75" w14:textId="77777777" w:rsidR="0093286C" w:rsidRPr="00F73F2E" w:rsidRDefault="0093286C" w:rsidP="0093286C">
            <w:pPr>
              <w:spacing w:after="12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64" w:type="dxa"/>
          </w:tcPr>
          <w:p w14:paraId="240E7FE1" w14:textId="77777777" w:rsidR="0093286C" w:rsidRPr="00F73F2E" w:rsidRDefault="0093286C" w:rsidP="0093286C">
            <w:pPr>
              <w:ind w:left="34" w:right="-1"/>
              <w:rPr>
                <w:rFonts w:cstheme="minorHAnsi"/>
                <w:sz w:val="22"/>
                <w:szCs w:val="22"/>
              </w:rPr>
            </w:pPr>
          </w:p>
        </w:tc>
      </w:tr>
      <w:tr w:rsidR="0093286C" w:rsidRPr="00F73F2E" w14:paraId="730DF5D8" w14:textId="77777777" w:rsidTr="0093286C">
        <w:trPr>
          <w:trHeight w:val="120"/>
        </w:trPr>
        <w:tc>
          <w:tcPr>
            <w:tcW w:w="241" w:type="dxa"/>
          </w:tcPr>
          <w:p w14:paraId="2479D453" w14:textId="77777777" w:rsidR="0093286C" w:rsidRPr="00F73F2E" w:rsidRDefault="0093286C" w:rsidP="0093286C">
            <w:pPr>
              <w:spacing w:after="12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64" w:type="dxa"/>
          </w:tcPr>
          <w:p w14:paraId="70D33E67" w14:textId="77777777" w:rsidR="0093286C" w:rsidRPr="00F73F2E" w:rsidRDefault="0093286C" w:rsidP="0093286C">
            <w:pPr>
              <w:ind w:left="34" w:right="-1"/>
              <w:rPr>
                <w:rFonts w:cstheme="minorHAnsi"/>
                <w:sz w:val="22"/>
                <w:szCs w:val="22"/>
              </w:rPr>
            </w:pPr>
          </w:p>
        </w:tc>
      </w:tr>
      <w:tr w:rsidR="0093286C" w:rsidRPr="00F73F2E" w14:paraId="49D8E40A" w14:textId="77777777" w:rsidTr="0093286C">
        <w:trPr>
          <w:trHeight w:val="115"/>
        </w:trPr>
        <w:tc>
          <w:tcPr>
            <w:tcW w:w="241" w:type="dxa"/>
          </w:tcPr>
          <w:p w14:paraId="799D4631" w14:textId="77777777" w:rsidR="0093286C" w:rsidRPr="00F73F2E" w:rsidRDefault="0093286C" w:rsidP="0093286C">
            <w:pPr>
              <w:spacing w:after="12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64" w:type="dxa"/>
          </w:tcPr>
          <w:p w14:paraId="219AC734" w14:textId="77777777" w:rsidR="0093286C" w:rsidRPr="00F73F2E" w:rsidRDefault="0093286C" w:rsidP="0093286C">
            <w:pPr>
              <w:ind w:left="34" w:right="-1"/>
              <w:rPr>
                <w:rFonts w:cstheme="minorHAnsi"/>
                <w:sz w:val="22"/>
                <w:szCs w:val="22"/>
              </w:rPr>
            </w:pPr>
          </w:p>
        </w:tc>
      </w:tr>
    </w:tbl>
    <w:p w14:paraId="5D033576" w14:textId="77777777" w:rsidR="00F73F2E" w:rsidRPr="00F73F2E" w:rsidRDefault="00F73F2E" w:rsidP="00F73F2E">
      <w:pPr>
        <w:tabs>
          <w:tab w:val="center" w:pos="4153"/>
          <w:tab w:val="left" w:pos="5295"/>
        </w:tabs>
        <w:jc w:val="center"/>
        <w:rPr>
          <w:rFonts w:cstheme="minorHAnsi"/>
          <w:b/>
        </w:rPr>
      </w:pPr>
    </w:p>
    <w:p w14:paraId="48543449" w14:textId="39ED3B28" w:rsidR="00F73F2E" w:rsidRPr="00F73F2E" w:rsidRDefault="00F73F2E" w:rsidP="00F73F2E">
      <w:pPr>
        <w:tabs>
          <w:tab w:val="center" w:pos="4153"/>
          <w:tab w:val="left" w:pos="5295"/>
        </w:tabs>
        <w:jc w:val="center"/>
        <w:rPr>
          <w:rFonts w:cstheme="minorHAnsi"/>
          <w:b/>
        </w:rPr>
      </w:pPr>
      <w:r w:rsidRPr="00F73F2E">
        <w:rPr>
          <w:rFonts w:cstheme="minorHAnsi"/>
          <w:b/>
        </w:rPr>
        <w:t>JOB DESCRIPTION</w:t>
      </w:r>
    </w:p>
    <w:p w14:paraId="6166ABF6" w14:textId="1126E8A4" w:rsidR="00F73F2E" w:rsidRPr="00F73F2E" w:rsidRDefault="00F73F2E" w:rsidP="00F73F2E">
      <w:pPr>
        <w:tabs>
          <w:tab w:val="center" w:pos="4153"/>
          <w:tab w:val="left" w:pos="5295"/>
        </w:tabs>
        <w:jc w:val="both"/>
        <w:rPr>
          <w:rFonts w:cstheme="minorHAnsi"/>
        </w:rPr>
      </w:pPr>
      <w:r w:rsidRPr="00F73F2E">
        <w:rPr>
          <w:rFonts w:cstheme="minorHAnsi"/>
        </w:rPr>
        <w:tab/>
      </w:r>
    </w:p>
    <w:p w14:paraId="1CB79C18" w14:textId="72D76608" w:rsidR="00F73F2E" w:rsidRPr="00F73F2E" w:rsidRDefault="00F73F2E" w:rsidP="00F73F2E">
      <w:pPr>
        <w:tabs>
          <w:tab w:val="center" w:pos="4153"/>
          <w:tab w:val="left" w:pos="5295"/>
        </w:tabs>
        <w:jc w:val="center"/>
        <w:rPr>
          <w:rFonts w:cstheme="minorHAnsi"/>
        </w:rPr>
      </w:pPr>
      <w:r w:rsidRPr="00F73F2E">
        <w:rPr>
          <w:rFonts w:cstheme="minorHAnsi"/>
          <w:b/>
        </w:rPr>
        <w:t>Job Title</w:t>
      </w:r>
      <w:r w:rsidRPr="00F73F2E">
        <w:rPr>
          <w:rFonts w:cstheme="minorHAnsi"/>
        </w:rPr>
        <w:t xml:space="preserve">: </w:t>
      </w:r>
      <w:r w:rsidR="006670B7">
        <w:rPr>
          <w:rFonts w:cstheme="minorHAnsi"/>
        </w:rPr>
        <w:t>Early Years Assistant</w:t>
      </w:r>
    </w:p>
    <w:p w14:paraId="10ECC787" w14:textId="1159FD47" w:rsidR="00F73F2E" w:rsidRPr="00F73F2E" w:rsidRDefault="00F73F2E" w:rsidP="0093286C">
      <w:pPr>
        <w:tabs>
          <w:tab w:val="center" w:pos="4153"/>
          <w:tab w:val="left" w:pos="5295"/>
        </w:tabs>
        <w:rPr>
          <w:rFonts w:cstheme="minorHAnsi"/>
        </w:rPr>
      </w:pPr>
    </w:p>
    <w:p w14:paraId="091B52C2" w14:textId="403CB911" w:rsidR="00F73F2E" w:rsidRPr="00F73F2E" w:rsidRDefault="00F73F2E" w:rsidP="00F73F2E">
      <w:pPr>
        <w:ind w:right="-694"/>
        <w:jc w:val="both"/>
        <w:rPr>
          <w:rFonts w:cstheme="minorHAnsi"/>
          <w:b/>
        </w:rPr>
      </w:pPr>
      <w:r w:rsidRPr="00F73F2E">
        <w:rPr>
          <w:rFonts w:cstheme="minorHAnsi"/>
          <w:b/>
        </w:rPr>
        <w:t>Job Purpose</w:t>
      </w:r>
    </w:p>
    <w:p w14:paraId="78428862" w14:textId="77777777" w:rsidR="00F73F2E" w:rsidRPr="00F73F2E" w:rsidRDefault="00F73F2E" w:rsidP="00F73F2E">
      <w:pPr>
        <w:ind w:right="-694"/>
        <w:jc w:val="both"/>
        <w:rPr>
          <w:rFonts w:cstheme="minorHAnsi"/>
          <w:b/>
          <w:sz w:val="22"/>
          <w:szCs w:val="22"/>
        </w:rPr>
      </w:pPr>
    </w:p>
    <w:p w14:paraId="5F404444" w14:textId="20B13EC8" w:rsidR="00CE6B65" w:rsidRPr="00CE6B65" w:rsidRDefault="00CE6B65" w:rsidP="00CE6B6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E6B65">
        <w:rPr>
          <w:rFonts w:asciiTheme="minorHAnsi" w:hAnsiTheme="minorHAnsi" w:cstheme="minorHAnsi"/>
          <w:sz w:val="22"/>
          <w:szCs w:val="22"/>
        </w:rPr>
        <w:t>To work with teachers to support teaching and learning by working with individuals or small groups of pupils</w:t>
      </w:r>
      <w:r w:rsidR="00791DFA">
        <w:rPr>
          <w:rFonts w:asciiTheme="minorHAnsi" w:hAnsiTheme="minorHAnsi" w:cstheme="minorHAnsi"/>
          <w:sz w:val="22"/>
          <w:szCs w:val="22"/>
        </w:rPr>
        <w:t xml:space="preserve">, </w:t>
      </w:r>
      <w:r w:rsidRPr="00CE6B65">
        <w:rPr>
          <w:rFonts w:asciiTheme="minorHAnsi" w:hAnsiTheme="minorHAnsi" w:cstheme="minorHAnsi"/>
          <w:sz w:val="22"/>
          <w:szCs w:val="22"/>
        </w:rPr>
        <w:t xml:space="preserve">under the direction of teaching staff and may be responsible for some learning activities within the overall teaching plan. </w:t>
      </w:r>
    </w:p>
    <w:p w14:paraId="0FA2F093" w14:textId="77777777" w:rsidR="00F73F2E" w:rsidRPr="00F73F2E" w:rsidRDefault="00F73F2E" w:rsidP="00F73F2E">
      <w:pPr>
        <w:rPr>
          <w:rFonts w:eastAsia="ヒラギノ角ゴ Pro W3" w:cstheme="minorHAnsi"/>
          <w:color w:val="000000"/>
          <w:sz w:val="22"/>
          <w:szCs w:val="22"/>
          <w:lang w:val="en-US"/>
        </w:rPr>
      </w:pPr>
    </w:p>
    <w:p w14:paraId="78F3E6C1" w14:textId="77777777" w:rsidR="00F73F2E" w:rsidRPr="00F73F2E" w:rsidRDefault="00F73F2E" w:rsidP="00F73F2E">
      <w:pPr>
        <w:ind w:right="-694"/>
        <w:jc w:val="both"/>
        <w:rPr>
          <w:rFonts w:cstheme="minorHAnsi"/>
          <w:b/>
        </w:rPr>
      </w:pPr>
      <w:r w:rsidRPr="00F73F2E">
        <w:rPr>
          <w:rFonts w:cstheme="minorHAnsi"/>
          <w:b/>
        </w:rPr>
        <w:t>Key Duties / Responsibilities</w:t>
      </w:r>
    </w:p>
    <w:p w14:paraId="3FE87286" w14:textId="77777777" w:rsidR="00F73F2E" w:rsidRPr="00F73F2E" w:rsidRDefault="00F73F2E" w:rsidP="00F73F2E">
      <w:pPr>
        <w:ind w:right="-694"/>
        <w:jc w:val="both"/>
        <w:rPr>
          <w:rFonts w:cstheme="minorHAnsi"/>
          <w:sz w:val="22"/>
        </w:rPr>
      </w:pPr>
    </w:p>
    <w:p w14:paraId="023A312E" w14:textId="525DB15B" w:rsidR="00CE6B65" w:rsidRPr="00CE6B65" w:rsidRDefault="0093286C" w:rsidP="00CE6B65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Work with individuals or small groups of children, under direction from class teacher</w:t>
      </w:r>
      <w:r w:rsidR="00CE6B65">
        <w:rPr>
          <w:rFonts w:asciiTheme="minorHAnsi" w:hAnsiTheme="minorHAnsi" w:cstheme="minorHAnsi"/>
          <w:sz w:val="22"/>
          <w:szCs w:val="22"/>
        </w:rPr>
        <w:t>.</w:t>
      </w:r>
      <w:r w:rsidR="00CE6B65" w:rsidRPr="00CE6B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578054" w14:textId="23B60C77" w:rsidR="00CE6B65" w:rsidRPr="00CE6B65" w:rsidRDefault="00CE6B65" w:rsidP="00CE6B65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E6B65">
        <w:rPr>
          <w:rFonts w:asciiTheme="minorHAnsi" w:hAnsiTheme="minorHAnsi" w:cstheme="minorHAnsi"/>
          <w:sz w:val="22"/>
          <w:szCs w:val="22"/>
        </w:rPr>
        <w:t>Support the teacher in monitoring, assessing and recording pupil progress/activities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34C1CDC" w14:textId="64236F70" w:rsidR="00CE6B65" w:rsidRPr="00CE6B65" w:rsidRDefault="00CE6B65" w:rsidP="00CE6B65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E6B65">
        <w:rPr>
          <w:rFonts w:asciiTheme="minorHAnsi" w:hAnsiTheme="minorHAnsi" w:cstheme="minorHAnsi"/>
          <w:sz w:val="22"/>
          <w:szCs w:val="22"/>
        </w:rPr>
        <w:t>Support learning by arranging/providing resources for lessons/activities under the direction of the teacher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E6B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FBEEC7" w14:textId="3E771166" w:rsidR="00CE6B65" w:rsidRPr="00CE6B65" w:rsidRDefault="00CE6B65" w:rsidP="00CE6B65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E6B65">
        <w:rPr>
          <w:rFonts w:asciiTheme="minorHAnsi" w:hAnsiTheme="minorHAnsi" w:cstheme="minorHAnsi"/>
          <w:sz w:val="22"/>
          <w:szCs w:val="22"/>
        </w:rPr>
        <w:t>Support pupils in social and emotional well-being, reporting problems to the teacher as appropriate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E6B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040D61" w14:textId="415D0E52" w:rsidR="00CE6B65" w:rsidRDefault="00CE6B65" w:rsidP="00CE6B65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E6B65">
        <w:rPr>
          <w:rFonts w:asciiTheme="minorHAnsi" w:hAnsiTheme="minorHAnsi" w:cstheme="minorHAnsi"/>
          <w:sz w:val="22"/>
          <w:szCs w:val="22"/>
        </w:rPr>
        <w:t>Share information about pupils with other staff, parents / carers, internal and external agencies, as appropriate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E6B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FB2CAB" w14:textId="762F39CA" w:rsidR="0093286C" w:rsidRPr="00CE6B65" w:rsidRDefault="0093286C" w:rsidP="00CE6B65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Establish and build positive relationships with parents/carers.</w:t>
      </w:r>
    </w:p>
    <w:p w14:paraId="338207D9" w14:textId="25650AD6" w:rsidR="00CE6B65" w:rsidRDefault="00CE6B65" w:rsidP="00CE6B65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E6B65">
        <w:rPr>
          <w:rFonts w:asciiTheme="minorHAnsi" w:hAnsiTheme="minorHAnsi" w:cstheme="minorHAnsi"/>
          <w:sz w:val="22"/>
          <w:szCs w:val="22"/>
        </w:rPr>
        <w:t xml:space="preserve">Understand and support independent learning and inclusion of all pupils as required. </w:t>
      </w:r>
    </w:p>
    <w:p w14:paraId="5E5FAE19" w14:textId="458ADE32" w:rsidR="00CE6B65" w:rsidRPr="00CE6B65" w:rsidRDefault="00CE6B65" w:rsidP="00CE6B65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E6B65">
        <w:rPr>
          <w:rFonts w:asciiTheme="minorHAnsi" w:hAnsiTheme="minorHAnsi" w:cstheme="minorHAnsi"/>
          <w:sz w:val="22"/>
          <w:szCs w:val="22"/>
        </w:rPr>
        <w:t>Work with pupils for whom English is not their first language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E6B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A6D13F" w14:textId="1EAF2CF9" w:rsidR="00CE6B65" w:rsidRPr="00CE6B65" w:rsidRDefault="0093286C" w:rsidP="00CE6B65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Support behaviour management and development. </w:t>
      </w:r>
    </w:p>
    <w:p w14:paraId="75B62165" w14:textId="0CC8E935" w:rsidR="00CE6B65" w:rsidRPr="00CE6B65" w:rsidRDefault="00CE6B65" w:rsidP="00CE6B65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E6B65">
        <w:rPr>
          <w:rFonts w:asciiTheme="minorHAnsi" w:hAnsiTheme="minorHAnsi" w:cstheme="minorHAnsi"/>
          <w:sz w:val="22"/>
          <w:szCs w:val="22"/>
        </w:rPr>
        <w:t>Support the work of other teaching assistants in the classroom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E6B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BE45CF" w14:textId="2B5F193F" w:rsidR="00CE6B65" w:rsidRPr="00CE6B65" w:rsidRDefault="00CE6B65" w:rsidP="00CE6B65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E6B65">
        <w:rPr>
          <w:rFonts w:asciiTheme="minorHAnsi" w:hAnsiTheme="minorHAnsi" w:cstheme="minorHAnsi"/>
          <w:sz w:val="22"/>
          <w:szCs w:val="22"/>
        </w:rPr>
        <w:t>Assist in escorting and supervising pupils on educational visits and out of school activities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E6B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88EF97" w14:textId="7A584619" w:rsidR="00CE6B65" w:rsidRPr="00CE6B65" w:rsidRDefault="00CE6B65" w:rsidP="00CE6B65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E6B65">
        <w:rPr>
          <w:rFonts w:asciiTheme="minorHAnsi" w:hAnsiTheme="minorHAnsi" w:cstheme="minorHAnsi"/>
          <w:sz w:val="22"/>
          <w:szCs w:val="22"/>
        </w:rPr>
        <w:t>Select, prepare and clear away classroom materials and learning areas ensuring they are available for use, including developing and presenting displays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E6B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5C4214" w14:textId="27862079" w:rsidR="00CE6B65" w:rsidRPr="00CE6B65" w:rsidRDefault="00CE6B65" w:rsidP="00CE6B65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E6B65">
        <w:rPr>
          <w:rFonts w:asciiTheme="minorHAnsi" w:hAnsiTheme="minorHAnsi" w:cstheme="minorHAnsi"/>
          <w:sz w:val="22"/>
          <w:szCs w:val="22"/>
        </w:rPr>
        <w:t>Support pupils in developing and implementing their own personal and social development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E6B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5FEB62" w14:textId="5F98914E" w:rsidR="00CE6B65" w:rsidRPr="00CE6B65" w:rsidRDefault="00CE6B65" w:rsidP="00CE6B65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E6B65">
        <w:rPr>
          <w:rFonts w:asciiTheme="minorHAnsi" w:hAnsiTheme="minorHAnsi" w:cstheme="minorHAnsi"/>
          <w:sz w:val="22"/>
          <w:szCs w:val="22"/>
        </w:rPr>
        <w:t>Assist pupils with eating, dressing and hygiene, as required, whilst encouraging independence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E6B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D5DAA8" w14:textId="77777777" w:rsidR="00CE6B65" w:rsidRPr="00CE6B65" w:rsidRDefault="00CE6B65" w:rsidP="00CE6B65">
      <w:pPr>
        <w:pStyle w:val="Default"/>
        <w:numPr>
          <w:ilvl w:val="3"/>
          <w:numId w:val="5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E6B65">
        <w:rPr>
          <w:rFonts w:asciiTheme="minorHAnsi" w:hAnsiTheme="minorHAnsi" w:cstheme="minorHAnsi"/>
          <w:sz w:val="22"/>
          <w:szCs w:val="22"/>
        </w:rPr>
        <w:t xml:space="preserve">Monitor and manage stock and supplies for the classroom. </w:t>
      </w:r>
    </w:p>
    <w:p w14:paraId="48260D81" w14:textId="636727A0" w:rsidR="006C4382" w:rsidRPr="00BD0698" w:rsidRDefault="006C4382" w:rsidP="00BD0698">
      <w:pPr>
        <w:pStyle w:val="Footer"/>
        <w:rPr>
          <w:color w:val="1F3864" w:themeColor="accent1" w:themeShade="80"/>
          <w:sz w:val="22"/>
          <w:szCs w:val="22"/>
        </w:rPr>
      </w:pPr>
    </w:p>
    <w:sectPr w:rsidR="006C4382" w:rsidRPr="00BD0698" w:rsidSect="008560F0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170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3AAD" w14:textId="77777777" w:rsidR="00934094" w:rsidRDefault="00934094" w:rsidP="00C33A34">
      <w:r>
        <w:separator/>
      </w:r>
    </w:p>
  </w:endnote>
  <w:endnote w:type="continuationSeparator" w:id="0">
    <w:p w14:paraId="339CE2A0" w14:textId="77777777" w:rsidR="00934094" w:rsidRDefault="00934094" w:rsidP="00C3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44CE" w14:textId="65666D95" w:rsidR="00C33A34" w:rsidRDefault="001F5ED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29AB04B" wp14:editId="00FEFCCE">
          <wp:simplePos x="0" y="0"/>
          <wp:positionH relativeFrom="column">
            <wp:posOffset>5209954</wp:posOffset>
          </wp:positionH>
          <wp:positionV relativeFrom="paragraph">
            <wp:posOffset>-435935</wp:posOffset>
          </wp:positionV>
          <wp:extent cx="7529650" cy="1074671"/>
          <wp:effectExtent l="0" t="0" r="1905" b="5080"/>
          <wp:wrapNone/>
          <wp:docPr id="252576444" name="Picture 25257644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34">
      <w:soft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4653" w14:textId="25CECB01" w:rsidR="00C33A34" w:rsidRDefault="004F031E" w:rsidP="00C33A34">
    <w:pPr>
      <w:pStyle w:val="Footer"/>
      <w:tabs>
        <w:tab w:val="clear" w:pos="4513"/>
        <w:tab w:val="clear" w:pos="9026"/>
        <w:tab w:val="left" w:pos="2360"/>
      </w:tabs>
    </w:pP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094E9A44" wp14:editId="22A0EFCE">
          <wp:simplePos x="0" y="0"/>
          <wp:positionH relativeFrom="column">
            <wp:posOffset>3152775</wp:posOffset>
          </wp:positionH>
          <wp:positionV relativeFrom="paragraph">
            <wp:posOffset>-381000</wp:posOffset>
          </wp:positionV>
          <wp:extent cx="638175" cy="638175"/>
          <wp:effectExtent l="0" t="0" r="9525" b="9525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66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E53733" wp14:editId="3EC6FEDD">
              <wp:simplePos x="0" y="0"/>
              <wp:positionH relativeFrom="column">
                <wp:posOffset>3905250</wp:posOffset>
              </wp:positionH>
              <wp:positionV relativeFrom="paragraph">
                <wp:posOffset>-407034</wp:posOffset>
              </wp:positionV>
              <wp:extent cx="1219200" cy="6667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666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0272EE" w14:textId="075B5628" w:rsidR="0056366A" w:rsidRDefault="0056366A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604FC5E" wp14:editId="6D5771DD">
                                <wp:extent cx="974708" cy="493395"/>
                                <wp:effectExtent l="0" t="0" r="0" b="190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thumbnail_PSQM 2021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7218" cy="494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537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7.5pt;margin-top:-32.05pt;width:96pt;height:5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" fillcolor="white [3201]" stroked="f" strokeweight=".5pt">
              <v:textbox>
                <w:txbxContent>
                  <w:p w14:paraId="780272EE" w14:textId="075B5628" w:rsidR="0056366A" w:rsidRDefault="0056366A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604FC5E" wp14:editId="6D5771DD">
                          <wp:extent cx="974708" cy="493395"/>
                          <wp:effectExtent l="0" t="0" r="0" b="1905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thumbnail_PSQM 2021.jpg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7218" cy="494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F5ED1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951AE36" wp14:editId="4975F9BE">
          <wp:simplePos x="0" y="0"/>
          <wp:positionH relativeFrom="column">
            <wp:posOffset>5281185</wp:posOffset>
          </wp:positionH>
          <wp:positionV relativeFrom="paragraph">
            <wp:posOffset>-647589</wp:posOffset>
          </wp:positionV>
          <wp:extent cx="7529650" cy="1074671"/>
          <wp:effectExtent l="0" t="0" r="0" b="0"/>
          <wp:wrapNone/>
          <wp:docPr id="859340043" name="Picture 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25141" w14:textId="77777777" w:rsidR="00934094" w:rsidRDefault="00934094" w:rsidP="00C33A34">
      <w:r>
        <w:separator/>
      </w:r>
    </w:p>
  </w:footnote>
  <w:footnote w:type="continuationSeparator" w:id="0">
    <w:p w14:paraId="69879F6C" w14:textId="77777777" w:rsidR="00934094" w:rsidRDefault="00934094" w:rsidP="00C3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270D" w14:textId="57F57D7E" w:rsidR="00C33A34" w:rsidRDefault="00DA3AF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7FDC328C" wp14:editId="6ECDEFD1">
          <wp:simplePos x="0" y="0"/>
          <wp:positionH relativeFrom="column">
            <wp:posOffset>-676275</wp:posOffset>
          </wp:positionH>
          <wp:positionV relativeFrom="paragraph">
            <wp:posOffset>-1099186</wp:posOffset>
          </wp:positionV>
          <wp:extent cx="7543800" cy="1762125"/>
          <wp:effectExtent l="0" t="0" r="0" b="9525"/>
          <wp:wrapNone/>
          <wp:docPr id="1814500569" name="Picture 2" descr="A picture containing text, logo, businesscard,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500569" name="Picture 2" descr="A picture containing text, logo, businesscard, symb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29" cy="176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E2633"/>
    <w:multiLevelType w:val="hybridMultilevel"/>
    <w:tmpl w:val="98EC1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848FF"/>
    <w:multiLevelType w:val="hybridMultilevel"/>
    <w:tmpl w:val="2A045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838D3"/>
    <w:multiLevelType w:val="hybridMultilevel"/>
    <w:tmpl w:val="8E4688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412897"/>
    <w:multiLevelType w:val="hybridMultilevel"/>
    <w:tmpl w:val="C7CE9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56AEB"/>
    <w:multiLevelType w:val="hybridMultilevel"/>
    <w:tmpl w:val="05107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0E4"/>
    <w:rsid w:val="00003053"/>
    <w:rsid w:val="001D343E"/>
    <w:rsid w:val="001D6A4A"/>
    <w:rsid w:val="001F5ED1"/>
    <w:rsid w:val="00272A52"/>
    <w:rsid w:val="003626DE"/>
    <w:rsid w:val="003B64F8"/>
    <w:rsid w:val="00494DE4"/>
    <w:rsid w:val="004F031E"/>
    <w:rsid w:val="0056366A"/>
    <w:rsid w:val="0057559F"/>
    <w:rsid w:val="005C29CE"/>
    <w:rsid w:val="005F49D0"/>
    <w:rsid w:val="006316A9"/>
    <w:rsid w:val="006670B7"/>
    <w:rsid w:val="006C4382"/>
    <w:rsid w:val="006E2BDB"/>
    <w:rsid w:val="00791DFA"/>
    <w:rsid w:val="00817FD5"/>
    <w:rsid w:val="00851C9B"/>
    <w:rsid w:val="008560F0"/>
    <w:rsid w:val="008B6431"/>
    <w:rsid w:val="008B6C24"/>
    <w:rsid w:val="008B7D81"/>
    <w:rsid w:val="008D7199"/>
    <w:rsid w:val="0093286C"/>
    <w:rsid w:val="00934094"/>
    <w:rsid w:val="009C3AB0"/>
    <w:rsid w:val="00A121F4"/>
    <w:rsid w:val="00A36712"/>
    <w:rsid w:val="00A41282"/>
    <w:rsid w:val="00A91E36"/>
    <w:rsid w:val="00AC61E0"/>
    <w:rsid w:val="00AE4C87"/>
    <w:rsid w:val="00AE611C"/>
    <w:rsid w:val="00BD0698"/>
    <w:rsid w:val="00C330E4"/>
    <w:rsid w:val="00C33A34"/>
    <w:rsid w:val="00CC3E53"/>
    <w:rsid w:val="00CE6B65"/>
    <w:rsid w:val="00D27A2A"/>
    <w:rsid w:val="00DA3AF6"/>
    <w:rsid w:val="00DC2BFC"/>
    <w:rsid w:val="00E05ED8"/>
    <w:rsid w:val="00E22AA0"/>
    <w:rsid w:val="00F06F37"/>
    <w:rsid w:val="00F33592"/>
    <w:rsid w:val="00F606A2"/>
    <w:rsid w:val="00F73F2E"/>
    <w:rsid w:val="00F91EF0"/>
    <w:rsid w:val="00FD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8E077"/>
  <w15:chartTrackingRefBased/>
  <w15:docId w15:val="{FBFBB13D-F705-DA40-BEC0-E822D750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A34"/>
  </w:style>
  <w:style w:type="paragraph" w:styleId="Footer">
    <w:name w:val="footer"/>
    <w:basedOn w:val="Normal"/>
    <w:link w:val="Foot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A34"/>
  </w:style>
  <w:style w:type="paragraph" w:styleId="NormalWeb">
    <w:name w:val="Normal (Web)"/>
    <w:basedOn w:val="Normal"/>
    <w:uiPriority w:val="99"/>
    <w:unhideWhenUsed/>
    <w:rsid w:val="0056366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6366A"/>
    <w:rPr>
      <w:b/>
      <w:bCs/>
    </w:rPr>
  </w:style>
  <w:style w:type="paragraph" w:styleId="ListParagraph">
    <w:name w:val="List Paragraph"/>
    <w:basedOn w:val="Normal"/>
    <w:uiPriority w:val="34"/>
    <w:qFormat/>
    <w:rsid w:val="005636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A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A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4382"/>
    <w:rPr>
      <w:color w:val="0563C1" w:themeColor="hyperlink"/>
      <w:u w:val="single"/>
    </w:rPr>
  </w:style>
  <w:style w:type="paragraph" w:customStyle="1" w:styleId="Default">
    <w:name w:val="Default"/>
    <w:rsid w:val="00CE6B65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2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B8F548DE1F74A8852D3338118010E" ma:contentTypeVersion="15" ma:contentTypeDescription="Create a new document." ma:contentTypeScope="" ma:versionID="23b0190d3014b963b32cfe92780f2e4d">
  <xsd:schema xmlns:xsd="http://www.w3.org/2001/XMLSchema" xmlns:xs="http://www.w3.org/2001/XMLSchema" xmlns:p="http://schemas.microsoft.com/office/2006/metadata/properties" xmlns:ns2="3c679e24-ea7b-4a84-8e6f-9a7b80851f67" xmlns:ns3="35fc7d2f-4bff-4ca9-a521-ba883b290543" targetNamespace="http://schemas.microsoft.com/office/2006/metadata/properties" ma:root="true" ma:fieldsID="8186b0207c3d6871a0d600f68ff68af7" ns2:_="" ns3:_="">
    <xsd:import namespace="3c679e24-ea7b-4a84-8e6f-9a7b80851f67"/>
    <xsd:import namespace="35fc7d2f-4bff-4ca9-a521-ba883b290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9e24-ea7b-4a84-8e6f-9a7b80851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789f83-a21c-44e6-96b5-a4e4209fa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c7d2f-4bff-4ca9-a521-ba883b2905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e3d322-3644-4599-ac34-880c7c2a201c}" ma:internalName="TaxCatchAll" ma:showField="CatchAllData" ma:web="35fc7d2f-4bff-4ca9-a521-ba883b290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679e24-ea7b-4a84-8e6f-9a7b80851f67">
      <Terms xmlns="http://schemas.microsoft.com/office/infopath/2007/PartnerControls"/>
    </lcf76f155ced4ddcb4097134ff3c332f>
    <TaxCatchAll xmlns="35fc7d2f-4bff-4ca9-a521-ba883b290543" xsi:nil="true"/>
  </documentManagement>
</p:properties>
</file>

<file path=customXml/itemProps1.xml><?xml version="1.0" encoding="utf-8"?>
<ds:datastoreItem xmlns:ds="http://schemas.openxmlformats.org/officeDocument/2006/customXml" ds:itemID="{2BBE6008-A6D0-406E-9D25-EFC223E71851}"/>
</file>

<file path=customXml/itemProps2.xml><?xml version="1.0" encoding="utf-8"?>
<ds:datastoreItem xmlns:ds="http://schemas.openxmlformats.org/officeDocument/2006/customXml" ds:itemID="{C73F73E1-0473-4600-B168-BB25F6E235E2}"/>
</file>

<file path=customXml/itemProps3.xml><?xml version="1.0" encoding="utf-8"?>
<ds:datastoreItem xmlns:ds="http://schemas.openxmlformats.org/officeDocument/2006/customXml" ds:itemID="{0A8B1E3A-0547-4054-B2D0-661A2AE544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Alton</dc:creator>
  <cp:keywords/>
  <dc:description/>
  <cp:lastModifiedBy>Jo Howarth</cp:lastModifiedBy>
  <cp:revision>2</cp:revision>
  <cp:lastPrinted>2024-01-10T14:11:00Z</cp:lastPrinted>
  <dcterms:created xsi:type="dcterms:W3CDTF">2025-12-04T14:02:00Z</dcterms:created>
  <dcterms:modified xsi:type="dcterms:W3CDTF">2025-12-04T14:02:00Z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0x01010082DB8F548DE1F74A8852D3338118010E</vt:lpwstr>
  </property>
</Properties>
</file>