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48B7" w:rsidRDefault="0034151C" w14:paraId="19C8A2E0" w14:textId="77777777">
      <w:pPr>
        <w:spacing w:after="12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noProof/>
          <w:lang w:eastAsia="en-GB"/>
        </w:rPr>
        <w:object w:dxaOrig="1440" w:dyaOrig="1440" w14:anchorId="0E8638E6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30" style="position:absolute;left:0;text-align:left;margin-left:716.5pt;margin-top:-51.75pt;width:60.7pt;height:90.5pt;z-index:-251659264;visibility:visible;mso-wrap-edited:f" wrapcoords="-470 0 -470 21262 21600 21262 21600 0 -470 0" fillcolor="window" type="#_x0000_t75">
            <v:imagedata o:title="" r:id="rId8"/>
          </v:shape>
          <o:OLEObject Type="Embed" ProgID="Word.Picture.8" ShapeID="_x0000_s1030" DrawAspect="Content" ObjectID="_1835013967" r:id="rId9"/>
        </w:object>
      </w:r>
      <w:r w:rsidR="00E948B7">
        <w:rPr>
          <w:rFonts w:ascii="Tahoma" w:hAnsi="Tahoma" w:cs="Tahoma"/>
        </w:rPr>
        <w:t>T</w:t>
      </w:r>
      <w:r w:rsidR="00E948B7">
        <w:rPr>
          <w:rFonts w:ascii="Tahoma" w:hAnsi="Tahoma" w:cs="Tahoma"/>
          <w:b/>
        </w:rPr>
        <w:t xml:space="preserve">HE HOWARD PARTNERSHIP TRUST </w:t>
      </w:r>
    </w:p>
    <w:p w:rsidR="00E948B7" w:rsidRDefault="00E948B7" w14:paraId="411D2286" w14:textId="77777777">
      <w:pPr>
        <w:spacing w:after="120"/>
        <w:jc w:val="center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  <w:color w:val="5BF1ED"/>
        </w:rPr>
        <w:t>‘</w:t>
      </w:r>
      <w:r>
        <w:rPr>
          <w:rFonts w:ascii="Tahoma" w:hAnsi="Tahoma" w:cs="Tahoma"/>
          <w:b/>
          <w:i/>
          <w:color w:val="5BF1ED"/>
          <w:shd w:val="clear" w:color="auto" w:fill="FFFFFF"/>
        </w:rPr>
        <w:t>Bringing out the Best’</w:t>
      </w:r>
    </w:p>
    <w:p w:rsidR="00E948B7" w:rsidRDefault="00A647E2" w14:paraId="15C23C88" w14:textId="77777777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THREE RIVERS ACADEMY</w:t>
      </w:r>
    </w:p>
    <w:p w:rsidR="00E948B7" w:rsidP="4A307F9F" w:rsidRDefault="00E948B7" w14:paraId="5798FCAE" w14:textId="27C1FC3F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center"/>
        <w:rPr>
          <w:rFonts w:ascii="Tahoma" w:hAnsi="Tahoma" w:cs="Tahoma"/>
          <w:b w:val="1"/>
          <w:bCs w:val="1"/>
        </w:rPr>
      </w:pPr>
      <w:r w:rsidRPr="4A307F9F" w:rsidR="00E948B7">
        <w:rPr>
          <w:rFonts w:ascii="Tahoma" w:hAnsi="Tahoma" w:cs="Tahoma"/>
          <w:b w:val="1"/>
          <w:bCs w:val="1"/>
        </w:rPr>
        <w:t xml:space="preserve">JOB PROFILE – HEAD OF </w:t>
      </w:r>
      <w:r w:rsidRPr="4A307F9F" w:rsidR="4CC175B6">
        <w:rPr>
          <w:rFonts w:ascii="Tahoma" w:hAnsi="Tahoma" w:cs="Tahoma"/>
          <w:b w:val="1"/>
          <w:bCs w:val="1"/>
        </w:rPr>
        <w:t>HISTORY</w:t>
      </w:r>
      <w:r w:rsidRPr="4A307F9F" w:rsidR="00A647E2">
        <w:rPr>
          <w:rFonts w:ascii="Tahoma" w:hAnsi="Tahoma" w:cs="Tahoma"/>
          <w:b w:val="1"/>
          <w:bCs w:val="1"/>
        </w:rPr>
        <w:t xml:space="preserve"> (</w:t>
      </w:r>
      <w:r w:rsidRPr="4A307F9F" w:rsidR="00E948B7">
        <w:rPr>
          <w:rFonts w:ascii="Tahoma" w:hAnsi="Tahoma" w:cs="Tahoma"/>
          <w:b w:val="1"/>
          <w:bCs w:val="1"/>
        </w:rPr>
        <w:t>SUBJECT LEADER</w:t>
      </w:r>
      <w:r w:rsidRPr="4A307F9F" w:rsidR="00A647E2">
        <w:rPr>
          <w:rFonts w:ascii="Tahoma" w:hAnsi="Tahoma" w:cs="Tahoma"/>
          <w:b w:val="1"/>
          <w:bCs w:val="1"/>
        </w:rPr>
        <w:t>)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38"/>
        <w:gridCol w:w="3139"/>
        <w:gridCol w:w="3139"/>
        <w:gridCol w:w="3139"/>
        <w:gridCol w:w="3139"/>
      </w:tblGrid>
      <w:tr w:rsidR="00E948B7" w:rsidTr="3D998B94" w14:paraId="35B86B3E" w14:textId="77777777">
        <w:tc>
          <w:tcPr>
            <w:tcW w:w="1000" w:type="pct"/>
          </w:tcPr>
          <w:p w:rsidR="00E948B7" w:rsidRDefault="00E948B7" w14:paraId="23227FCC" w14:textId="7777777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Job Title:</w:t>
            </w:r>
          </w:p>
        </w:tc>
        <w:tc>
          <w:tcPr>
            <w:tcW w:w="4000" w:type="pct"/>
            <w:gridSpan w:val="4"/>
          </w:tcPr>
          <w:p w:rsidRPr="00A647E2" w:rsidR="00E948B7" w:rsidRDefault="00E948B7" w14:paraId="7D8D6DC0" w14:textId="4AE3759C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647E2">
              <w:rPr>
                <w:rFonts w:ascii="Tahoma" w:hAnsi="Tahoma" w:cs="Tahoma"/>
                <w:sz w:val="20"/>
                <w:szCs w:val="20"/>
              </w:rPr>
              <w:t xml:space="preserve">Head of </w:t>
            </w:r>
            <w:r w:rsidR="003946DB">
              <w:rPr>
                <w:rFonts w:ascii="Tahoma" w:hAnsi="Tahoma" w:cs="Tahoma"/>
                <w:sz w:val="20"/>
                <w:szCs w:val="20"/>
              </w:rPr>
              <w:t>History</w:t>
            </w:r>
          </w:p>
        </w:tc>
      </w:tr>
      <w:tr w:rsidR="00E948B7" w:rsidTr="3D998B94" w14:paraId="2B3B81A9" w14:textId="77777777">
        <w:tc>
          <w:tcPr>
            <w:tcW w:w="1000" w:type="pct"/>
          </w:tcPr>
          <w:p w:rsidR="00E948B7" w:rsidRDefault="00E948B7" w14:paraId="7EF6F32D" w14:textId="7777777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Reporting to:</w:t>
            </w:r>
          </w:p>
        </w:tc>
        <w:tc>
          <w:tcPr>
            <w:tcW w:w="4000" w:type="pct"/>
            <w:gridSpan w:val="4"/>
          </w:tcPr>
          <w:p w:rsidRPr="00A647E2" w:rsidR="00E948B7" w:rsidRDefault="00A647E2" w14:paraId="62DBF464" w14:textId="3920FE8A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647E2">
              <w:rPr>
                <w:rFonts w:ascii="Tahoma" w:hAnsi="Tahoma" w:cs="Tahoma"/>
                <w:sz w:val="20"/>
                <w:szCs w:val="20"/>
              </w:rPr>
              <w:t xml:space="preserve">Head of </w:t>
            </w:r>
            <w:r w:rsidR="003946DB">
              <w:rPr>
                <w:rFonts w:ascii="Tahoma" w:hAnsi="Tahoma" w:cs="Tahoma"/>
                <w:sz w:val="20"/>
                <w:szCs w:val="20"/>
              </w:rPr>
              <w:t>Humanities</w:t>
            </w:r>
          </w:p>
        </w:tc>
      </w:tr>
      <w:tr w:rsidR="00E948B7" w:rsidTr="3D998B94" w14:paraId="25088AB8" w14:textId="77777777">
        <w:tc>
          <w:tcPr>
            <w:tcW w:w="1000" w:type="pct"/>
          </w:tcPr>
          <w:p w:rsidR="00E948B7" w:rsidRDefault="00E948B7" w14:paraId="24EA085D" w14:textId="7777777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Salary:</w:t>
            </w:r>
          </w:p>
        </w:tc>
        <w:tc>
          <w:tcPr>
            <w:tcW w:w="4000" w:type="pct"/>
            <w:gridSpan w:val="4"/>
          </w:tcPr>
          <w:p w:rsidRPr="00A647E2" w:rsidR="00E948B7" w:rsidRDefault="00A647E2" w14:paraId="414F94B4" w14:textId="17B270A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647E2">
              <w:rPr>
                <w:rFonts w:ascii="Tahoma" w:hAnsi="Tahoma" w:cs="Tahoma"/>
                <w:sz w:val="20"/>
                <w:szCs w:val="20"/>
              </w:rPr>
              <w:t>MPS/UPS + TLR</w:t>
            </w:r>
            <w:r w:rsidR="00316370">
              <w:rPr>
                <w:rFonts w:ascii="Tahoma" w:hAnsi="Tahoma" w:cs="Tahoma"/>
                <w:sz w:val="20"/>
                <w:szCs w:val="20"/>
              </w:rPr>
              <w:t xml:space="preserve"> 2b</w:t>
            </w:r>
          </w:p>
        </w:tc>
      </w:tr>
      <w:tr w:rsidR="00E948B7" w:rsidTr="3D998B94" w14:paraId="0856F5E5" w14:textId="77777777">
        <w:tc>
          <w:tcPr>
            <w:tcW w:w="1000" w:type="pct"/>
          </w:tcPr>
          <w:p w:rsidR="00E948B7" w:rsidRDefault="00E948B7" w14:paraId="53BE79B4" w14:textId="7777777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Start date:</w:t>
            </w:r>
          </w:p>
        </w:tc>
        <w:tc>
          <w:tcPr>
            <w:tcW w:w="4000" w:type="pct"/>
            <w:gridSpan w:val="4"/>
          </w:tcPr>
          <w:p w:rsidRPr="00A647E2" w:rsidR="00E948B7" w:rsidRDefault="003946DB" w14:paraId="4D4FC575" w14:textId="17404C83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September 2026</w:t>
            </w:r>
          </w:p>
        </w:tc>
      </w:tr>
      <w:tr w:rsidR="00E948B7" w:rsidTr="3D998B94" w14:paraId="4BFA8009" w14:textId="77777777">
        <w:tc>
          <w:tcPr>
            <w:tcW w:w="1000" w:type="pct"/>
            <w:tcBorders>
              <w:bottom w:val="single" w:color="auto" w:sz="4" w:space="0"/>
            </w:tcBorders>
          </w:tcPr>
          <w:p w:rsidR="00E948B7" w:rsidRDefault="00E948B7" w14:paraId="0B24043F" w14:textId="7777777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Job Purpose:</w:t>
            </w:r>
          </w:p>
        </w:tc>
        <w:tc>
          <w:tcPr>
            <w:tcW w:w="4000" w:type="pct"/>
            <w:gridSpan w:val="4"/>
            <w:tcBorders>
              <w:bottom w:val="single" w:color="auto" w:sz="4" w:space="0"/>
            </w:tcBorders>
          </w:tcPr>
          <w:p w:rsidR="00E948B7" w:rsidRDefault="00E948B7" w14:paraId="7FC3A53F" w14:textId="77777777">
            <w:pPr>
              <w:pStyle w:val="NoSpacing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ensure that all staff within the department provide high-quality teaching and learning that supports students to make as much progress as possible</w:t>
            </w:r>
          </w:p>
          <w:p w:rsidR="00E948B7" w:rsidRDefault="00E948B7" w14:paraId="0FA76337" w14:textId="77777777">
            <w:pPr>
              <w:pStyle w:val="NoSpacing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lead and develop a team and participate in activities that support the improvement priorities of the school</w:t>
            </w:r>
          </w:p>
          <w:p w:rsidR="00E948B7" w:rsidRDefault="00E948B7" w14:paraId="2395FC3D" w14:textId="77777777">
            <w:pPr>
              <w:pStyle w:val="NoSpacing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consistently maintain the Teacher Standards</w:t>
            </w:r>
          </w:p>
        </w:tc>
      </w:tr>
      <w:tr w:rsidR="00E948B7" w:rsidTr="3D998B94" w14:paraId="153C42A3" w14:textId="77777777">
        <w:tc>
          <w:tcPr>
            <w:tcW w:w="1000" w:type="pct"/>
            <w:shd w:val="clear" w:color="auto" w:fill="5BF1ED"/>
          </w:tcPr>
          <w:p w:rsidR="00E948B7" w:rsidRDefault="00E948B7" w14:paraId="640EA4DF" w14:textId="7777777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Key accountabilities</w:t>
            </w:r>
          </w:p>
        </w:tc>
        <w:tc>
          <w:tcPr>
            <w:tcW w:w="4000" w:type="pct"/>
            <w:gridSpan w:val="4"/>
            <w:shd w:val="clear" w:color="auto" w:fill="5BF1ED"/>
          </w:tcPr>
          <w:p w:rsidR="00E948B7" w:rsidRDefault="00E948B7" w14:paraId="20D7E36B" w14:textId="7777777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48B7" w:rsidTr="3D998B94" w14:paraId="76DAEE4D" w14:textId="77777777">
        <w:tc>
          <w:tcPr>
            <w:tcW w:w="1000" w:type="pct"/>
          </w:tcPr>
          <w:p w:rsidR="00E948B7" w:rsidRDefault="00E948B7" w14:paraId="43D5149F" w14:textId="7777777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Strategic Leadership</w:t>
            </w:r>
          </w:p>
          <w:p w:rsidR="00E948B7" w:rsidRDefault="00E948B7" w14:paraId="6084F472" w14:textId="7777777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0" w:type="pct"/>
          </w:tcPr>
          <w:p w:rsidR="00E948B7" w:rsidRDefault="00E948B7" w14:paraId="67A2ADB3" w14:textId="7777777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Teaching and Managing Student Learning</w:t>
            </w:r>
          </w:p>
          <w:p w:rsidR="00E948B7" w:rsidRDefault="00E948B7" w14:paraId="66EEA8A2" w14:textId="7777777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0" w:type="pct"/>
          </w:tcPr>
          <w:p w:rsidR="00E948B7" w:rsidRDefault="00E948B7" w14:paraId="6CC82B50" w14:textId="7777777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Assessment and Evaluation</w:t>
            </w:r>
          </w:p>
          <w:p w:rsidR="00E948B7" w:rsidRDefault="00E948B7" w14:paraId="56327B72" w14:textId="7777777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0" w:type="pct"/>
          </w:tcPr>
          <w:p w:rsidR="00E948B7" w:rsidRDefault="00E948B7" w14:paraId="69B6A718" w14:textId="7777777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Professional Development</w:t>
            </w:r>
          </w:p>
          <w:p w:rsidR="00E948B7" w:rsidRDefault="00E948B7" w14:paraId="1F352607" w14:textId="7777777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0" w:type="pct"/>
          </w:tcPr>
          <w:p w:rsidR="00E948B7" w:rsidRDefault="00E948B7" w14:paraId="55009A02" w14:textId="7777777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Communication</w:t>
            </w:r>
          </w:p>
          <w:p w:rsidR="00E948B7" w:rsidRDefault="00E948B7" w14:paraId="132112CD" w14:textId="7777777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48B7" w:rsidTr="3D998B94" w14:paraId="23B22350" w14:textId="77777777">
        <w:tc>
          <w:tcPr>
            <w:tcW w:w="1000" w:type="pct"/>
          </w:tcPr>
          <w:p w:rsidR="00E948B7" w:rsidRDefault="00E948B7" w14:paraId="47F50A24" w14:textId="77777777">
            <w:pPr>
              <w:pStyle w:val="NoSpacing"/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develop, promote and monitor whole school policies and procedures with specific responsibility for improving the quality of teaching and learning within the department</w:t>
            </w:r>
          </w:p>
          <w:p w:rsidR="00E948B7" w:rsidRDefault="00E948B7" w14:paraId="1E92DED2" w14:textId="77777777">
            <w:pPr>
              <w:pStyle w:val="NoSpacing"/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audit and plan the curriculum provision and enrichment within the department</w:t>
            </w:r>
          </w:p>
          <w:p w:rsidR="00E948B7" w:rsidRDefault="00E948B7" w14:paraId="037AECAB" w14:textId="77777777">
            <w:pPr>
              <w:pStyle w:val="NoSpacing"/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identify areas for improvement within the department and contribute to whole-school self-evaluation and improvement planning</w:t>
            </w:r>
          </w:p>
          <w:p w:rsidR="00E948B7" w:rsidRDefault="00E948B7" w14:paraId="1DD60F73" w14:textId="77777777">
            <w:pPr>
              <w:pStyle w:val="NoSpacing"/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To set expectations and targets for staff and students in relation to student achievement and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monitor progress towards these targets</w:t>
            </w:r>
          </w:p>
          <w:p w:rsidR="00E948B7" w:rsidRDefault="00E948B7" w14:paraId="381B7283" w14:textId="77777777">
            <w:pPr>
              <w:pStyle w:val="NoSpacing"/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contribute to the appointment of staff to the department</w:t>
            </w:r>
          </w:p>
          <w:p w:rsidR="00E948B7" w:rsidRDefault="00E948B7" w14:paraId="1004ED3A" w14:textId="77777777">
            <w:pPr>
              <w:pStyle w:val="NoSpacing"/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deploy teaching and support staff within the department</w:t>
            </w:r>
          </w:p>
          <w:p w:rsidR="00E948B7" w:rsidRDefault="00E948B7" w14:paraId="280D712F" w14:textId="77777777">
            <w:pPr>
              <w:pStyle w:val="NoSpacing"/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carry out Performance Management in line with whole school procedures</w:t>
            </w:r>
          </w:p>
          <w:p w:rsidR="00E948B7" w:rsidRDefault="00E948B7" w14:paraId="26BBEADF" w14:textId="77777777">
            <w:pPr>
              <w:pStyle w:val="NoSpacing"/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manage a budget and oversee effective allocation of material resources within the department</w:t>
            </w:r>
          </w:p>
        </w:tc>
        <w:tc>
          <w:tcPr>
            <w:tcW w:w="1000" w:type="pct"/>
          </w:tcPr>
          <w:p w:rsidR="00E948B7" w:rsidRDefault="00E948B7" w14:paraId="122E3BD7" w14:textId="77777777">
            <w:pPr>
              <w:pStyle w:val="NoSpacing"/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To ensure that teaching and learning within the department is of a consistently high standard and provides challenge and engagement</w:t>
            </w:r>
          </w:p>
          <w:p w:rsidR="00E948B7" w:rsidRDefault="00E948B7" w14:paraId="12BA5DE2" w14:textId="77777777">
            <w:pPr>
              <w:pStyle w:val="NoSpacing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create, review and update effective schemes of work for all key stages which support the highest quality teaching and enable progression for all students</w:t>
            </w:r>
          </w:p>
          <w:p w:rsidR="00E948B7" w:rsidRDefault="00E948B7" w14:paraId="12B0521D" w14:textId="2A0E73A8">
            <w:pPr>
              <w:pStyle w:val="NoSpacing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3D998B94">
              <w:rPr>
                <w:rFonts w:ascii="Tahoma" w:hAnsi="Tahoma" w:cs="Tahoma"/>
                <w:sz w:val="20"/>
                <w:szCs w:val="20"/>
              </w:rPr>
              <w:t xml:space="preserve">To observe and analyse classroom practice, offering targeted support when </w:t>
            </w:r>
            <w:r w:rsidRPr="3D998B94" w:rsidR="775D6012">
              <w:rPr>
                <w:rFonts w:ascii="Tahoma" w:hAnsi="Tahoma" w:cs="Tahoma"/>
                <w:sz w:val="20"/>
                <w:szCs w:val="20"/>
              </w:rPr>
              <w:t>necessary,</w:t>
            </w:r>
            <w:r w:rsidRPr="3D998B94">
              <w:rPr>
                <w:rFonts w:ascii="Tahoma" w:hAnsi="Tahoma" w:cs="Tahoma"/>
                <w:sz w:val="20"/>
                <w:szCs w:val="20"/>
              </w:rPr>
              <w:t xml:space="preserve"> in line with whole school Quality Assurance procedures</w:t>
            </w:r>
          </w:p>
          <w:p w:rsidR="00E948B7" w:rsidRDefault="00E948B7" w14:paraId="114AE00E" w14:textId="77777777">
            <w:pPr>
              <w:pStyle w:val="NoSpacing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develop students’ communication, literacy and numeracy skills</w:t>
            </w:r>
          </w:p>
          <w:p w:rsidR="00E948B7" w:rsidRDefault="00E948B7" w14:paraId="00823170" w14:textId="77777777">
            <w:pPr>
              <w:pStyle w:val="NoSpacing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To keep abreast of new curriculum thinking (including KS2) and examination specifications</w:t>
            </w:r>
          </w:p>
          <w:p w:rsidR="00E948B7" w:rsidRDefault="00E948B7" w14:paraId="1DAF3995" w14:textId="77777777">
            <w:pPr>
              <w:pStyle w:val="NoSpacing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promote the use of the VLE and extra-curricular opportunities to extend learning beyond the classroom</w:t>
            </w:r>
          </w:p>
          <w:p w:rsidR="00E948B7" w:rsidRDefault="00E948B7" w14:paraId="6640BCD4" w14:textId="77777777">
            <w:pPr>
              <w:pStyle w:val="NoSpacing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manage student behaviour, sanctions and rewards within the faculty in line with school policy</w:t>
            </w:r>
          </w:p>
        </w:tc>
        <w:tc>
          <w:tcPr>
            <w:tcW w:w="1000" w:type="pct"/>
          </w:tcPr>
          <w:p w:rsidR="00E948B7" w:rsidRDefault="00E948B7" w14:paraId="5C990318" w14:textId="77777777">
            <w:pPr>
              <w:pStyle w:val="NoSpacing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To establish and implement clear practices for assessing, recording and reporting on student progress in line with school policy</w:t>
            </w:r>
          </w:p>
          <w:p w:rsidR="00E948B7" w:rsidRDefault="00E948B7" w14:paraId="75188B6E" w14:textId="77777777">
            <w:pPr>
              <w:pStyle w:val="NoSpacing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lead the implementation of intervention strategies to ensure outstanding progress for all students</w:t>
            </w:r>
          </w:p>
        </w:tc>
        <w:tc>
          <w:tcPr>
            <w:tcW w:w="1000" w:type="pct"/>
          </w:tcPr>
          <w:p w:rsidR="00E948B7" w:rsidRDefault="00E948B7" w14:paraId="49A9E163" w14:textId="77777777">
            <w:pPr>
              <w:pStyle w:val="NoSpacing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role model outstanding classroom practice</w:t>
            </w:r>
          </w:p>
          <w:p w:rsidR="00E948B7" w:rsidRDefault="00E948B7" w14:paraId="1538787F" w14:textId="77777777">
            <w:pPr>
              <w:pStyle w:val="NoSpacing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inspire and motivate staff within the faculty and develop a cohesive team</w:t>
            </w:r>
          </w:p>
          <w:p w:rsidR="00E948B7" w:rsidRDefault="00E948B7" w14:paraId="32735856" w14:textId="77777777">
            <w:pPr>
              <w:pStyle w:val="NoSpacing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promote collaborative working within the faculty, with other subject areas and other THPT schools</w:t>
            </w:r>
          </w:p>
        </w:tc>
        <w:tc>
          <w:tcPr>
            <w:tcW w:w="1000" w:type="pct"/>
          </w:tcPr>
          <w:p w:rsidR="00E948B7" w:rsidRDefault="00E948B7" w14:paraId="0E109790" w14:textId="77777777">
            <w:pPr>
              <w:pStyle w:val="NoSpacing"/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attend regular line management meetings with the faculty line manager</w:t>
            </w:r>
          </w:p>
          <w:p w:rsidR="00E948B7" w:rsidRDefault="00E948B7" w14:paraId="2D932B42" w14:textId="77777777">
            <w:pPr>
              <w:pStyle w:val="NoSpacing"/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organise department meetings ensuring the focus is on the improvement of Teaching and Learning</w:t>
            </w:r>
          </w:p>
          <w:p w:rsidR="00E948B7" w:rsidRDefault="00E948B7" w14:paraId="01EF4272" w14:textId="77777777">
            <w:pPr>
              <w:pStyle w:val="NoSpacing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establish effective communication with parents / carers</w:t>
            </w:r>
          </w:p>
          <w:p w:rsidR="00E948B7" w:rsidRDefault="00E948B7" w14:paraId="52D4BD1F" w14:textId="77777777">
            <w:pPr>
              <w:pStyle w:val="NoSpacing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develop lines of communication between feeder schools and department staff to ensure continuity and progression.</w:t>
            </w:r>
          </w:p>
          <w:p w:rsidR="00E948B7" w:rsidRDefault="00E948B7" w14:paraId="46682076" w14:textId="77777777">
            <w:pPr>
              <w:pStyle w:val="NoSpacing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attend parent / information evenings in line with role</w:t>
            </w:r>
          </w:p>
        </w:tc>
      </w:tr>
    </w:tbl>
    <w:p w:rsidR="00E948B7" w:rsidRDefault="00E948B7" w14:paraId="040182BE" w14:textId="77777777">
      <w:pPr>
        <w:rPr>
          <w:rFonts w:ascii="Tahoma" w:hAnsi="Tahoma" w:cs="Tahoma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694"/>
      </w:tblGrid>
      <w:tr w:rsidR="00E948B7" w:rsidTr="3D998B94" w14:paraId="542DE089" w14:textId="77777777">
        <w:tc>
          <w:tcPr>
            <w:tcW w:w="5000" w:type="pct"/>
            <w:shd w:val="clear" w:color="auto" w:fill="5BF1ED"/>
          </w:tcPr>
          <w:p w:rsidR="00E948B7" w:rsidRDefault="00E948B7" w14:paraId="49015BDC" w14:textId="7777777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Subject Specific Information</w:t>
            </w:r>
          </w:p>
        </w:tc>
      </w:tr>
      <w:tr w:rsidR="00E948B7" w:rsidTr="3D998B94" w14:paraId="118EA9E2" w14:textId="77777777">
        <w:tc>
          <w:tcPr>
            <w:tcW w:w="5000" w:type="pct"/>
          </w:tcPr>
          <w:p w:rsidR="0034151C" w:rsidP="0034151C" w:rsidRDefault="0034151C" w14:paraId="2D33BA7B" w14:textId="02D8711C">
            <w:r w:rsidRPr="00797BFD">
              <w:t xml:space="preserve">The </w:t>
            </w:r>
            <w:r>
              <w:t xml:space="preserve">Humanities faculty </w:t>
            </w:r>
            <w:r w:rsidRPr="00797BFD">
              <w:t xml:space="preserve">comprises of </w:t>
            </w:r>
            <w:r>
              <w:t xml:space="preserve">three core departments - History, Geography and Religious Studies. </w:t>
            </w:r>
            <w:r w:rsidRPr="00797BFD">
              <w:t>There are currently</w:t>
            </w:r>
            <w:r>
              <w:t xml:space="preserve"> eleven </w:t>
            </w:r>
            <w:r w:rsidRPr="00797BFD">
              <w:t xml:space="preserve">teachers </w:t>
            </w:r>
            <w:r>
              <w:t>within</w:t>
            </w:r>
            <w:r w:rsidRPr="00797BFD">
              <w:t xml:space="preserve"> the faculty</w:t>
            </w:r>
            <w:r>
              <w:t xml:space="preserve"> where</w:t>
            </w:r>
            <w:r>
              <w:t xml:space="preserve"> collaboration</w:t>
            </w:r>
            <w:r>
              <w:t xml:space="preserve"> has been an essential element to success and a key principle underpinning the work that we do.  </w:t>
            </w:r>
            <w:r w:rsidRPr="00797BFD">
              <w:t>There is a common policy regarding</w:t>
            </w:r>
            <w:r>
              <w:t xml:space="preserve"> </w:t>
            </w:r>
            <w:r w:rsidRPr="00797BFD">
              <w:t xml:space="preserve">good practice and pedagogy with the </w:t>
            </w:r>
            <w:r>
              <w:t xml:space="preserve">aim </w:t>
            </w:r>
            <w:r w:rsidRPr="00797BFD">
              <w:t xml:space="preserve">to ensure </w:t>
            </w:r>
            <w:r>
              <w:t>that curriculum design, lesson delivery, student feedback and inclusion strategies are consistent across the faculty to ensure the best possible outcome for all our students:  challenge and high expectations are a key focus for all.</w:t>
            </w:r>
            <w:r w:rsidRPr="00797BFD">
              <w:t xml:space="preserve"> By working together, we hope to strengthen each subject, and enable students to appreciate the elements we have in common. There is, however, a significant degree of autonomy within each department, where the Head of Department works with the</w:t>
            </w:r>
            <w:r>
              <w:t>ir</w:t>
            </w:r>
            <w:r w:rsidRPr="00797BFD">
              <w:t xml:space="preserve"> team to develop their own curriculum of intent in line with the overarching objectives of the school.</w:t>
            </w:r>
          </w:p>
          <w:p w:rsidRPr="00797BFD" w:rsidR="0034151C" w:rsidP="0034151C" w:rsidRDefault="0034151C" w14:paraId="3485DAD3" w14:textId="2C63ADDC">
            <w:r w:rsidRPr="00797BFD">
              <w:t xml:space="preserve">The History Department is </w:t>
            </w:r>
            <w:r>
              <w:t xml:space="preserve">a successful and vibrant </w:t>
            </w:r>
            <w:r w:rsidRPr="00797BFD">
              <w:t xml:space="preserve">part of the </w:t>
            </w:r>
            <w:r>
              <w:t>H</w:t>
            </w:r>
            <w:r w:rsidRPr="00797BFD">
              <w:t xml:space="preserve">umanities </w:t>
            </w:r>
            <w:r>
              <w:t>F</w:t>
            </w:r>
            <w:r w:rsidRPr="00797BFD">
              <w:t xml:space="preserve">aculty, comprising of a team of </w:t>
            </w:r>
            <w:r>
              <w:t>six</w:t>
            </w:r>
            <w:r w:rsidRPr="00797BFD">
              <w:t xml:space="preserve"> dedicated and committed </w:t>
            </w:r>
            <w:r>
              <w:t>h</w:t>
            </w:r>
            <w:r w:rsidRPr="00797BFD">
              <w:t>istory teachers</w:t>
            </w:r>
            <w:r>
              <w:t>. The department is popular with students and has a solid uptake of students in key stage four and five, leading to a consistent cohort of four classes at GCSE</w:t>
            </w:r>
            <w:r>
              <w:t xml:space="preserve">. History </w:t>
            </w:r>
            <w:r>
              <w:t>is</w:t>
            </w:r>
            <w:r>
              <w:t xml:space="preserve"> also</w:t>
            </w:r>
            <w:r>
              <w:t xml:space="preserve"> a popular choice at A Level, with several</w:t>
            </w:r>
            <w:r w:rsidRPr="00797BFD">
              <w:t xml:space="preserve"> students continuing their study of History at degree level</w:t>
            </w:r>
            <w:r>
              <w:t xml:space="preserve">. The department also offers Classics at A Level and, a GCSE in Classics for those choosing it as an enrichment activity. The faculty </w:t>
            </w:r>
            <w:r w:rsidRPr="00797BFD">
              <w:t>offer</w:t>
            </w:r>
            <w:r>
              <w:t xml:space="preserve">s </w:t>
            </w:r>
            <w:r w:rsidRPr="00797BFD">
              <w:t>Government &amp; Politics at A Level.</w:t>
            </w:r>
            <w:r>
              <w:t xml:space="preserve"> </w:t>
            </w:r>
          </w:p>
          <w:p w:rsidR="0034151C" w:rsidP="0034151C" w:rsidRDefault="0034151C" w14:paraId="0E2897D6" w14:textId="77777777">
            <w:r>
              <w:t xml:space="preserve">The department has been led well in the past with the outgoing head of department being in post for several years. The curriculum is sequenced well, challenging and adequately resourced. </w:t>
            </w:r>
            <w:r w:rsidRPr="00797BFD">
              <w:t>History is taught within large specialist classrooms, all equipped with interactive whiteboards</w:t>
            </w:r>
            <w:r>
              <w:t xml:space="preserve">. </w:t>
            </w:r>
            <w:r w:rsidRPr="00797BFD">
              <w:t>Humanities occupy a central area of the school, with 10 classrooms, an independent study area</w:t>
            </w:r>
            <w:r>
              <w:t>, and</w:t>
            </w:r>
            <w:r w:rsidRPr="00797BFD">
              <w:t xml:space="preserve"> a </w:t>
            </w:r>
            <w:r>
              <w:t xml:space="preserve">humanities </w:t>
            </w:r>
            <w:r w:rsidRPr="00797BFD">
              <w:t>work room</w:t>
            </w:r>
            <w:r>
              <w:t>.</w:t>
            </w:r>
          </w:p>
          <w:p w:rsidR="0034151C" w:rsidP="0034151C" w:rsidRDefault="0034151C" w14:paraId="4655B5A6" w14:textId="77777777">
            <w:r>
              <w:lastRenderedPageBreak/>
              <w:t xml:space="preserve">The incoming Head of Department will be expected to bring a fresh and inspiring focus to the department, building on the successful foundations established over the past years. Consistency across the department will be a key area of focus, where collaboration is the key to ensuring that all </w:t>
            </w:r>
            <w:r w:rsidRPr="00797BFD">
              <w:t xml:space="preserve">lessons are engaging, </w:t>
            </w:r>
            <w:r>
              <w:t>challenging</w:t>
            </w:r>
            <w:r w:rsidRPr="00797BFD">
              <w:t xml:space="preserve">, </w:t>
            </w:r>
            <w:r>
              <w:t>inclusive and ensuring the best outcomes for all students.</w:t>
            </w:r>
          </w:p>
          <w:p w:rsidRPr="003946DB" w:rsidR="003946DB" w:rsidP="003946DB" w:rsidRDefault="003946DB" w14:paraId="374E6141" w14:textId="7777777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Pr="003946DB" w:rsidR="003946DB" w:rsidP="003946DB" w:rsidRDefault="003946DB" w14:paraId="54F5C790" w14:textId="7777777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946DB">
              <w:rPr>
                <w:rFonts w:ascii="Tahoma" w:hAnsi="Tahoma" w:cs="Tahoma"/>
                <w:sz w:val="20"/>
                <w:szCs w:val="20"/>
              </w:rPr>
              <w:t xml:space="preserve">For more information about our History curriculum, please click here: </w:t>
            </w:r>
            <w:hyperlink w:history="1" r:id="rId10">
              <w:r w:rsidRPr="003946DB">
                <w:rPr>
                  <w:rStyle w:val="Hyperlink"/>
                  <w:rFonts w:ascii="Tahoma" w:hAnsi="Tahoma" w:cs="Tahoma"/>
                  <w:sz w:val="20"/>
                  <w:szCs w:val="20"/>
                </w:rPr>
                <w:t>Three Rivers Academy - History</w:t>
              </w:r>
            </w:hyperlink>
          </w:p>
          <w:p w:rsidR="00E948B7" w:rsidRDefault="00E948B7" w14:paraId="71136ECD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948B7" w:rsidRDefault="00E948B7" w14:paraId="2917FCDF" w14:textId="77777777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694"/>
      </w:tblGrid>
      <w:tr w:rsidR="00E948B7" w14:paraId="563729E4" w14:textId="77777777">
        <w:tc>
          <w:tcPr>
            <w:tcW w:w="5000" w:type="pct"/>
            <w:shd w:val="clear" w:color="auto" w:fill="5BF1ED"/>
          </w:tcPr>
          <w:p w:rsidR="00E948B7" w:rsidRDefault="00E948B7" w14:paraId="184CD294" w14:textId="7777777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Additional Information</w:t>
            </w:r>
          </w:p>
        </w:tc>
      </w:tr>
      <w:tr w:rsidR="00E948B7" w14:paraId="3D2990E7" w14:textId="77777777">
        <w:tc>
          <w:tcPr>
            <w:tcW w:w="5000" w:type="pct"/>
          </w:tcPr>
          <w:p w:rsidR="00E948B7" w:rsidRDefault="00E948B7" w14:paraId="1D4EFD87" w14:textId="77777777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For details of how the school day is structured, please see school specific websites.</w:t>
            </w:r>
          </w:p>
          <w:p w:rsidR="00E948B7" w:rsidRDefault="00F90C16" w14:paraId="7A60D485" w14:textId="316E5AE6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ECTs</w:t>
            </w:r>
            <w:r w:rsidR="00E948B7">
              <w:rPr>
                <w:rFonts w:ascii="Tahoma" w:hAnsi="Tahoma" w:cs="Tahoma"/>
                <w:sz w:val="20"/>
                <w:szCs w:val="20"/>
              </w:rPr>
              <w:t xml:space="preserve"> will have a reduced timetable</w:t>
            </w:r>
          </w:p>
          <w:p w:rsidR="00E948B7" w:rsidRDefault="00E948B7" w14:paraId="6FC5E029" w14:textId="77777777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The majority of staff will be form tutors</w:t>
            </w:r>
          </w:p>
          <w:p w:rsidR="00E948B7" w:rsidRDefault="00E948B7" w14:paraId="153569D3" w14:textId="77777777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For more information about The Howard Partnership Trust (</w:t>
            </w:r>
            <w:hyperlink w:history="1" r:id="rId11">
              <w:r>
                <w:rPr>
                  <w:rStyle w:val="Hyperlink"/>
                  <w:rFonts w:ascii="Tahoma" w:hAnsi="Tahoma" w:cs="Tahoma"/>
                  <w:sz w:val="20"/>
                  <w:szCs w:val="20"/>
                </w:rPr>
                <w:t>www.thehowardpartnership.org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</w:tbl>
    <w:p w:rsidR="00E948B7" w:rsidRDefault="00E948B7" w14:paraId="7EA8D22B" w14:textId="77777777">
      <w:pPr>
        <w:rPr>
          <w:rFonts w:ascii="Tahoma" w:hAnsi="Tahoma" w:cs="Tahoma"/>
        </w:rPr>
      </w:pPr>
    </w:p>
    <w:p w:rsidR="00E948B7" w:rsidRDefault="00E948B7" w14:paraId="2D93BD2C" w14:textId="77777777">
      <w:pPr>
        <w:rPr>
          <w:rFonts w:ascii="Tahoma" w:hAnsi="Tahoma" w:cs="Tahoma"/>
        </w:rPr>
      </w:pPr>
    </w:p>
    <w:p w:rsidR="00E948B7" w:rsidRDefault="00E948B7" w14:paraId="17CD1D13" w14:textId="77777777">
      <w:pPr>
        <w:jc w:val="center"/>
        <w:rPr>
          <w:rFonts w:ascii="Tahoma" w:hAnsi="Tahoma" w:cs="Tahoma"/>
        </w:rPr>
      </w:pPr>
    </w:p>
    <w:p w:rsidR="00E948B7" w:rsidRDefault="00E948B7" w14:paraId="32E11E72" w14:textId="77777777">
      <w:pPr>
        <w:jc w:val="center"/>
        <w:rPr>
          <w:rFonts w:ascii="Tahoma" w:hAnsi="Tahoma" w:cs="Tahoma"/>
        </w:rPr>
      </w:pPr>
    </w:p>
    <w:p w:rsidR="00E948B7" w:rsidRDefault="0034151C" w14:paraId="0159CC44" w14:textId="77777777">
      <w:pPr>
        <w:spacing w:after="120"/>
        <w:jc w:val="center"/>
        <w:rPr>
          <w:rFonts w:ascii="Tahoma" w:hAnsi="Tahoma" w:cs="Tahoma"/>
          <w:b/>
        </w:rPr>
      </w:pPr>
      <w:r>
        <w:rPr>
          <w:rFonts w:ascii="Tahoma" w:hAnsi="Tahoma" w:cs="Tahoma"/>
        </w:rPr>
        <w:object w:dxaOrig="1440" w:dyaOrig="1440" w14:anchorId="4E4186A0">
          <v:shape id="_x0000_s1031" style="position:absolute;left:0;text-align:left;margin-left:710.5pt;margin-top:-36.15pt;width:60.7pt;height:90.5pt;z-index:-251658240;visibility:visible;mso-wrap-edited:f" wrapcoords="-470 0 -470 21262 21600 21262 21600 0 -470 0" fillcolor="window" type="#_x0000_t75">
            <v:imagedata o:title="" r:id="rId8"/>
          </v:shape>
          <o:OLEObject Type="Embed" ProgID="Word.Picture.8" ShapeID="_x0000_s1031" DrawAspect="Content" ObjectID="_1835013968" r:id="rId12"/>
        </w:object>
      </w:r>
      <w:r w:rsidR="00E948B7">
        <w:rPr>
          <w:rFonts w:ascii="Tahoma" w:hAnsi="Tahoma" w:cs="Tahoma"/>
        </w:rPr>
        <w:t>T</w:t>
      </w:r>
      <w:r w:rsidR="00E948B7">
        <w:rPr>
          <w:rFonts w:ascii="Tahoma" w:hAnsi="Tahoma" w:cs="Tahoma"/>
          <w:b/>
        </w:rPr>
        <w:t xml:space="preserve">HE HOWARD PARTNERSHIP TRUST </w:t>
      </w:r>
    </w:p>
    <w:p w:rsidR="00E948B7" w:rsidRDefault="00E948B7" w14:paraId="6CFDFFCD" w14:textId="77777777">
      <w:pPr>
        <w:spacing w:after="12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color w:val="5BF1ED"/>
        </w:rPr>
        <w:t>‘Bringing out the Best’</w:t>
      </w:r>
    </w:p>
    <w:p w:rsidR="00E948B7" w:rsidRDefault="00E948B7" w14:paraId="674B5707" w14:textId="77777777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PERSON SPECIFICATION – HEAD OF SUBJECT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FBFBF"/>
        <w:tblLook w:val="04A0" w:firstRow="1" w:lastRow="0" w:firstColumn="1" w:lastColumn="0" w:noHBand="0" w:noVBand="1"/>
      </w:tblPr>
      <w:tblGrid>
        <w:gridCol w:w="7166"/>
        <w:gridCol w:w="2304"/>
        <w:gridCol w:w="2304"/>
        <w:gridCol w:w="3920"/>
      </w:tblGrid>
      <w:tr w:rsidR="00E948B7" w14:paraId="0CA7122A" w14:textId="77777777">
        <w:tc>
          <w:tcPr>
            <w:tcW w:w="2283" w:type="pct"/>
            <w:tcBorders>
              <w:bottom w:val="single" w:color="auto" w:sz="4" w:space="0"/>
            </w:tcBorders>
            <w:shd w:val="clear" w:color="auto" w:fill="5BF1ED"/>
          </w:tcPr>
          <w:p w:rsidR="00E948B7" w:rsidRDefault="00E948B7" w14:paraId="5056A127" w14:textId="777777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Qualifications &amp; Training</w:t>
            </w:r>
          </w:p>
        </w:tc>
        <w:tc>
          <w:tcPr>
            <w:tcW w:w="734" w:type="pct"/>
            <w:tcBorders>
              <w:bottom w:val="single" w:color="auto" w:sz="4" w:space="0"/>
            </w:tcBorders>
            <w:shd w:val="clear" w:color="auto" w:fill="5BF1ED"/>
          </w:tcPr>
          <w:p w:rsidR="00E948B7" w:rsidRDefault="00E948B7" w14:paraId="26712771" w14:textId="777777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Essential</w:t>
            </w:r>
          </w:p>
        </w:tc>
        <w:tc>
          <w:tcPr>
            <w:tcW w:w="734" w:type="pct"/>
            <w:tcBorders>
              <w:bottom w:val="single" w:color="auto" w:sz="4" w:space="0"/>
            </w:tcBorders>
            <w:shd w:val="clear" w:color="auto" w:fill="5BF1ED"/>
          </w:tcPr>
          <w:p w:rsidR="00E948B7" w:rsidRDefault="00E948B7" w14:paraId="5E02DE75" w14:textId="777777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Desirable</w:t>
            </w:r>
          </w:p>
        </w:tc>
        <w:tc>
          <w:tcPr>
            <w:tcW w:w="1249" w:type="pct"/>
            <w:tcBorders>
              <w:bottom w:val="single" w:color="auto" w:sz="4" w:space="0"/>
            </w:tcBorders>
            <w:shd w:val="clear" w:color="auto" w:fill="5BF1ED"/>
          </w:tcPr>
          <w:p w:rsidR="00E948B7" w:rsidRDefault="00E948B7" w14:paraId="2F1D287D" w14:textId="777777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How assessed</w:t>
            </w:r>
          </w:p>
        </w:tc>
      </w:tr>
      <w:tr w:rsidR="00E948B7" w14:paraId="15A90730" w14:textId="77777777">
        <w:tc>
          <w:tcPr>
            <w:tcW w:w="2283" w:type="pct"/>
            <w:shd w:val="clear" w:color="auto" w:fill="FFFFFF"/>
          </w:tcPr>
          <w:p w:rsidR="00E948B7" w:rsidRDefault="00E948B7" w14:paraId="00708511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Qualified teacher status</w:t>
            </w:r>
          </w:p>
        </w:tc>
        <w:tc>
          <w:tcPr>
            <w:tcW w:w="734" w:type="pct"/>
            <w:shd w:val="clear" w:color="auto" w:fill="FFFFFF"/>
          </w:tcPr>
          <w:p w:rsidR="00E948B7" w:rsidRDefault="00E948B7" w14:paraId="77AD8C4D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z w:val="20"/>
                <w:szCs w:val="20"/>
              </w:rPr>
              <w:t>ü</w:t>
            </w:r>
          </w:p>
        </w:tc>
        <w:tc>
          <w:tcPr>
            <w:tcW w:w="734" w:type="pct"/>
            <w:shd w:val="clear" w:color="auto" w:fill="FFFFFF"/>
          </w:tcPr>
          <w:p w:rsidR="00E948B7" w:rsidRDefault="00E948B7" w14:paraId="57EC6FD7" w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shd w:val="clear" w:color="auto" w:fill="FFFFFF"/>
          </w:tcPr>
          <w:p w:rsidR="00E948B7" w:rsidRDefault="00E948B7" w14:paraId="248B78E1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</w:t>
            </w:r>
          </w:p>
        </w:tc>
      </w:tr>
      <w:tr w:rsidR="00E948B7" w14:paraId="2CC10CD6" w14:textId="77777777">
        <w:tc>
          <w:tcPr>
            <w:tcW w:w="2283" w:type="pct"/>
            <w:shd w:val="clear" w:color="auto" w:fill="FFFFFF"/>
          </w:tcPr>
          <w:p w:rsidR="00E948B7" w:rsidRDefault="00E948B7" w14:paraId="10857FCD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Relevant specialist qualifications in your subject </w:t>
            </w:r>
          </w:p>
        </w:tc>
        <w:tc>
          <w:tcPr>
            <w:tcW w:w="734" w:type="pct"/>
            <w:shd w:val="clear" w:color="auto" w:fill="FFFFFF"/>
          </w:tcPr>
          <w:p w:rsidR="00E948B7" w:rsidRDefault="00E948B7" w14:paraId="6C849A43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z w:val="20"/>
                <w:szCs w:val="20"/>
              </w:rPr>
              <w:t>ü</w:t>
            </w:r>
          </w:p>
        </w:tc>
        <w:tc>
          <w:tcPr>
            <w:tcW w:w="734" w:type="pct"/>
            <w:shd w:val="clear" w:color="auto" w:fill="FFFFFF"/>
          </w:tcPr>
          <w:p w:rsidR="00E948B7" w:rsidRDefault="00E948B7" w14:paraId="361EDE6C" w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shd w:val="clear" w:color="auto" w:fill="FFFFFF"/>
          </w:tcPr>
          <w:p w:rsidR="00E948B7" w:rsidRDefault="00E948B7" w14:paraId="5947A63B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</w:t>
            </w:r>
          </w:p>
        </w:tc>
      </w:tr>
      <w:tr w:rsidR="00E948B7" w14:paraId="7F60FEDF" w14:textId="77777777">
        <w:tc>
          <w:tcPr>
            <w:tcW w:w="2283" w:type="pct"/>
            <w:tcBorders>
              <w:bottom w:val="single" w:color="auto" w:sz="4" w:space="0"/>
            </w:tcBorders>
            <w:shd w:val="clear" w:color="auto" w:fill="FFFFFF"/>
          </w:tcPr>
          <w:p w:rsidR="00E948B7" w:rsidRDefault="00E948B7" w14:paraId="05163AB3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Commitment to CPD and improving practice through reflection</w:t>
            </w:r>
          </w:p>
        </w:tc>
        <w:tc>
          <w:tcPr>
            <w:tcW w:w="734" w:type="pct"/>
            <w:tcBorders>
              <w:bottom w:val="single" w:color="auto" w:sz="4" w:space="0"/>
            </w:tcBorders>
            <w:shd w:val="clear" w:color="auto" w:fill="FFFFFF"/>
          </w:tcPr>
          <w:p w:rsidR="00E948B7" w:rsidRDefault="00E948B7" w14:paraId="40D6870C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z w:val="20"/>
                <w:szCs w:val="20"/>
              </w:rPr>
              <w:t>ü</w:t>
            </w:r>
          </w:p>
        </w:tc>
        <w:tc>
          <w:tcPr>
            <w:tcW w:w="734" w:type="pct"/>
            <w:tcBorders>
              <w:bottom w:val="single" w:color="auto" w:sz="4" w:space="0"/>
            </w:tcBorders>
            <w:shd w:val="clear" w:color="auto" w:fill="FFFFFF"/>
          </w:tcPr>
          <w:p w:rsidR="00E948B7" w:rsidRDefault="00E948B7" w14:paraId="01079CAC" w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bottom w:val="single" w:color="auto" w:sz="4" w:space="0"/>
            </w:tcBorders>
            <w:shd w:val="clear" w:color="auto" w:fill="FFFFFF"/>
          </w:tcPr>
          <w:p w:rsidR="00E948B7" w:rsidRDefault="00E948B7" w14:paraId="1C1226A3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E948B7" w14:paraId="7810B583" w14:textId="77777777">
        <w:tc>
          <w:tcPr>
            <w:tcW w:w="2283" w:type="pct"/>
            <w:tcBorders>
              <w:bottom w:val="single" w:color="auto" w:sz="4" w:space="0"/>
            </w:tcBorders>
            <w:shd w:val="clear" w:color="auto" w:fill="FFFFFF"/>
          </w:tcPr>
          <w:p w:rsidR="00E948B7" w:rsidRDefault="00E948B7" w14:paraId="471EBD8A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Thorough knowledge and understanding of curriculum requirements and developments within your own subject specialism</w:t>
            </w:r>
          </w:p>
        </w:tc>
        <w:tc>
          <w:tcPr>
            <w:tcW w:w="734" w:type="pct"/>
            <w:tcBorders>
              <w:bottom w:val="single" w:color="auto" w:sz="4" w:space="0"/>
            </w:tcBorders>
            <w:shd w:val="clear" w:color="auto" w:fill="FFFFFF"/>
          </w:tcPr>
          <w:p w:rsidR="00E948B7" w:rsidRDefault="00E948B7" w14:paraId="015A376B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z w:val="20"/>
                <w:szCs w:val="20"/>
              </w:rPr>
              <w:t>ü</w:t>
            </w:r>
          </w:p>
        </w:tc>
        <w:tc>
          <w:tcPr>
            <w:tcW w:w="734" w:type="pct"/>
            <w:tcBorders>
              <w:bottom w:val="single" w:color="auto" w:sz="4" w:space="0"/>
            </w:tcBorders>
            <w:shd w:val="clear" w:color="auto" w:fill="FFFFFF"/>
          </w:tcPr>
          <w:p w:rsidR="00E948B7" w:rsidRDefault="00E948B7" w14:paraId="7D0CC701" w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bottom w:val="single" w:color="auto" w:sz="4" w:space="0"/>
            </w:tcBorders>
            <w:shd w:val="clear" w:color="auto" w:fill="FFFFFF"/>
          </w:tcPr>
          <w:p w:rsidR="00E948B7" w:rsidRDefault="00E948B7" w14:paraId="6E3B67F9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E948B7" w14:paraId="1DB385B5" w14:textId="77777777">
        <w:tc>
          <w:tcPr>
            <w:tcW w:w="2283" w:type="pct"/>
            <w:tcBorders>
              <w:bottom w:val="single" w:color="auto" w:sz="4" w:space="0"/>
            </w:tcBorders>
            <w:shd w:val="clear" w:color="auto" w:fill="FFFFFF"/>
          </w:tcPr>
          <w:p w:rsidR="00E948B7" w:rsidRDefault="00E948B7" w14:paraId="34105EBF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as a form tutor and / or pastoral work</w:t>
            </w:r>
          </w:p>
        </w:tc>
        <w:tc>
          <w:tcPr>
            <w:tcW w:w="734" w:type="pct"/>
            <w:tcBorders>
              <w:bottom w:val="single" w:color="auto" w:sz="4" w:space="0"/>
            </w:tcBorders>
            <w:shd w:val="clear" w:color="auto" w:fill="FFFFFF"/>
          </w:tcPr>
          <w:p w:rsidR="00E948B7" w:rsidRDefault="00E948B7" w14:paraId="730F9E79" w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tcBorders>
              <w:bottom w:val="single" w:color="auto" w:sz="4" w:space="0"/>
            </w:tcBorders>
            <w:shd w:val="clear" w:color="auto" w:fill="FFFFFF"/>
          </w:tcPr>
          <w:p w:rsidR="00E948B7" w:rsidRDefault="00E948B7" w14:paraId="393F8709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z w:val="20"/>
                <w:szCs w:val="20"/>
              </w:rPr>
              <w:t>ü</w:t>
            </w:r>
          </w:p>
        </w:tc>
        <w:tc>
          <w:tcPr>
            <w:tcW w:w="1249" w:type="pct"/>
            <w:tcBorders>
              <w:bottom w:val="single" w:color="auto" w:sz="4" w:space="0"/>
            </w:tcBorders>
            <w:shd w:val="clear" w:color="auto" w:fill="FFFFFF"/>
          </w:tcPr>
          <w:p w:rsidR="00E948B7" w:rsidRDefault="00E948B7" w14:paraId="552C4081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E948B7" w14:paraId="66C2BDCB" w14:textId="77777777">
        <w:tc>
          <w:tcPr>
            <w:tcW w:w="2283" w:type="pct"/>
            <w:shd w:val="clear" w:color="auto" w:fill="5BF1ED"/>
          </w:tcPr>
          <w:p w:rsidR="00E948B7" w:rsidRDefault="00E948B7" w14:paraId="0B1D395D" w14:textId="777777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Skills and abilities</w:t>
            </w:r>
          </w:p>
        </w:tc>
        <w:tc>
          <w:tcPr>
            <w:tcW w:w="734" w:type="pct"/>
            <w:shd w:val="clear" w:color="auto" w:fill="5BF1ED"/>
          </w:tcPr>
          <w:p w:rsidR="00E948B7" w:rsidRDefault="00E948B7" w14:paraId="7B2E58A2" w14:textId="777777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Essential</w:t>
            </w:r>
          </w:p>
        </w:tc>
        <w:tc>
          <w:tcPr>
            <w:tcW w:w="734" w:type="pct"/>
            <w:shd w:val="clear" w:color="auto" w:fill="5BF1ED"/>
          </w:tcPr>
          <w:p w:rsidR="00E948B7" w:rsidRDefault="00E948B7" w14:paraId="3C0B335E" w14:textId="777777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Desirable</w:t>
            </w:r>
          </w:p>
        </w:tc>
        <w:tc>
          <w:tcPr>
            <w:tcW w:w="1249" w:type="pct"/>
            <w:shd w:val="clear" w:color="auto" w:fill="5BF1ED"/>
          </w:tcPr>
          <w:p w:rsidR="00E948B7" w:rsidRDefault="00E948B7" w14:paraId="14BE6203" w14:textId="777777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How assessed</w:t>
            </w:r>
          </w:p>
        </w:tc>
      </w:tr>
      <w:tr w:rsidR="00E948B7" w14:paraId="41D90BB4" w14:textId="77777777">
        <w:tc>
          <w:tcPr>
            <w:tcW w:w="2283" w:type="pct"/>
            <w:shd w:val="clear" w:color="auto" w:fill="FFFFFF"/>
          </w:tcPr>
          <w:p w:rsidR="00E948B7" w:rsidRDefault="00E948B7" w14:paraId="57F7F122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able to teach lessons which consistently meet the Teacher Standards</w:t>
            </w:r>
          </w:p>
        </w:tc>
        <w:tc>
          <w:tcPr>
            <w:tcW w:w="734" w:type="pct"/>
            <w:shd w:val="clear" w:color="auto" w:fill="FFFFFF"/>
          </w:tcPr>
          <w:p w:rsidR="00E948B7" w:rsidRDefault="00E948B7" w14:paraId="5DEA7DC4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z w:val="20"/>
                <w:szCs w:val="20"/>
              </w:rPr>
              <w:t>ü</w:t>
            </w:r>
          </w:p>
        </w:tc>
        <w:tc>
          <w:tcPr>
            <w:tcW w:w="734" w:type="pct"/>
            <w:shd w:val="clear" w:color="auto" w:fill="FFFFFF"/>
          </w:tcPr>
          <w:p w:rsidR="00E948B7" w:rsidRDefault="00E948B7" w14:paraId="07E7AEEF" w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shd w:val="clear" w:color="auto" w:fill="FFFFFF"/>
          </w:tcPr>
          <w:p w:rsidR="00E948B7" w:rsidRDefault="00E948B7" w14:paraId="5E2EBB6C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E948B7" w14:paraId="31FA0C15" w14:textId="77777777">
        <w:tc>
          <w:tcPr>
            <w:tcW w:w="2283" w:type="pct"/>
            <w:shd w:val="clear" w:color="auto" w:fill="FFFFFF"/>
          </w:tcPr>
          <w:p w:rsidR="00E948B7" w:rsidRDefault="00E948B7" w14:paraId="3EA2E0B1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Demonstrable experience of improving student outcomes</w:t>
            </w:r>
          </w:p>
        </w:tc>
        <w:tc>
          <w:tcPr>
            <w:tcW w:w="734" w:type="pct"/>
            <w:shd w:val="clear" w:color="auto" w:fill="FFFFFF"/>
          </w:tcPr>
          <w:p w:rsidR="00E948B7" w:rsidRDefault="00E948B7" w14:paraId="0992BA26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z w:val="20"/>
                <w:szCs w:val="20"/>
              </w:rPr>
              <w:t>ü</w:t>
            </w:r>
          </w:p>
        </w:tc>
        <w:tc>
          <w:tcPr>
            <w:tcW w:w="734" w:type="pct"/>
            <w:shd w:val="clear" w:color="auto" w:fill="FFFFFF"/>
          </w:tcPr>
          <w:p w:rsidR="00E948B7" w:rsidRDefault="00E948B7" w14:paraId="5CFC0118" w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shd w:val="clear" w:color="auto" w:fill="FFFFFF"/>
          </w:tcPr>
          <w:p w:rsidR="00E948B7" w:rsidRDefault="00E948B7" w14:paraId="4AC2E5E3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E948B7" w14:paraId="50F02B3D" w14:textId="77777777">
        <w:tc>
          <w:tcPr>
            <w:tcW w:w="2283" w:type="pct"/>
            <w:shd w:val="clear" w:color="auto" w:fill="FFFFFF"/>
          </w:tcPr>
          <w:p w:rsidR="00E948B7" w:rsidRDefault="00E948B7" w14:paraId="60AE5A91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carrying out monitoring and evaluation of colleagues</w:t>
            </w:r>
          </w:p>
        </w:tc>
        <w:tc>
          <w:tcPr>
            <w:tcW w:w="734" w:type="pct"/>
            <w:shd w:val="clear" w:color="auto" w:fill="FFFFFF"/>
          </w:tcPr>
          <w:p w:rsidR="00E948B7" w:rsidRDefault="00E948B7" w14:paraId="1BD55DD2" w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FFFFFF"/>
          </w:tcPr>
          <w:p w:rsidR="00E948B7" w:rsidRDefault="00E948B7" w14:paraId="637CFF67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z w:val="20"/>
                <w:szCs w:val="20"/>
              </w:rPr>
              <w:t>ü</w:t>
            </w:r>
          </w:p>
        </w:tc>
        <w:tc>
          <w:tcPr>
            <w:tcW w:w="1249" w:type="pct"/>
            <w:shd w:val="clear" w:color="auto" w:fill="FFFFFF"/>
          </w:tcPr>
          <w:p w:rsidR="00E948B7" w:rsidRDefault="00E948B7" w14:paraId="4D5F0283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E948B7" w14:paraId="7B6AA890" w14:textId="77777777">
        <w:tc>
          <w:tcPr>
            <w:tcW w:w="2283" w:type="pct"/>
            <w:shd w:val="clear" w:color="auto" w:fill="FFFFFF"/>
          </w:tcPr>
          <w:p w:rsidR="00E948B7" w:rsidRDefault="00E948B7" w14:paraId="28B7A039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leading CPD opportunities for colleagues</w:t>
            </w:r>
          </w:p>
        </w:tc>
        <w:tc>
          <w:tcPr>
            <w:tcW w:w="734" w:type="pct"/>
            <w:shd w:val="clear" w:color="auto" w:fill="FFFFFF"/>
          </w:tcPr>
          <w:p w:rsidR="00E948B7" w:rsidRDefault="00E948B7" w14:paraId="278A751D" w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FFFFFF"/>
          </w:tcPr>
          <w:p w:rsidR="00E948B7" w:rsidRDefault="00E948B7" w14:paraId="05BB9B2D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z w:val="20"/>
                <w:szCs w:val="20"/>
              </w:rPr>
              <w:t>ü</w:t>
            </w:r>
          </w:p>
        </w:tc>
        <w:tc>
          <w:tcPr>
            <w:tcW w:w="1249" w:type="pct"/>
            <w:shd w:val="clear" w:color="auto" w:fill="FFFFFF"/>
          </w:tcPr>
          <w:p w:rsidR="00E948B7" w:rsidRDefault="00E948B7" w14:paraId="093CC553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E948B7" w14:paraId="1D35A666" w14:textId="77777777">
        <w:tc>
          <w:tcPr>
            <w:tcW w:w="2283" w:type="pct"/>
            <w:shd w:val="clear" w:color="auto" w:fill="FFFFFF"/>
          </w:tcPr>
          <w:p w:rsidR="00E948B7" w:rsidRDefault="00E948B7" w14:paraId="45D18AFB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use a variety of strategies to engage students and promote a stimulating learning environment</w:t>
            </w:r>
          </w:p>
        </w:tc>
        <w:tc>
          <w:tcPr>
            <w:tcW w:w="734" w:type="pct"/>
            <w:shd w:val="clear" w:color="auto" w:fill="FFFFFF"/>
          </w:tcPr>
          <w:p w:rsidR="00E948B7" w:rsidRDefault="00E948B7" w14:paraId="12CDA3F7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z w:val="20"/>
                <w:szCs w:val="20"/>
              </w:rPr>
              <w:t>ü</w:t>
            </w:r>
          </w:p>
        </w:tc>
        <w:tc>
          <w:tcPr>
            <w:tcW w:w="734" w:type="pct"/>
            <w:shd w:val="clear" w:color="auto" w:fill="FFFFFF"/>
          </w:tcPr>
          <w:p w:rsidR="00E948B7" w:rsidRDefault="00E948B7" w14:paraId="7617F9F8" w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shd w:val="clear" w:color="auto" w:fill="FFFFFF"/>
          </w:tcPr>
          <w:p w:rsidR="00E948B7" w:rsidRDefault="00E948B7" w14:paraId="10DD84A0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E948B7" w14:paraId="54EC7994" w14:textId="77777777">
        <w:tc>
          <w:tcPr>
            <w:tcW w:w="2283" w:type="pct"/>
            <w:shd w:val="clear" w:color="auto" w:fill="FFFFFF"/>
          </w:tcPr>
          <w:p w:rsidR="00E948B7" w:rsidRDefault="00E948B7" w14:paraId="2E3D5A57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lead a team, inspiring others and to promote faculty / department procedures</w:t>
            </w:r>
          </w:p>
        </w:tc>
        <w:tc>
          <w:tcPr>
            <w:tcW w:w="734" w:type="pct"/>
            <w:shd w:val="clear" w:color="auto" w:fill="FFFFFF"/>
          </w:tcPr>
          <w:p w:rsidR="00E948B7" w:rsidRDefault="00E948B7" w14:paraId="02BF99CB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z w:val="20"/>
                <w:szCs w:val="20"/>
              </w:rPr>
              <w:t>ü</w:t>
            </w:r>
          </w:p>
        </w:tc>
        <w:tc>
          <w:tcPr>
            <w:tcW w:w="734" w:type="pct"/>
            <w:shd w:val="clear" w:color="auto" w:fill="FFFFFF"/>
          </w:tcPr>
          <w:p w:rsidR="00E948B7" w:rsidRDefault="00E948B7" w14:paraId="0B7BC097" w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shd w:val="clear" w:color="auto" w:fill="FFFFFF"/>
          </w:tcPr>
          <w:p w:rsidR="00E948B7" w:rsidRDefault="00E948B7" w14:paraId="25980B0B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E948B7" w14:paraId="625DB854" w14:textId="77777777">
        <w:tc>
          <w:tcPr>
            <w:tcW w:w="2283" w:type="pct"/>
            <w:shd w:val="clear" w:color="auto" w:fill="FFFFFF"/>
          </w:tcPr>
          <w:p w:rsidR="00E948B7" w:rsidRDefault="00E948B7" w14:paraId="0F01167F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a confident user of IT as a teaching tool</w:t>
            </w:r>
          </w:p>
        </w:tc>
        <w:tc>
          <w:tcPr>
            <w:tcW w:w="734" w:type="pct"/>
            <w:shd w:val="clear" w:color="auto" w:fill="FFFFFF"/>
          </w:tcPr>
          <w:p w:rsidR="00E948B7" w:rsidRDefault="00E948B7" w14:paraId="37C8BB56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z w:val="20"/>
                <w:szCs w:val="20"/>
              </w:rPr>
              <w:t>ü</w:t>
            </w:r>
          </w:p>
        </w:tc>
        <w:tc>
          <w:tcPr>
            <w:tcW w:w="734" w:type="pct"/>
            <w:shd w:val="clear" w:color="auto" w:fill="FFFFFF"/>
          </w:tcPr>
          <w:p w:rsidR="00E948B7" w:rsidRDefault="00E948B7" w14:paraId="2AC7AABC" w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shd w:val="clear" w:color="auto" w:fill="FFFFFF"/>
          </w:tcPr>
          <w:p w:rsidR="00E948B7" w:rsidRDefault="00E948B7" w14:paraId="48EDB5A1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E948B7" w14:paraId="1AD19D84" w14:textId="77777777">
        <w:tc>
          <w:tcPr>
            <w:tcW w:w="2283" w:type="pct"/>
            <w:shd w:val="clear" w:color="auto" w:fill="FFFFFF"/>
          </w:tcPr>
          <w:p w:rsidR="00E948B7" w:rsidRDefault="00E948B7" w14:paraId="40755C5C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contribute to the wider life of the faculty / department and whole-school, supporting extra-curricular and intervention initiatives</w:t>
            </w:r>
          </w:p>
        </w:tc>
        <w:tc>
          <w:tcPr>
            <w:tcW w:w="734" w:type="pct"/>
            <w:shd w:val="clear" w:color="auto" w:fill="FFFFFF"/>
          </w:tcPr>
          <w:p w:rsidR="00E948B7" w:rsidRDefault="00E948B7" w14:paraId="71651A33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z w:val="20"/>
                <w:szCs w:val="20"/>
              </w:rPr>
              <w:t>ü</w:t>
            </w:r>
          </w:p>
        </w:tc>
        <w:tc>
          <w:tcPr>
            <w:tcW w:w="734" w:type="pct"/>
            <w:shd w:val="clear" w:color="auto" w:fill="FFFFFF"/>
          </w:tcPr>
          <w:p w:rsidR="00E948B7" w:rsidRDefault="00E948B7" w14:paraId="4EAAFC21" w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shd w:val="clear" w:color="auto" w:fill="FFFFFF"/>
          </w:tcPr>
          <w:p w:rsidR="00E948B7" w:rsidRDefault="00E948B7" w14:paraId="10976385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E948B7" w14:paraId="53BFF40B" w14:textId="77777777">
        <w:tc>
          <w:tcPr>
            <w:tcW w:w="2283" w:type="pct"/>
            <w:shd w:val="clear" w:color="auto" w:fill="5BF1ED"/>
          </w:tcPr>
          <w:p w:rsidR="00E948B7" w:rsidRDefault="00E948B7" w14:paraId="76948D44" w14:textId="7777777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Personal Attributes</w:t>
            </w:r>
          </w:p>
        </w:tc>
        <w:tc>
          <w:tcPr>
            <w:tcW w:w="734" w:type="pct"/>
            <w:shd w:val="clear" w:color="auto" w:fill="5BF1ED"/>
          </w:tcPr>
          <w:p w:rsidR="00E948B7" w:rsidRDefault="00E948B7" w14:paraId="3BFC725F" w14:textId="777777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Essential</w:t>
            </w:r>
          </w:p>
        </w:tc>
        <w:tc>
          <w:tcPr>
            <w:tcW w:w="734" w:type="pct"/>
            <w:shd w:val="clear" w:color="auto" w:fill="5BF1ED"/>
          </w:tcPr>
          <w:p w:rsidR="00E948B7" w:rsidRDefault="00E948B7" w14:paraId="5EBC8C56" w14:textId="777777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Desirable</w:t>
            </w:r>
          </w:p>
        </w:tc>
        <w:tc>
          <w:tcPr>
            <w:tcW w:w="1249" w:type="pct"/>
            <w:shd w:val="clear" w:color="auto" w:fill="5BF1ED"/>
          </w:tcPr>
          <w:p w:rsidR="00E948B7" w:rsidRDefault="00E948B7" w14:paraId="0260B9AE" w14:textId="777777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How assessed</w:t>
            </w:r>
          </w:p>
        </w:tc>
      </w:tr>
      <w:tr w:rsidR="00E948B7" w14:paraId="4052BCBC" w14:textId="77777777">
        <w:tc>
          <w:tcPr>
            <w:tcW w:w="2283" w:type="pct"/>
            <w:shd w:val="clear" w:color="auto" w:fill="FFFFFF"/>
          </w:tcPr>
          <w:p w:rsidR="00E948B7" w:rsidRDefault="00E948B7" w14:paraId="06022DCF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communication skills with the ability to relate well  to students and adults</w:t>
            </w:r>
          </w:p>
        </w:tc>
        <w:tc>
          <w:tcPr>
            <w:tcW w:w="734" w:type="pct"/>
            <w:shd w:val="clear" w:color="auto" w:fill="FFFFFF"/>
          </w:tcPr>
          <w:p w:rsidR="00E948B7" w:rsidRDefault="00E948B7" w14:paraId="1CA40038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z w:val="20"/>
                <w:szCs w:val="20"/>
              </w:rPr>
              <w:t>ü</w:t>
            </w:r>
          </w:p>
        </w:tc>
        <w:tc>
          <w:tcPr>
            <w:tcW w:w="734" w:type="pct"/>
            <w:shd w:val="clear" w:color="auto" w:fill="FFFFFF"/>
          </w:tcPr>
          <w:p w:rsidR="00E948B7" w:rsidRDefault="00E948B7" w14:paraId="5AA929A7" w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shd w:val="clear" w:color="auto" w:fill="FFFFFF"/>
          </w:tcPr>
          <w:p w:rsidR="00E948B7" w:rsidRDefault="00E948B7" w14:paraId="26AFC62F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E948B7" w14:paraId="4BBBB355" w14:textId="77777777">
        <w:tc>
          <w:tcPr>
            <w:tcW w:w="2283" w:type="pct"/>
            <w:shd w:val="clear" w:color="auto" w:fill="FFFFFF"/>
          </w:tcPr>
          <w:p w:rsidR="00E948B7" w:rsidRDefault="00E948B7" w14:paraId="411F52F6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make effective use of data and develop timely and relevant intervention strategies to promote student progress</w:t>
            </w:r>
          </w:p>
        </w:tc>
        <w:tc>
          <w:tcPr>
            <w:tcW w:w="734" w:type="pct"/>
            <w:shd w:val="clear" w:color="auto" w:fill="FFFFFF"/>
          </w:tcPr>
          <w:p w:rsidR="00E948B7" w:rsidRDefault="00E948B7" w14:paraId="69BE78F6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z w:val="20"/>
                <w:szCs w:val="20"/>
              </w:rPr>
              <w:t>ü</w:t>
            </w:r>
          </w:p>
        </w:tc>
        <w:tc>
          <w:tcPr>
            <w:tcW w:w="734" w:type="pct"/>
            <w:shd w:val="clear" w:color="auto" w:fill="FFFFFF"/>
          </w:tcPr>
          <w:p w:rsidR="00E948B7" w:rsidRDefault="00E948B7" w14:paraId="4B336E27" w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shd w:val="clear" w:color="auto" w:fill="FFFFFF"/>
          </w:tcPr>
          <w:p w:rsidR="00E948B7" w:rsidRDefault="00E948B7" w14:paraId="0F15A084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E948B7" w14:paraId="0A610100" w14:textId="77777777">
        <w:tc>
          <w:tcPr>
            <w:tcW w:w="2283" w:type="pct"/>
            <w:shd w:val="clear" w:color="auto" w:fill="FFFFFF"/>
          </w:tcPr>
          <w:p w:rsidR="00E948B7" w:rsidRDefault="00E948B7" w14:paraId="7ADB9360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Energy, enthusiasm, determination and an insistence on high standards</w:t>
            </w:r>
          </w:p>
        </w:tc>
        <w:tc>
          <w:tcPr>
            <w:tcW w:w="734" w:type="pct"/>
            <w:shd w:val="clear" w:color="auto" w:fill="FFFFFF"/>
          </w:tcPr>
          <w:p w:rsidR="00E948B7" w:rsidRDefault="00E948B7" w14:paraId="54B1BF5D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z w:val="20"/>
                <w:szCs w:val="20"/>
              </w:rPr>
              <w:t>ü</w:t>
            </w:r>
          </w:p>
        </w:tc>
        <w:tc>
          <w:tcPr>
            <w:tcW w:w="734" w:type="pct"/>
            <w:shd w:val="clear" w:color="auto" w:fill="FFFFFF"/>
          </w:tcPr>
          <w:p w:rsidR="00E948B7" w:rsidRDefault="00E948B7" w14:paraId="4207256E" w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shd w:val="clear" w:color="auto" w:fill="FFFFFF"/>
          </w:tcPr>
          <w:p w:rsidR="00E948B7" w:rsidRDefault="00E948B7" w14:paraId="2733D437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E948B7" w14:paraId="456B5DEA" w14:textId="77777777">
        <w:tc>
          <w:tcPr>
            <w:tcW w:w="2283" w:type="pct"/>
            <w:shd w:val="clear" w:color="auto" w:fill="FFFFFF"/>
          </w:tcPr>
          <w:p w:rsidR="00E948B7" w:rsidRDefault="00E948B7" w14:paraId="46700742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work under pressure, prioritise and manage time effectively</w:t>
            </w:r>
          </w:p>
        </w:tc>
        <w:tc>
          <w:tcPr>
            <w:tcW w:w="734" w:type="pct"/>
            <w:shd w:val="clear" w:color="auto" w:fill="FFFFFF"/>
          </w:tcPr>
          <w:p w:rsidR="00E948B7" w:rsidRDefault="00E948B7" w14:paraId="52D359E6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z w:val="20"/>
                <w:szCs w:val="20"/>
              </w:rPr>
              <w:t>ü</w:t>
            </w:r>
          </w:p>
        </w:tc>
        <w:tc>
          <w:tcPr>
            <w:tcW w:w="734" w:type="pct"/>
            <w:shd w:val="clear" w:color="auto" w:fill="FFFFFF"/>
          </w:tcPr>
          <w:p w:rsidR="00E948B7" w:rsidRDefault="00E948B7" w14:paraId="112CAE1D" w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shd w:val="clear" w:color="auto" w:fill="FFFFFF"/>
          </w:tcPr>
          <w:p w:rsidR="00E948B7" w:rsidRDefault="00E948B7" w14:paraId="7A20550A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E948B7" w14:paraId="6CAF17DF" w14:textId="77777777">
        <w:tc>
          <w:tcPr>
            <w:tcW w:w="5000" w:type="pct"/>
            <w:gridSpan w:val="4"/>
            <w:shd w:val="clear" w:color="auto" w:fill="5BF1ED"/>
          </w:tcPr>
          <w:p w:rsidR="00E948B7" w:rsidRDefault="00E948B7" w14:paraId="42FEA875" w14:textId="7777777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Safeguarding</w:t>
            </w:r>
          </w:p>
          <w:p w:rsidR="00E948B7" w:rsidRDefault="00E948B7" w14:paraId="3E917129" w14:textId="7777777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948B7" w14:paraId="4902171F" w14:textId="77777777">
        <w:tc>
          <w:tcPr>
            <w:tcW w:w="5000" w:type="pct"/>
            <w:gridSpan w:val="4"/>
            <w:shd w:val="clear" w:color="auto" w:fill="FFFFFF"/>
          </w:tcPr>
          <w:p w:rsidR="00E948B7" w:rsidRDefault="00E948B7" w14:paraId="1433A805" w14:textId="7777777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The successful candidate will be subject to a satisfactory enhanced disclosure from the Disclosure and Barring Service (DBS).</w:t>
            </w:r>
          </w:p>
          <w:p w:rsidR="00E948B7" w:rsidRDefault="00E948B7" w14:paraId="1CC191C6" w14:textId="7777777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The Howard Partnership Trust is committed to safeguarding and promoting the welfare of children and young people and expects all staff and volunteers to share this commitment</w:t>
            </w:r>
          </w:p>
        </w:tc>
      </w:tr>
    </w:tbl>
    <w:p w:rsidR="00E948B7" w:rsidRDefault="00E948B7" w14:paraId="703DD0F5" w14:textId="77777777">
      <w:pPr>
        <w:rPr>
          <w:rFonts w:ascii="Tahoma" w:hAnsi="Tahoma" w:cs="Tahoma"/>
        </w:rPr>
      </w:pPr>
    </w:p>
    <w:sectPr w:rsidR="00E948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48B7" w:rsidRDefault="00E948B7" w14:paraId="11BB5B72" w14:textId="77777777">
      <w:pPr>
        <w:spacing w:after="0" w:line="240" w:lineRule="auto"/>
      </w:pPr>
      <w:r>
        <w:separator/>
      </w:r>
    </w:p>
  </w:endnote>
  <w:endnote w:type="continuationSeparator" w:id="0">
    <w:p w:rsidR="00E948B7" w:rsidRDefault="00E948B7" w14:paraId="030002C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8B7" w:rsidRDefault="00E948B7" w14:paraId="0E9F215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8B7" w:rsidRDefault="00E948B7" w14:paraId="686A0C2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8B7" w:rsidRDefault="00E948B7" w14:paraId="2F0331C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48B7" w:rsidRDefault="00E948B7" w14:paraId="3D2D30E8" w14:textId="77777777">
      <w:pPr>
        <w:spacing w:after="0" w:line="240" w:lineRule="auto"/>
      </w:pPr>
      <w:r>
        <w:separator/>
      </w:r>
    </w:p>
  </w:footnote>
  <w:footnote w:type="continuationSeparator" w:id="0">
    <w:p w:rsidR="00E948B7" w:rsidRDefault="00E948B7" w14:paraId="42B0E1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8B7" w:rsidRDefault="00E948B7" w14:paraId="0343516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8B7" w:rsidRDefault="00E948B7" w14:paraId="6B5BFE8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8B7" w:rsidRDefault="00E948B7" w14:paraId="0B16EC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A34"/>
    <w:multiLevelType w:val="hybridMultilevel"/>
    <w:tmpl w:val="78C211B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B442770"/>
    <w:multiLevelType w:val="singleLevel"/>
    <w:tmpl w:val="0340ED9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" w15:restartNumberingAfterBreak="0">
    <w:nsid w:val="1BDF6734"/>
    <w:multiLevelType w:val="hybridMultilevel"/>
    <w:tmpl w:val="0840F1C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8811A73"/>
    <w:multiLevelType w:val="hybridMultilevel"/>
    <w:tmpl w:val="FA6C99B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BB042B6"/>
    <w:multiLevelType w:val="hybridMultilevel"/>
    <w:tmpl w:val="F2FC39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9970A6D"/>
    <w:multiLevelType w:val="hybridMultilevel"/>
    <w:tmpl w:val="4C62993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DD2388D"/>
    <w:multiLevelType w:val="hybridMultilevel"/>
    <w:tmpl w:val="427A9FA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50227F9D"/>
    <w:multiLevelType w:val="hybridMultilevel"/>
    <w:tmpl w:val="8FB24D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3CF0481"/>
    <w:multiLevelType w:val="hybridMultilevel"/>
    <w:tmpl w:val="CCC65E9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5E576ACA"/>
    <w:multiLevelType w:val="hybridMultilevel"/>
    <w:tmpl w:val="7222000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DD8540F"/>
    <w:multiLevelType w:val="hybridMultilevel"/>
    <w:tmpl w:val="B14AF82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224606140">
    <w:abstractNumId w:val="1"/>
  </w:num>
  <w:num w:numId="2" w16cid:durableId="930743010">
    <w:abstractNumId w:val="4"/>
  </w:num>
  <w:num w:numId="3" w16cid:durableId="952174669">
    <w:abstractNumId w:val="6"/>
  </w:num>
  <w:num w:numId="4" w16cid:durableId="498276474">
    <w:abstractNumId w:val="2"/>
  </w:num>
  <w:num w:numId="5" w16cid:durableId="1077748589">
    <w:abstractNumId w:val="9"/>
  </w:num>
  <w:num w:numId="6" w16cid:durableId="1253783058">
    <w:abstractNumId w:val="5"/>
  </w:num>
  <w:num w:numId="7" w16cid:durableId="156652762">
    <w:abstractNumId w:val="10"/>
  </w:num>
  <w:num w:numId="8" w16cid:durableId="1724062386">
    <w:abstractNumId w:val="3"/>
  </w:num>
  <w:num w:numId="9" w16cid:durableId="1236235586">
    <w:abstractNumId w:val="8"/>
  </w:num>
  <w:num w:numId="10" w16cid:durableId="885794348">
    <w:abstractNumId w:val="0"/>
  </w:num>
  <w:num w:numId="11" w16cid:durableId="546602619">
    <w:abstractNumId w:val="7"/>
  </w:num>
  <w:num w:numId="12" w16cid:durableId="59670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E2"/>
    <w:rsid w:val="00281AC8"/>
    <w:rsid w:val="00316370"/>
    <w:rsid w:val="0034151C"/>
    <w:rsid w:val="003946DB"/>
    <w:rsid w:val="00954EC2"/>
    <w:rsid w:val="009577BF"/>
    <w:rsid w:val="009E6536"/>
    <w:rsid w:val="00A647E2"/>
    <w:rsid w:val="00D70283"/>
    <w:rsid w:val="00E948B7"/>
    <w:rsid w:val="00F019B8"/>
    <w:rsid w:val="00F26001"/>
    <w:rsid w:val="00F85F75"/>
    <w:rsid w:val="00F90C16"/>
    <w:rsid w:val="323BFD4C"/>
    <w:rsid w:val="3D998B94"/>
    <w:rsid w:val="4191CAA9"/>
    <w:rsid w:val="4A307F9F"/>
    <w:rsid w:val="4CC175B6"/>
    <w:rsid w:val="58847AD1"/>
    <w:rsid w:val="63801FFB"/>
    <w:rsid w:val="732FFD87"/>
    <w:rsid w:val="75028978"/>
    <w:rsid w:val="775D6012"/>
    <w:rsid w:val="79F0F2FD"/>
    <w:rsid w:val="7C419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15B6F819"/>
  <w15:chartTrackingRefBased/>
  <w15:docId w15:val="{48D79D16-A30B-42EC-9109-6C321840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3" /><Relationship Type="http://schemas.openxmlformats.org/officeDocument/2006/relationships/customXml" Target="../customXml/item2.xml" Id="rId21" /><Relationship Type="http://schemas.openxmlformats.org/officeDocument/2006/relationships/endnotes" Target="endnotes.xml" Id="rId7" /><Relationship Type="http://schemas.openxmlformats.org/officeDocument/2006/relationships/oleObject" Target="embeddings/oleObject2.bin" Id="rId12" /><Relationship Type="http://schemas.openxmlformats.org/officeDocument/2006/relationships/header" Target="header3.xml" Id="rId17" /><Relationship Type="http://schemas.openxmlformats.org/officeDocument/2006/relationships/numbering" Target="numbering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://www.thehowardpartnership.org" TargetMode="External" Id="rId11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customXml" Target="../customXml/item4.xml" Id="rId23" /><Relationship Type="http://schemas.openxmlformats.org/officeDocument/2006/relationships/hyperlink" Target="https://www.threeriversacademy.org/Curriculum/History/" TargetMode="External" Id="rId10" /><Relationship Type="http://schemas.openxmlformats.org/officeDocument/2006/relationships/fontTable" Target="fontTable.xml" Id="rId19" /><Relationship Type="http://schemas.openxmlformats.org/officeDocument/2006/relationships/settings" Target="settings.xml" Id="rId4" /><Relationship Type="http://schemas.openxmlformats.org/officeDocument/2006/relationships/oleObject" Target="embeddings/oleObject1.bin" Id="rId9" /><Relationship Type="http://schemas.openxmlformats.org/officeDocument/2006/relationships/header" Target="header2.xml" Id="rId14" /><Relationship Type="http://schemas.openxmlformats.org/officeDocument/2006/relationships/customXml" Target="../customXml/item3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AA7F68E356E42A3F03DF56893CBBF" ma:contentTypeVersion="18" ma:contentTypeDescription="Create a new document." ma:contentTypeScope="" ma:versionID="e860c2ffc3a0eae2b29240baab92c8bd">
  <xsd:schema xmlns:xsd="http://www.w3.org/2001/XMLSchema" xmlns:xs="http://www.w3.org/2001/XMLSchema" xmlns:p="http://schemas.microsoft.com/office/2006/metadata/properties" xmlns:ns2="bb259d8d-8576-4841-9581-c8b609e9a4a8" xmlns:ns3="e539c611-bad6-4fcc-be8c-a6fc386ec21e" targetNamespace="http://schemas.microsoft.com/office/2006/metadata/properties" ma:root="true" ma:fieldsID="435686ee3109c57faa2261d4032930c0" ns2:_="" ns3:_="">
    <xsd:import namespace="bb259d8d-8576-4841-9581-c8b609e9a4a8"/>
    <xsd:import namespace="e539c611-bad6-4fcc-be8c-a6fc386ec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59d8d-8576-4841-9581-c8b609e9a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1247fb-1d73-4a66-81cc-4930b38c2f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c611-bad6-4fcc-be8c-a6fc386ec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d8425c-ce40-4c80-b9d9-09ea0543feec}" ma:internalName="TaxCatchAll" ma:showField="CatchAllData" ma:web="e539c611-bad6-4fcc-be8c-a6fc386ec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259d8d-8576-4841-9581-c8b609e9a4a8">
      <Terms xmlns="http://schemas.microsoft.com/office/infopath/2007/PartnerControls"/>
    </lcf76f155ced4ddcb4097134ff3c332f>
    <TaxCatchAll xmlns="e539c611-bad6-4fcc-be8c-a6fc386ec21e" xsi:nil="true"/>
  </documentManagement>
</p:properties>
</file>

<file path=customXml/itemProps1.xml><?xml version="1.0" encoding="utf-8"?>
<ds:datastoreItem xmlns:ds="http://schemas.openxmlformats.org/officeDocument/2006/customXml" ds:itemID="{097C0E65-DD8A-4600-BB6E-F2A351F405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F253F0-A221-4C66-9A0E-E33E7DA8177B}"/>
</file>

<file path=customXml/itemProps3.xml><?xml version="1.0" encoding="utf-8"?>
<ds:datastoreItem xmlns:ds="http://schemas.openxmlformats.org/officeDocument/2006/customXml" ds:itemID="{EE7B1948-CE92-4386-A4BF-B042D71B15BB}"/>
</file>

<file path=customXml/itemProps4.xml><?xml version="1.0" encoding="utf-8"?>
<ds:datastoreItem xmlns:ds="http://schemas.openxmlformats.org/officeDocument/2006/customXml" ds:itemID="{20F7DE72-7861-4392-A037-8CF6F51327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Sullivan_H</dc:creator>
  <cp:keywords/>
  <cp:lastModifiedBy>Elaine Rogers</cp:lastModifiedBy>
  <cp:revision>5</cp:revision>
  <cp:lastPrinted>2017-10-03T13:43:00Z</cp:lastPrinted>
  <dcterms:created xsi:type="dcterms:W3CDTF">2026-03-08T14:25:00Z</dcterms:created>
  <dcterms:modified xsi:type="dcterms:W3CDTF">2026-03-18T14:05:01Z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0x010100DEDAA7F68E356E42A3F03DF56893CBBF</vt:lpwstr>
  </property>
  <property fmtid="{D5CDD505-2E9C-101B-9397-08002B2CF9AE}" pid="3" name="MediaServiceImageTags">
    <vt:lpwstr/>
  </property>
</Properties>
</file>