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03AC" w14:textId="71B82DEC" w:rsidR="005F2835" w:rsidRDefault="006C71CA" w:rsidP="005F2835">
      <w:pPr>
        <w:jc w:val="center"/>
        <w:rPr>
          <w:lang w:val="en-GB"/>
        </w:rPr>
      </w:pPr>
      <w:r>
        <w:rPr>
          <w:noProof/>
          <w:lang w:val="en-GB"/>
        </w:rPr>
        <w:drawing>
          <wp:inline distT="0" distB="0" distL="0" distR="0" wp14:anchorId="41C6A900" wp14:editId="3DFE7B39">
            <wp:extent cx="1125708" cy="1266656"/>
            <wp:effectExtent l="0" t="0" r="0" b="0"/>
            <wp:docPr id="1499620566" name="Picture 2" descr="A logo with colorfu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20566" name="Picture 2" descr="A logo with colorful lin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7779" cy="1280239"/>
                    </a:xfrm>
                    <a:prstGeom prst="rect">
                      <a:avLst/>
                    </a:prstGeom>
                  </pic:spPr>
                </pic:pic>
              </a:graphicData>
            </a:graphic>
          </wp:inline>
        </w:drawing>
      </w:r>
    </w:p>
    <w:p w14:paraId="1F85DC31" w14:textId="77777777" w:rsidR="005F2835" w:rsidRDefault="005F2835">
      <w:pPr>
        <w:rPr>
          <w:lang w:val="en-GB"/>
        </w:rPr>
      </w:pPr>
    </w:p>
    <w:p w14:paraId="6D5CFD45" w14:textId="77777777" w:rsidR="005F2835" w:rsidRPr="00A82A03" w:rsidRDefault="00445A1C" w:rsidP="004A0EA4">
      <w:pPr>
        <w:jc w:val="center"/>
        <w:rPr>
          <w:rFonts w:ascii="Calibri" w:hAnsi="Calibri" w:cs="Calibri"/>
          <w:b/>
          <w:lang w:val="en-GB"/>
        </w:rPr>
      </w:pPr>
      <w:r w:rsidRPr="00A82A03">
        <w:rPr>
          <w:rFonts w:ascii="Calibri" w:hAnsi="Calibri" w:cs="Calibri"/>
          <w:b/>
          <w:lang w:val="en-GB"/>
        </w:rPr>
        <w:t xml:space="preserve">STEPHENSON </w:t>
      </w:r>
      <w:r w:rsidR="00B31CFF" w:rsidRPr="00A82A03">
        <w:rPr>
          <w:rFonts w:ascii="Calibri" w:hAnsi="Calibri" w:cs="Calibri"/>
          <w:b/>
          <w:lang w:val="en-GB"/>
        </w:rPr>
        <w:t xml:space="preserve">(MK) </w:t>
      </w:r>
      <w:r w:rsidRPr="00A82A03">
        <w:rPr>
          <w:rFonts w:ascii="Calibri" w:hAnsi="Calibri" w:cs="Calibri"/>
          <w:b/>
          <w:lang w:val="en-GB"/>
        </w:rPr>
        <w:t>TRUST</w:t>
      </w:r>
    </w:p>
    <w:p w14:paraId="236D261F" w14:textId="77777777" w:rsidR="005F2835" w:rsidRPr="00A82A03" w:rsidRDefault="005F2835" w:rsidP="005F2835">
      <w:pPr>
        <w:jc w:val="center"/>
        <w:rPr>
          <w:rFonts w:ascii="Calibri" w:hAnsi="Calibri" w:cs="Calibri"/>
          <w:b/>
          <w:lang w:val="en-GB"/>
        </w:rPr>
      </w:pPr>
    </w:p>
    <w:p w14:paraId="2D5C3606" w14:textId="77777777" w:rsidR="005F2835" w:rsidRPr="00A82A03" w:rsidRDefault="005F2835" w:rsidP="005F2835">
      <w:pPr>
        <w:jc w:val="center"/>
        <w:rPr>
          <w:rFonts w:ascii="Calibri" w:hAnsi="Calibri" w:cs="Calibri"/>
          <w:b/>
          <w:lang w:val="en-GB"/>
        </w:rPr>
      </w:pPr>
      <w:r w:rsidRPr="00A82A03">
        <w:rPr>
          <w:rFonts w:ascii="Calibri" w:hAnsi="Calibri" w:cs="Calibri"/>
          <w:b/>
          <w:lang w:val="en-GB"/>
        </w:rPr>
        <w:t>JOB PROFILE</w:t>
      </w:r>
    </w:p>
    <w:p w14:paraId="459157F3" w14:textId="77777777" w:rsidR="005F2835" w:rsidRPr="00A82A03" w:rsidRDefault="005F2835">
      <w:pPr>
        <w:pBdr>
          <w:bottom w:val="single" w:sz="6" w:space="1" w:color="auto"/>
        </w:pBdr>
        <w:rPr>
          <w:rFonts w:ascii="Calibri" w:hAnsi="Calibri" w:cs="Calibri"/>
          <w:lang w:val="en-GB"/>
        </w:rPr>
      </w:pPr>
    </w:p>
    <w:p w14:paraId="73E7E1F6" w14:textId="77777777" w:rsidR="005F2835" w:rsidRPr="00A82A03" w:rsidRDefault="005F2835">
      <w:pPr>
        <w:rPr>
          <w:rFonts w:ascii="Calibri" w:hAnsi="Calibri" w:cs="Calibri"/>
          <w:sz w:val="20"/>
          <w:szCs w:val="20"/>
          <w:lang w:val="en-GB"/>
        </w:rPr>
      </w:pPr>
    </w:p>
    <w:p w14:paraId="72719945" w14:textId="1C8F9B41" w:rsidR="005F2835" w:rsidRDefault="005F2835">
      <w:pPr>
        <w:rPr>
          <w:rFonts w:ascii="Calibri" w:hAnsi="Calibri" w:cs="Calibri"/>
          <w:lang w:val="en-GB"/>
        </w:rPr>
      </w:pPr>
      <w:r w:rsidRPr="00A82A03">
        <w:rPr>
          <w:rFonts w:ascii="Calibri" w:hAnsi="Calibri" w:cs="Calibri"/>
          <w:b/>
          <w:lang w:val="en-GB"/>
        </w:rPr>
        <w:t>POST TITLE:</w:t>
      </w:r>
      <w:r w:rsidR="00C15D11" w:rsidRPr="00A82A03">
        <w:rPr>
          <w:rFonts w:ascii="Calibri" w:hAnsi="Calibri" w:cs="Calibri"/>
          <w:lang w:val="en-GB"/>
        </w:rPr>
        <w:tab/>
      </w:r>
      <w:r w:rsidR="005523A8" w:rsidRPr="0052344D">
        <w:rPr>
          <w:rFonts w:ascii="Calibri" w:hAnsi="Calibri" w:cs="Calibri"/>
          <w:b/>
          <w:bCs/>
          <w:lang w:val="en-GB"/>
        </w:rPr>
        <w:t>Finance Manager</w:t>
      </w:r>
      <w:r w:rsidR="0052344D">
        <w:rPr>
          <w:rFonts w:ascii="Calibri" w:hAnsi="Calibri" w:cs="Calibri"/>
          <w:b/>
          <w:bCs/>
          <w:lang w:val="en-GB"/>
        </w:rPr>
        <w:t xml:space="preserve"> </w:t>
      </w:r>
      <w:r w:rsidR="00E17568" w:rsidRPr="0052344D">
        <w:rPr>
          <w:rFonts w:ascii="Calibri" w:hAnsi="Calibri" w:cs="Calibri"/>
          <w:b/>
          <w:bCs/>
          <w:lang w:val="en-GB"/>
        </w:rPr>
        <w:t>- Trust Management accountant</w:t>
      </w:r>
      <w:r w:rsidR="00E06AA9" w:rsidRPr="00A82A03">
        <w:rPr>
          <w:rFonts w:ascii="Calibri" w:hAnsi="Calibri" w:cs="Calibri"/>
          <w:lang w:val="en-GB"/>
        </w:rPr>
        <w:tab/>
      </w:r>
      <w:r w:rsidR="00E06AA9" w:rsidRPr="00A82A03">
        <w:rPr>
          <w:rFonts w:ascii="Calibri" w:hAnsi="Calibri" w:cs="Calibri"/>
          <w:lang w:val="en-GB"/>
        </w:rPr>
        <w:tab/>
      </w:r>
      <w:r w:rsidR="00D15C9F" w:rsidRPr="00A82A03">
        <w:rPr>
          <w:rFonts w:ascii="Calibri" w:hAnsi="Calibri" w:cs="Calibri"/>
          <w:lang w:val="en-GB"/>
        </w:rPr>
        <w:tab/>
      </w:r>
    </w:p>
    <w:p w14:paraId="59F55591" w14:textId="77777777" w:rsidR="007A32A0" w:rsidRPr="00A82A03" w:rsidRDefault="007A32A0">
      <w:pPr>
        <w:rPr>
          <w:rFonts w:ascii="Calibri" w:hAnsi="Calibri" w:cs="Calibri"/>
          <w:lang w:val="en-GB"/>
        </w:rPr>
      </w:pPr>
    </w:p>
    <w:p w14:paraId="53E1E413" w14:textId="1FFF348C" w:rsidR="0052344D" w:rsidRDefault="005F2835" w:rsidP="00C15D11">
      <w:pPr>
        <w:rPr>
          <w:rFonts w:ascii="Calibri" w:hAnsi="Calibri" w:cs="Calibri"/>
          <w:lang w:val="en-GB"/>
        </w:rPr>
      </w:pPr>
      <w:r w:rsidRPr="00A82A03">
        <w:rPr>
          <w:rFonts w:ascii="Calibri" w:hAnsi="Calibri" w:cs="Calibri"/>
          <w:b/>
          <w:lang w:val="en-GB"/>
        </w:rPr>
        <w:t>LOCATION:</w:t>
      </w:r>
      <w:r w:rsidR="00E4265E" w:rsidRPr="00A82A03">
        <w:rPr>
          <w:rFonts w:ascii="Calibri" w:hAnsi="Calibri" w:cs="Calibri"/>
          <w:lang w:val="en-GB"/>
        </w:rPr>
        <w:t xml:space="preserve">  </w:t>
      </w:r>
      <w:r w:rsidR="002F5759" w:rsidRPr="00A82A03">
        <w:rPr>
          <w:rFonts w:ascii="Calibri" w:hAnsi="Calibri" w:cs="Calibri"/>
          <w:lang w:val="en-GB"/>
        </w:rPr>
        <w:tab/>
      </w:r>
      <w:r w:rsidR="00B31CFF" w:rsidRPr="00A82A03">
        <w:rPr>
          <w:rFonts w:ascii="Calibri" w:hAnsi="Calibri" w:cs="Calibri"/>
          <w:lang w:val="en-GB"/>
        </w:rPr>
        <w:t xml:space="preserve">Stephenson </w:t>
      </w:r>
      <w:r w:rsidR="0052344D">
        <w:rPr>
          <w:rFonts w:ascii="Calibri" w:hAnsi="Calibri" w:cs="Calibri"/>
          <w:lang w:val="en-GB"/>
        </w:rPr>
        <w:t>MK trust central office</w:t>
      </w:r>
      <w:r w:rsidR="00C15D11" w:rsidRPr="00A82A03">
        <w:rPr>
          <w:rFonts w:ascii="Calibri" w:hAnsi="Calibri" w:cs="Calibri"/>
          <w:lang w:val="en-GB"/>
        </w:rPr>
        <w:tab/>
      </w:r>
      <w:r w:rsidR="00EC15D2" w:rsidRPr="00A82A03">
        <w:rPr>
          <w:rFonts w:ascii="Calibri" w:hAnsi="Calibri" w:cs="Calibri"/>
          <w:lang w:val="en-GB"/>
        </w:rPr>
        <w:tab/>
      </w:r>
    </w:p>
    <w:p w14:paraId="0401414B" w14:textId="77777777" w:rsidR="0052344D" w:rsidRDefault="0052344D" w:rsidP="00C15D11">
      <w:pPr>
        <w:rPr>
          <w:rFonts w:ascii="Calibri" w:hAnsi="Calibri" w:cs="Calibri"/>
          <w:lang w:val="en-GB"/>
        </w:rPr>
      </w:pPr>
    </w:p>
    <w:p w14:paraId="0B11EEE5" w14:textId="6306EC9C" w:rsidR="00C15D11" w:rsidRPr="00A82A03" w:rsidRDefault="00C15D11" w:rsidP="00C15D11">
      <w:pPr>
        <w:rPr>
          <w:rFonts w:ascii="Calibri" w:hAnsi="Calibri" w:cs="Calibri"/>
          <w:lang w:val="en-GB"/>
        </w:rPr>
      </w:pPr>
      <w:r w:rsidRPr="00A82A03">
        <w:rPr>
          <w:rFonts w:ascii="Calibri" w:hAnsi="Calibri" w:cs="Calibri"/>
          <w:b/>
          <w:lang w:val="en-GB"/>
        </w:rPr>
        <w:t>WEEKS:</w:t>
      </w:r>
      <w:r w:rsidRPr="00A82A03">
        <w:rPr>
          <w:rFonts w:ascii="Calibri" w:hAnsi="Calibri" w:cs="Calibri"/>
          <w:lang w:val="en-GB"/>
        </w:rPr>
        <w:t xml:space="preserve">  </w:t>
      </w:r>
      <w:r w:rsidR="00451BB5">
        <w:rPr>
          <w:rFonts w:ascii="Calibri" w:hAnsi="Calibri" w:cs="Calibri"/>
          <w:lang w:val="en-GB"/>
        </w:rPr>
        <w:tab/>
      </w:r>
      <w:r w:rsidR="007A32A0">
        <w:rPr>
          <w:rFonts w:ascii="Calibri" w:hAnsi="Calibri" w:cs="Calibri"/>
          <w:lang w:val="en-GB"/>
        </w:rPr>
        <w:t>5</w:t>
      </w:r>
      <w:r w:rsidR="00EC35C4" w:rsidRPr="00A82A03">
        <w:rPr>
          <w:rFonts w:ascii="Calibri" w:hAnsi="Calibri" w:cs="Calibri"/>
          <w:lang w:val="en-GB"/>
        </w:rPr>
        <w:t>2</w:t>
      </w:r>
      <w:r w:rsidR="0066272B" w:rsidRPr="00A82A03">
        <w:rPr>
          <w:rFonts w:ascii="Calibri" w:hAnsi="Calibri" w:cs="Calibri"/>
          <w:lang w:val="en-GB"/>
        </w:rPr>
        <w:t xml:space="preserve"> </w:t>
      </w:r>
      <w:r w:rsidR="0052344D">
        <w:rPr>
          <w:rFonts w:ascii="Calibri" w:hAnsi="Calibri" w:cs="Calibri"/>
          <w:lang w:val="en-GB"/>
        </w:rPr>
        <w:t xml:space="preserve">weeks </w:t>
      </w:r>
      <w:r w:rsidR="00CB2B75">
        <w:rPr>
          <w:rFonts w:ascii="Calibri" w:hAnsi="Calibri" w:cs="Calibri"/>
          <w:lang w:val="en-GB"/>
        </w:rPr>
        <w:t xml:space="preserve">or Term time plus </w:t>
      </w:r>
      <w:r w:rsidR="0052344D">
        <w:rPr>
          <w:rFonts w:ascii="Calibri" w:hAnsi="Calibri" w:cs="Calibri"/>
          <w:lang w:val="en-GB"/>
        </w:rPr>
        <w:t>4</w:t>
      </w:r>
    </w:p>
    <w:p w14:paraId="4A06805D" w14:textId="77777777" w:rsidR="00C15D11" w:rsidRPr="00A82A03" w:rsidRDefault="00C15D11" w:rsidP="00E4265E">
      <w:pPr>
        <w:rPr>
          <w:rFonts w:ascii="Calibri" w:hAnsi="Calibri" w:cs="Calibri"/>
          <w:lang w:val="en-GB"/>
        </w:rPr>
      </w:pPr>
    </w:p>
    <w:p w14:paraId="767739F6" w14:textId="1BB014C9" w:rsidR="00CD33DD" w:rsidRPr="00A82A03" w:rsidRDefault="0052344D" w:rsidP="007C4A4C">
      <w:pPr>
        <w:rPr>
          <w:rFonts w:ascii="Calibri" w:hAnsi="Calibri" w:cs="Calibri"/>
          <w:lang w:val="en-GB"/>
        </w:rPr>
      </w:pPr>
      <w:r>
        <w:rPr>
          <w:rFonts w:ascii="Calibri" w:hAnsi="Calibri" w:cs="Calibri"/>
          <w:b/>
          <w:lang w:val="en-GB"/>
        </w:rPr>
        <w:t>H</w:t>
      </w:r>
      <w:r w:rsidR="00573C37" w:rsidRPr="00A82A03">
        <w:rPr>
          <w:rFonts w:ascii="Calibri" w:hAnsi="Calibri" w:cs="Calibri"/>
          <w:b/>
          <w:lang w:val="en-GB"/>
        </w:rPr>
        <w:t>OURS</w:t>
      </w:r>
      <w:r w:rsidR="00573C37" w:rsidRPr="00A82A03">
        <w:rPr>
          <w:rFonts w:ascii="Calibri" w:hAnsi="Calibri" w:cs="Calibri"/>
          <w:lang w:val="en-GB"/>
        </w:rPr>
        <w:t xml:space="preserve">: </w:t>
      </w:r>
      <w:r w:rsidR="00B31CFF" w:rsidRPr="00A82A03">
        <w:rPr>
          <w:rFonts w:ascii="Calibri" w:hAnsi="Calibri" w:cs="Calibri"/>
          <w:lang w:val="en-GB"/>
        </w:rPr>
        <w:t xml:space="preserve"> </w:t>
      </w:r>
      <w:r w:rsidR="00451BB5">
        <w:rPr>
          <w:rFonts w:ascii="Calibri" w:hAnsi="Calibri" w:cs="Calibri"/>
          <w:lang w:val="en-GB"/>
        </w:rPr>
        <w:tab/>
      </w:r>
      <w:r w:rsidR="007C4A4C" w:rsidRPr="00A82A03">
        <w:rPr>
          <w:rFonts w:ascii="Calibri" w:hAnsi="Calibri" w:cs="Calibri"/>
          <w:lang w:val="en-GB"/>
        </w:rPr>
        <w:t>37 hours</w:t>
      </w:r>
      <w:r w:rsidR="003943D1" w:rsidRPr="00A82A03">
        <w:rPr>
          <w:rFonts w:ascii="Calibri" w:hAnsi="Calibri" w:cs="Calibri"/>
          <w:lang w:val="en-GB"/>
        </w:rPr>
        <w:t>, per week</w:t>
      </w:r>
    </w:p>
    <w:p w14:paraId="56F78BD3" w14:textId="77777777" w:rsidR="005F2835" w:rsidRPr="00A82A03" w:rsidRDefault="005F2835">
      <w:pPr>
        <w:pBdr>
          <w:bottom w:val="single" w:sz="6" w:space="1" w:color="auto"/>
        </w:pBdr>
        <w:rPr>
          <w:rFonts w:ascii="Calibri" w:hAnsi="Calibri" w:cs="Calibri"/>
          <w:sz w:val="20"/>
          <w:szCs w:val="20"/>
          <w:lang w:val="en-GB"/>
        </w:rPr>
      </w:pPr>
    </w:p>
    <w:p w14:paraId="71BC086C" w14:textId="77777777" w:rsidR="005F2835" w:rsidRPr="00A82A03" w:rsidRDefault="005F2835">
      <w:pPr>
        <w:rPr>
          <w:rFonts w:ascii="Calibri" w:hAnsi="Calibri" w:cs="Calibri"/>
          <w:sz w:val="20"/>
          <w:szCs w:val="20"/>
          <w:lang w:val="en-GB"/>
        </w:rPr>
      </w:pPr>
    </w:p>
    <w:tbl>
      <w:tblPr>
        <w:tblStyle w:val="TableGrid"/>
        <w:tblW w:w="5000" w:type="pct"/>
        <w:tblLook w:val="04A0" w:firstRow="1" w:lastRow="0" w:firstColumn="1" w:lastColumn="0" w:noHBand="0" w:noVBand="1"/>
      </w:tblPr>
      <w:tblGrid>
        <w:gridCol w:w="5395"/>
        <w:gridCol w:w="5395"/>
      </w:tblGrid>
      <w:tr w:rsidR="00E17568" w14:paraId="5AC93131" w14:textId="77777777" w:rsidTr="005665EC">
        <w:tc>
          <w:tcPr>
            <w:tcW w:w="5000" w:type="pct"/>
            <w:gridSpan w:val="2"/>
            <w:shd w:val="clear" w:color="auto" w:fill="00B0F0"/>
          </w:tcPr>
          <w:p w14:paraId="3797EF6E" w14:textId="303D5A41" w:rsidR="00E17568" w:rsidRDefault="00E17568" w:rsidP="005B3B7E">
            <w:pPr>
              <w:jc w:val="center"/>
              <w:rPr>
                <w:rFonts w:ascii="Calibri" w:hAnsi="Calibri" w:cs="Calibri"/>
                <w:b/>
                <w:lang w:val="en-GB"/>
              </w:rPr>
            </w:pPr>
            <w:r>
              <w:rPr>
                <w:rFonts w:ascii="Calibri" w:hAnsi="Calibri" w:cs="Calibri"/>
                <w:b/>
                <w:lang w:val="en-GB"/>
              </w:rPr>
              <w:t>Confirmation of post details</w:t>
            </w:r>
          </w:p>
        </w:tc>
      </w:tr>
      <w:tr w:rsidR="00E17568" w14:paraId="72554663" w14:textId="77777777" w:rsidTr="005665EC">
        <w:tc>
          <w:tcPr>
            <w:tcW w:w="2500" w:type="pct"/>
          </w:tcPr>
          <w:p w14:paraId="737103A8" w14:textId="54B28638" w:rsidR="00E17568" w:rsidRDefault="00E17568" w:rsidP="005B3B7E">
            <w:pPr>
              <w:jc w:val="center"/>
              <w:rPr>
                <w:rFonts w:ascii="Calibri" w:hAnsi="Calibri" w:cs="Calibri"/>
                <w:b/>
                <w:lang w:val="en-GB"/>
              </w:rPr>
            </w:pPr>
            <w:r>
              <w:rPr>
                <w:rFonts w:ascii="Calibri" w:hAnsi="Calibri" w:cs="Calibri"/>
                <w:b/>
                <w:lang w:val="en-GB"/>
              </w:rPr>
              <w:t xml:space="preserve">Service: </w:t>
            </w:r>
            <w:r w:rsidRPr="00E17568">
              <w:rPr>
                <w:rFonts w:ascii="Calibri" w:hAnsi="Calibri" w:cs="Calibri"/>
                <w:bCs/>
                <w:lang w:val="en-GB"/>
              </w:rPr>
              <w:t>Central Trust Finance team</w:t>
            </w:r>
            <w:r>
              <w:rPr>
                <w:rFonts w:ascii="Calibri" w:hAnsi="Calibri" w:cs="Calibri"/>
                <w:bCs/>
                <w:lang w:val="en-GB"/>
              </w:rPr>
              <w:t xml:space="preserve"> (supporting all Academies in the Trust)</w:t>
            </w:r>
            <w:r w:rsidRPr="00E17568">
              <w:rPr>
                <w:rFonts w:ascii="Calibri" w:hAnsi="Calibri" w:cs="Calibri"/>
                <w:bCs/>
                <w:lang w:val="en-GB"/>
              </w:rPr>
              <w:t>)</w:t>
            </w:r>
          </w:p>
        </w:tc>
        <w:tc>
          <w:tcPr>
            <w:tcW w:w="2500" w:type="pct"/>
          </w:tcPr>
          <w:p w14:paraId="51A64296" w14:textId="200E7A0A" w:rsidR="00E17568" w:rsidRDefault="00E17568" w:rsidP="00E17568">
            <w:pPr>
              <w:rPr>
                <w:rFonts w:ascii="Calibri" w:hAnsi="Calibri" w:cs="Calibri"/>
                <w:b/>
                <w:lang w:val="en-GB"/>
              </w:rPr>
            </w:pPr>
            <w:r>
              <w:rPr>
                <w:rFonts w:ascii="Calibri" w:hAnsi="Calibri" w:cs="Calibri"/>
                <w:b/>
                <w:lang w:val="en-GB"/>
              </w:rPr>
              <w:t xml:space="preserve">Responsible to: </w:t>
            </w:r>
            <w:r w:rsidRPr="00E17568">
              <w:rPr>
                <w:rFonts w:ascii="Calibri" w:hAnsi="Calibri" w:cs="Calibri"/>
                <w:bCs/>
                <w:lang w:val="en-GB"/>
              </w:rPr>
              <w:t>Chief Finance Officer (CFO)</w:t>
            </w:r>
          </w:p>
        </w:tc>
      </w:tr>
      <w:tr w:rsidR="00E17568" w14:paraId="657FF5C4" w14:textId="77777777" w:rsidTr="005665EC">
        <w:tc>
          <w:tcPr>
            <w:tcW w:w="2500" w:type="pct"/>
          </w:tcPr>
          <w:p w14:paraId="13C78994" w14:textId="30178BB6" w:rsidR="00E17568" w:rsidRPr="00E17568" w:rsidRDefault="00E17568" w:rsidP="00E17568">
            <w:pPr>
              <w:rPr>
                <w:rFonts w:ascii="Calibri" w:hAnsi="Calibri" w:cs="Calibri"/>
                <w:bCs/>
                <w:lang w:val="en-GB"/>
              </w:rPr>
            </w:pPr>
            <w:r>
              <w:rPr>
                <w:rFonts w:ascii="Calibri" w:hAnsi="Calibri" w:cs="Calibri"/>
                <w:b/>
                <w:lang w:val="en-GB"/>
              </w:rPr>
              <w:t xml:space="preserve">Primary contacts: </w:t>
            </w:r>
            <w:r w:rsidRPr="00E17568">
              <w:rPr>
                <w:rFonts w:ascii="Calibri" w:hAnsi="Calibri" w:cs="Calibri"/>
                <w:bCs/>
                <w:lang w:val="en-GB"/>
              </w:rPr>
              <w:t xml:space="preserve">CFO, CEO, </w:t>
            </w:r>
            <w:r w:rsidR="0052344D" w:rsidRPr="00E17568">
              <w:rPr>
                <w:rFonts w:ascii="Calibri" w:hAnsi="Calibri" w:cs="Calibri"/>
                <w:bCs/>
                <w:lang w:val="en-GB"/>
              </w:rPr>
              <w:t>Principals</w:t>
            </w:r>
            <w:r w:rsidRPr="00E17568">
              <w:rPr>
                <w:rFonts w:ascii="Calibri" w:hAnsi="Calibri" w:cs="Calibri"/>
                <w:bCs/>
                <w:lang w:val="en-GB"/>
              </w:rPr>
              <w:t xml:space="preserve"> &amp; SBMs in each Academy</w:t>
            </w:r>
          </w:p>
          <w:p w14:paraId="79D61E6D" w14:textId="77777777" w:rsidR="00E17568" w:rsidRDefault="00E17568" w:rsidP="00E17568">
            <w:pPr>
              <w:rPr>
                <w:rFonts w:ascii="Calibri" w:hAnsi="Calibri" w:cs="Calibri"/>
                <w:b/>
                <w:lang w:val="en-GB"/>
              </w:rPr>
            </w:pPr>
            <w:r>
              <w:rPr>
                <w:rFonts w:ascii="Calibri" w:hAnsi="Calibri" w:cs="Calibri"/>
                <w:b/>
                <w:lang w:val="en-GB"/>
              </w:rPr>
              <w:t>Central finance team and Academy finance officers</w:t>
            </w:r>
          </w:p>
          <w:p w14:paraId="4C7A3242" w14:textId="184218E7" w:rsidR="00E17568" w:rsidRDefault="00E17568" w:rsidP="00E17568">
            <w:pPr>
              <w:rPr>
                <w:rFonts w:ascii="Calibri" w:hAnsi="Calibri" w:cs="Calibri"/>
                <w:b/>
                <w:lang w:val="en-GB"/>
              </w:rPr>
            </w:pPr>
            <w:r>
              <w:rPr>
                <w:rFonts w:ascii="Calibri" w:hAnsi="Calibri" w:cs="Calibri"/>
                <w:b/>
                <w:lang w:val="en-GB"/>
              </w:rPr>
              <w:t>LGBs &amp; external audit and service providers</w:t>
            </w:r>
          </w:p>
        </w:tc>
        <w:tc>
          <w:tcPr>
            <w:tcW w:w="2500" w:type="pct"/>
          </w:tcPr>
          <w:p w14:paraId="5452F1AC" w14:textId="77777777" w:rsidR="00E17568" w:rsidRDefault="00E17568" w:rsidP="00E17568">
            <w:pPr>
              <w:rPr>
                <w:rFonts w:ascii="Calibri" w:hAnsi="Calibri" w:cs="Calibri"/>
                <w:bCs/>
                <w:lang w:val="en-GB"/>
              </w:rPr>
            </w:pPr>
            <w:r>
              <w:rPr>
                <w:rFonts w:ascii="Calibri" w:hAnsi="Calibri" w:cs="Calibri"/>
                <w:b/>
                <w:lang w:val="en-GB"/>
              </w:rPr>
              <w:t xml:space="preserve">Grade: </w:t>
            </w:r>
            <w:r w:rsidRPr="00E17568">
              <w:rPr>
                <w:rFonts w:ascii="Calibri" w:hAnsi="Calibri" w:cs="Calibri"/>
                <w:bCs/>
                <w:lang w:val="en-GB"/>
              </w:rPr>
              <w:t>SMKT range 7-8 (NJC scale 33-41)</w:t>
            </w:r>
          </w:p>
          <w:p w14:paraId="7751B3C4" w14:textId="77777777" w:rsidR="00E17568" w:rsidRDefault="00E17568" w:rsidP="00E17568">
            <w:pPr>
              <w:rPr>
                <w:rFonts w:ascii="Calibri" w:hAnsi="Calibri" w:cs="Calibri"/>
                <w:bCs/>
                <w:lang w:val="en-GB"/>
              </w:rPr>
            </w:pPr>
          </w:p>
          <w:p w14:paraId="06E6F635" w14:textId="7E9074E6" w:rsidR="00E17568" w:rsidRDefault="00E17568" w:rsidP="00E17568">
            <w:pPr>
              <w:rPr>
                <w:rFonts w:ascii="Calibri" w:hAnsi="Calibri" w:cs="Calibri"/>
                <w:b/>
                <w:lang w:val="en-GB"/>
              </w:rPr>
            </w:pPr>
            <w:r>
              <w:rPr>
                <w:rFonts w:ascii="Calibri" w:hAnsi="Calibri" w:cs="Calibri"/>
                <w:bCs/>
                <w:lang w:val="en-GB"/>
              </w:rPr>
              <w:t xml:space="preserve">FTE: £45,529 - £54,143 </w:t>
            </w:r>
            <w:r w:rsidR="00A41EBF">
              <w:rPr>
                <w:rFonts w:ascii="Calibri" w:hAnsi="Calibri" w:cs="Calibri"/>
                <w:bCs/>
                <w:lang w:val="en-GB"/>
              </w:rPr>
              <w:t xml:space="preserve">(reflects </w:t>
            </w:r>
            <w:r>
              <w:rPr>
                <w:rFonts w:ascii="Calibri" w:hAnsi="Calibri" w:cs="Calibri"/>
                <w:bCs/>
                <w:lang w:val="en-GB"/>
              </w:rPr>
              <w:t xml:space="preserve">2026-2027 </w:t>
            </w:r>
            <w:r w:rsidR="00A41EBF">
              <w:rPr>
                <w:rFonts w:ascii="Calibri" w:hAnsi="Calibri" w:cs="Calibri"/>
                <w:bCs/>
                <w:lang w:val="en-GB"/>
              </w:rPr>
              <w:t xml:space="preserve">3.3% </w:t>
            </w:r>
            <w:r>
              <w:rPr>
                <w:rFonts w:ascii="Calibri" w:hAnsi="Calibri" w:cs="Calibri"/>
                <w:bCs/>
                <w:lang w:val="en-GB"/>
              </w:rPr>
              <w:t>NJC pending pay award)</w:t>
            </w:r>
          </w:p>
        </w:tc>
      </w:tr>
      <w:tr w:rsidR="00E17568" w14:paraId="1D5E2E2D" w14:textId="77777777" w:rsidTr="005665EC">
        <w:tc>
          <w:tcPr>
            <w:tcW w:w="2500" w:type="pct"/>
          </w:tcPr>
          <w:p w14:paraId="790447FA" w14:textId="3F9CD4DF" w:rsidR="00E17568" w:rsidRDefault="0052344D" w:rsidP="0052344D">
            <w:pPr>
              <w:rPr>
                <w:rFonts w:ascii="Calibri" w:hAnsi="Calibri" w:cs="Calibri"/>
                <w:b/>
                <w:lang w:val="en-GB"/>
              </w:rPr>
            </w:pPr>
            <w:r>
              <w:rPr>
                <w:rFonts w:ascii="Calibri" w:hAnsi="Calibri" w:cs="Calibri"/>
                <w:b/>
                <w:lang w:val="en-GB"/>
              </w:rPr>
              <w:t xml:space="preserve">Location: </w:t>
            </w:r>
            <w:r w:rsidRPr="0052344D">
              <w:rPr>
                <w:rFonts w:ascii="Calibri" w:hAnsi="Calibri" w:cs="Calibri"/>
                <w:bCs/>
                <w:lang w:val="en-GB"/>
              </w:rPr>
              <w:t>Trust central office with regular visits to academies across the Trust.</w:t>
            </w:r>
          </w:p>
        </w:tc>
        <w:tc>
          <w:tcPr>
            <w:tcW w:w="2500" w:type="pct"/>
          </w:tcPr>
          <w:p w14:paraId="344A319D" w14:textId="4FAF5512" w:rsidR="00E17568" w:rsidRDefault="0052344D" w:rsidP="0052344D">
            <w:pPr>
              <w:rPr>
                <w:rFonts w:ascii="Calibri" w:hAnsi="Calibri" w:cs="Calibri"/>
                <w:b/>
                <w:lang w:val="en-GB"/>
              </w:rPr>
            </w:pPr>
            <w:r>
              <w:rPr>
                <w:rFonts w:ascii="Calibri" w:hAnsi="Calibri" w:cs="Calibri"/>
                <w:b/>
                <w:lang w:val="en-GB"/>
              </w:rPr>
              <w:t xml:space="preserve">Working arrangements: </w:t>
            </w:r>
            <w:r w:rsidRPr="0052344D">
              <w:rPr>
                <w:rFonts w:ascii="Calibri" w:hAnsi="Calibri" w:cs="Calibri"/>
                <w:bCs/>
                <w:lang w:val="en-GB"/>
              </w:rPr>
              <w:t>Full-time or term time plus 4 weeks</w:t>
            </w:r>
          </w:p>
        </w:tc>
      </w:tr>
    </w:tbl>
    <w:p w14:paraId="175DCEAB" w14:textId="77777777" w:rsidR="00E37F1C" w:rsidRDefault="00E37F1C" w:rsidP="00E37F1C">
      <w:pPr>
        <w:jc w:val="center"/>
        <w:rPr>
          <w:rFonts w:ascii="Calibri" w:hAnsi="Calibri" w:cs="Calibri"/>
          <w:bCs/>
          <w:i/>
          <w:iCs/>
          <w:lang w:val="en-GB"/>
        </w:rPr>
      </w:pPr>
    </w:p>
    <w:p w14:paraId="047732A2" w14:textId="7D0A8358" w:rsidR="00E37F1C" w:rsidRPr="00E37F1C" w:rsidRDefault="00E37F1C" w:rsidP="00E37F1C">
      <w:pPr>
        <w:jc w:val="center"/>
        <w:rPr>
          <w:rFonts w:ascii="Calibri" w:hAnsi="Calibri" w:cs="Calibri"/>
          <w:bCs/>
          <w:i/>
          <w:iCs/>
          <w:lang w:val="en-GB"/>
        </w:rPr>
      </w:pPr>
      <w:r w:rsidRPr="00E37F1C">
        <w:rPr>
          <w:rFonts w:ascii="Calibri" w:hAnsi="Calibri" w:cs="Calibri"/>
          <w:bCs/>
          <w:i/>
          <w:iCs/>
          <w:lang w:val="en-GB"/>
        </w:rPr>
        <w:t>This job description may change as the post or the needs of the school develop. Such changes will be subject to consultation between the post holder and their manager and, if necessary, further job evaluation.</w:t>
      </w:r>
    </w:p>
    <w:p w14:paraId="7E9A5C38" w14:textId="77777777" w:rsidR="00E17568" w:rsidRDefault="00E17568" w:rsidP="005B3B7E">
      <w:pPr>
        <w:jc w:val="center"/>
        <w:rPr>
          <w:rFonts w:ascii="Calibri" w:hAnsi="Calibri" w:cs="Calibri"/>
          <w:b/>
          <w:lang w:val="en-GB"/>
        </w:rPr>
      </w:pPr>
    </w:p>
    <w:p w14:paraId="73D9A75B" w14:textId="77777777" w:rsidR="00E37F1C" w:rsidRDefault="00E37F1C" w:rsidP="005B3B7E">
      <w:pPr>
        <w:jc w:val="center"/>
        <w:rPr>
          <w:rFonts w:ascii="Calibri" w:hAnsi="Calibri" w:cs="Calibri"/>
          <w:b/>
          <w:lang w:val="en-GB"/>
        </w:rPr>
      </w:pPr>
    </w:p>
    <w:p w14:paraId="24A70ECD" w14:textId="77777777" w:rsidR="00E37F1C" w:rsidRDefault="00E37F1C" w:rsidP="005B3B7E">
      <w:pPr>
        <w:jc w:val="center"/>
        <w:rPr>
          <w:rFonts w:ascii="Calibri" w:hAnsi="Calibri" w:cs="Calibri"/>
          <w:b/>
          <w:lang w:val="en-GB"/>
        </w:rPr>
      </w:pPr>
    </w:p>
    <w:tbl>
      <w:tblPr>
        <w:tblStyle w:val="TableGrid"/>
        <w:tblW w:w="5000" w:type="pct"/>
        <w:tblLook w:val="04A0" w:firstRow="1" w:lastRow="0" w:firstColumn="1" w:lastColumn="0" w:noHBand="0" w:noVBand="1"/>
      </w:tblPr>
      <w:tblGrid>
        <w:gridCol w:w="10790"/>
      </w:tblGrid>
      <w:tr w:rsidR="005665EC" w14:paraId="49590998" w14:textId="77777777" w:rsidTr="00362749">
        <w:tc>
          <w:tcPr>
            <w:tcW w:w="5000" w:type="pct"/>
            <w:shd w:val="clear" w:color="auto" w:fill="00B0F0"/>
          </w:tcPr>
          <w:p w14:paraId="3E687B90" w14:textId="385FC946" w:rsidR="005665EC" w:rsidRDefault="005665EC" w:rsidP="005B3B7E">
            <w:pPr>
              <w:jc w:val="center"/>
              <w:rPr>
                <w:rFonts w:ascii="Calibri" w:hAnsi="Calibri" w:cs="Calibri"/>
                <w:b/>
                <w:lang w:val="en-GB"/>
              </w:rPr>
            </w:pPr>
            <w:r>
              <w:rPr>
                <w:rFonts w:ascii="Calibri" w:hAnsi="Calibri" w:cs="Calibri"/>
                <w:b/>
                <w:lang w:val="en-GB"/>
              </w:rPr>
              <w:t>Job description</w:t>
            </w:r>
          </w:p>
        </w:tc>
      </w:tr>
      <w:tr w:rsidR="005665EC" w14:paraId="62088070" w14:textId="77777777" w:rsidTr="00362749">
        <w:tc>
          <w:tcPr>
            <w:tcW w:w="5000" w:type="pct"/>
          </w:tcPr>
          <w:p w14:paraId="4CA14608" w14:textId="0B4388F4" w:rsidR="005665EC" w:rsidRDefault="00362749" w:rsidP="005665EC">
            <w:pPr>
              <w:rPr>
                <w:rFonts w:ascii="Calibri" w:hAnsi="Calibri" w:cs="Calibri"/>
                <w:b/>
                <w:lang w:val="en-GB"/>
              </w:rPr>
            </w:pPr>
            <w:r>
              <w:rPr>
                <w:rFonts w:ascii="Calibri" w:hAnsi="Calibri" w:cs="Calibri"/>
                <w:b/>
                <w:lang w:val="en-GB"/>
              </w:rPr>
              <w:t>Purpose of role:</w:t>
            </w:r>
          </w:p>
        </w:tc>
      </w:tr>
      <w:tr w:rsidR="00362749" w14:paraId="7A51A8D0" w14:textId="77777777" w:rsidTr="00362749">
        <w:tc>
          <w:tcPr>
            <w:tcW w:w="5000" w:type="pct"/>
          </w:tcPr>
          <w:p w14:paraId="49EA5275" w14:textId="77777777" w:rsidR="00F4754E" w:rsidRPr="00F4754E" w:rsidRDefault="00F4754E" w:rsidP="00F4754E">
            <w:pPr>
              <w:rPr>
                <w:rFonts w:ascii="Calibri" w:hAnsi="Calibri" w:cs="Calibri"/>
                <w:b/>
                <w:szCs w:val="22"/>
              </w:rPr>
            </w:pPr>
          </w:p>
          <w:p w14:paraId="16A56280" w14:textId="70CED5BB" w:rsidR="00362749" w:rsidRDefault="00362749" w:rsidP="00724E1E">
            <w:pPr>
              <w:pStyle w:val="ListParagraph"/>
              <w:numPr>
                <w:ilvl w:val="0"/>
                <w:numId w:val="26"/>
              </w:numPr>
              <w:rPr>
                <w:rFonts w:ascii="Calibri" w:hAnsi="Calibri" w:cs="Calibri"/>
                <w:b/>
                <w:sz w:val="22"/>
                <w:szCs w:val="22"/>
              </w:rPr>
            </w:pPr>
            <w:r w:rsidRPr="00A41EBF">
              <w:rPr>
                <w:rFonts w:ascii="Calibri" w:hAnsi="Calibri" w:cs="Calibri"/>
                <w:bCs/>
                <w:sz w:val="22"/>
                <w:szCs w:val="22"/>
              </w:rPr>
              <w:t>To provide senior financial leadership in support of the Chief Finance Officer, ensuring the delivery of a high-quality, efficient, and strategically aligned finance function across the Multi-Academy Trust. The Senior Finance Manager will lead robust financial management, reporting, and compliance across the Trust’s schools, safeguarding financial integrity and adherence to all regulatory and policy requirements. Acting as a key deputy to the CFO, the role oversees operational finance, drives continuous improvement in financial processes, and delivers insightful management information to support strategic decision-making. The position plays a critical role in financial planning and growth, including supporting the integration of new schools, while influencing senior leaders and governors to ensure the Trust’s long-term financial sustainability and strong commercial performance</w:t>
            </w:r>
            <w:r w:rsidRPr="00A41EBF">
              <w:rPr>
                <w:rFonts w:ascii="Calibri" w:hAnsi="Calibri" w:cs="Calibri"/>
                <w:b/>
                <w:sz w:val="22"/>
                <w:szCs w:val="22"/>
              </w:rPr>
              <w:t>.</w:t>
            </w:r>
          </w:p>
          <w:p w14:paraId="76F34D1A" w14:textId="77777777" w:rsidR="00F4754E" w:rsidRDefault="00F4754E" w:rsidP="00F4754E">
            <w:pPr>
              <w:rPr>
                <w:rFonts w:ascii="Calibri" w:hAnsi="Calibri" w:cs="Calibri"/>
                <w:b/>
                <w:szCs w:val="22"/>
              </w:rPr>
            </w:pPr>
          </w:p>
          <w:p w14:paraId="6510A26F" w14:textId="77777777" w:rsidR="00F4754E" w:rsidRDefault="00F4754E" w:rsidP="00F4754E">
            <w:pPr>
              <w:rPr>
                <w:rFonts w:ascii="Calibri" w:hAnsi="Calibri" w:cs="Calibri"/>
                <w:b/>
                <w:szCs w:val="22"/>
              </w:rPr>
            </w:pPr>
          </w:p>
          <w:p w14:paraId="57B19A36" w14:textId="77777777" w:rsidR="00F4754E" w:rsidRPr="00F4754E" w:rsidRDefault="00F4754E" w:rsidP="00F4754E">
            <w:pPr>
              <w:rPr>
                <w:rFonts w:ascii="Calibri" w:hAnsi="Calibri" w:cs="Calibri"/>
                <w:b/>
                <w:szCs w:val="22"/>
              </w:rPr>
            </w:pPr>
          </w:p>
          <w:p w14:paraId="1D845F88" w14:textId="77777777" w:rsidR="00362749" w:rsidRPr="00A41EBF" w:rsidRDefault="00362749" w:rsidP="005665EC">
            <w:pPr>
              <w:rPr>
                <w:rFonts w:ascii="Calibri" w:hAnsi="Calibri" w:cs="Calibri"/>
                <w:b/>
                <w:szCs w:val="22"/>
                <w:lang w:val="en-GB"/>
              </w:rPr>
            </w:pPr>
          </w:p>
        </w:tc>
      </w:tr>
      <w:tr w:rsidR="00362749" w14:paraId="291290D7" w14:textId="77777777" w:rsidTr="00362749">
        <w:tc>
          <w:tcPr>
            <w:tcW w:w="5000" w:type="pct"/>
            <w:shd w:val="clear" w:color="auto" w:fill="00B0F0"/>
          </w:tcPr>
          <w:p w14:paraId="32CE229C" w14:textId="7D196AB3" w:rsidR="00362749" w:rsidRPr="00A41EBF" w:rsidRDefault="00362749" w:rsidP="00362749">
            <w:pPr>
              <w:jc w:val="center"/>
              <w:rPr>
                <w:rFonts w:ascii="Calibri" w:hAnsi="Calibri" w:cs="Calibri"/>
                <w:b/>
                <w:szCs w:val="22"/>
                <w:lang w:val="en-GB"/>
              </w:rPr>
            </w:pPr>
            <w:r w:rsidRPr="00A41EBF">
              <w:rPr>
                <w:rFonts w:ascii="Calibri" w:hAnsi="Calibri" w:cs="Calibri"/>
                <w:b/>
                <w:szCs w:val="22"/>
                <w:lang w:val="en-GB"/>
              </w:rPr>
              <w:lastRenderedPageBreak/>
              <w:t>Roles &amp; responsibilities</w:t>
            </w:r>
          </w:p>
        </w:tc>
      </w:tr>
      <w:tr w:rsidR="00362749" w14:paraId="3F738F22" w14:textId="77777777" w:rsidTr="00362749">
        <w:tc>
          <w:tcPr>
            <w:tcW w:w="5000" w:type="pct"/>
          </w:tcPr>
          <w:p w14:paraId="6942B701" w14:textId="3F006E1A" w:rsidR="00362749" w:rsidRPr="00A41EBF" w:rsidRDefault="00362749" w:rsidP="005665EC">
            <w:pPr>
              <w:rPr>
                <w:rFonts w:ascii="Calibri" w:hAnsi="Calibri" w:cs="Calibri"/>
                <w:b/>
                <w:szCs w:val="22"/>
                <w:lang w:val="en-GB"/>
              </w:rPr>
            </w:pPr>
            <w:r w:rsidRPr="00A41EBF">
              <w:rPr>
                <w:rFonts w:ascii="Calibri" w:hAnsi="Calibri" w:cs="Calibri"/>
                <w:b/>
                <w:szCs w:val="22"/>
              </w:rPr>
              <w:t>Financial Leadership and Team Management:</w:t>
            </w:r>
          </w:p>
        </w:tc>
      </w:tr>
      <w:tr w:rsidR="00070E4B" w14:paraId="63D59119" w14:textId="77777777" w:rsidTr="00362749">
        <w:tc>
          <w:tcPr>
            <w:tcW w:w="5000" w:type="pct"/>
          </w:tcPr>
          <w:p w14:paraId="6ECF1236" w14:textId="25A8D6FC" w:rsidR="00070E4B" w:rsidRPr="00070E4B" w:rsidRDefault="00070E4B" w:rsidP="00285863">
            <w:pPr>
              <w:pStyle w:val="ListParagraph"/>
              <w:numPr>
                <w:ilvl w:val="0"/>
                <w:numId w:val="26"/>
              </w:numPr>
              <w:rPr>
                <w:rFonts w:ascii="Calibri" w:hAnsi="Calibri" w:cs="Calibri"/>
                <w:bCs/>
                <w:szCs w:val="22"/>
              </w:rPr>
            </w:pPr>
            <w:r w:rsidRPr="00070E4B">
              <w:rPr>
                <w:rFonts w:ascii="Calibri" w:hAnsi="Calibri" w:cs="Calibri"/>
                <w:bCs/>
                <w:szCs w:val="22"/>
              </w:rPr>
              <w:t>Provide direct line management of designated finance staff, including supervision, work allocation and professional</w:t>
            </w:r>
            <w:r>
              <w:rPr>
                <w:rFonts w:ascii="Calibri" w:hAnsi="Calibri" w:cs="Calibri"/>
                <w:bCs/>
                <w:szCs w:val="22"/>
              </w:rPr>
              <w:t xml:space="preserve"> </w:t>
            </w:r>
            <w:r w:rsidRPr="00070E4B">
              <w:rPr>
                <w:rFonts w:ascii="Calibri" w:hAnsi="Calibri" w:cs="Calibri"/>
                <w:bCs/>
                <w:szCs w:val="22"/>
              </w:rPr>
              <w:t>development.</w:t>
            </w:r>
          </w:p>
          <w:p w14:paraId="7BAC6276" w14:textId="58FFC724" w:rsidR="00070E4B" w:rsidRPr="00070E4B" w:rsidRDefault="00070E4B" w:rsidP="00E63B92">
            <w:pPr>
              <w:pStyle w:val="ListParagraph"/>
              <w:numPr>
                <w:ilvl w:val="0"/>
                <w:numId w:val="26"/>
              </w:numPr>
              <w:rPr>
                <w:rFonts w:ascii="Calibri" w:hAnsi="Calibri" w:cs="Calibri"/>
                <w:bCs/>
                <w:szCs w:val="22"/>
              </w:rPr>
            </w:pPr>
            <w:r w:rsidRPr="00070E4B">
              <w:rPr>
                <w:rFonts w:ascii="Calibri" w:hAnsi="Calibri" w:cs="Calibri"/>
                <w:bCs/>
                <w:szCs w:val="22"/>
              </w:rPr>
              <w:t>Ensure effective induction, training, and ongoing support for finance team members, setting clear expectations for performance, accountability, and continuous improvement.</w:t>
            </w:r>
          </w:p>
          <w:p w14:paraId="6DEE8986" w14:textId="77777777" w:rsidR="00070E4B" w:rsidRPr="00070E4B" w:rsidRDefault="00070E4B" w:rsidP="00070E4B">
            <w:pPr>
              <w:pStyle w:val="ListParagraph"/>
              <w:numPr>
                <w:ilvl w:val="0"/>
                <w:numId w:val="26"/>
              </w:numPr>
              <w:rPr>
                <w:rFonts w:ascii="Calibri" w:hAnsi="Calibri" w:cs="Calibri"/>
                <w:bCs/>
                <w:szCs w:val="22"/>
              </w:rPr>
            </w:pPr>
            <w:r w:rsidRPr="00070E4B">
              <w:rPr>
                <w:rFonts w:ascii="Calibri" w:hAnsi="Calibri" w:cs="Calibri"/>
                <w:bCs/>
                <w:szCs w:val="22"/>
              </w:rPr>
              <w:t>Undertake quality assurance of team outputs, ensuring accuracy, consistency, and adherence to Trust standards.</w:t>
            </w:r>
          </w:p>
          <w:p w14:paraId="731EBEFB" w14:textId="4777C0F0" w:rsidR="00070E4B" w:rsidRPr="00070E4B" w:rsidRDefault="00070E4B" w:rsidP="00070E4B">
            <w:pPr>
              <w:pStyle w:val="ListParagraph"/>
              <w:numPr>
                <w:ilvl w:val="0"/>
                <w:numId w:val="26"/>
              </w:numPr>
              <w:rPr>
                <w:rFonts w:ascii="Calibri" w:hAnsi="Calibri" w:cs="Calibri"/>
                <w:bCs/>
                <w:szCs w:val="22"/>
              </w:rPr>
            </w:pPr>
            <w:r w:rsidRPr="00070E4B">
              <w:rPr>
                <w:rFonts w:ascii="Calibri" w:hAnsi="Calibri" w:cs="Calibri"/>
                <w:bCs/>
                <w:szCs w:val="22"/>
              </w:rPr>
              <w:t>Foster a collaborative, high-performing finance function aligned to Trust values and priorities.</w:t>
            </w:r>
          </w:p>
          <w:p w14:paraId="0C5995D4" w14:textId="77777777" w:rsidR="00070E4B" w:rsidRPr="00070E4B" w:rsidRDefault="00070E4B" w:rsidP="00070E4B">
            <w:pPr>
              <w:rPr>
                <w:rFonts w:ascii="Calibri" w:hAnsi="Calibri" w:cs="Calibri"/>
                <w:bCs/>
                <w:szCs w:val="22"/>
              </w:rPr>
            </w:pPr>
          </w:p>
        </w:tc>
      </w:tr>
      <w:tr w:rsidR="00070E4B" w14:paraId="270FC30D" w14:textId="77777777" w:rsidTr="00362749">
        <w:tc>
          <w:tcPr>
            <w:tcW w:w="5000" w:type="pct"/>
          </w:tcPr>
          <w:p w14:paraId="132C56EF" w14:textId="5074656F" w:rsidR="00070E4B" w:rsidRPr="00070E4B" w:rsidRDefault="00070E4B" w:rsidP="00070E4B">
            <w:pPr>
              <w:rPr>
                <w:rFonts w:ascii="Calibri" w:hAnsi="Calibri" w:cs="Calibri"/>
                <w:bCs/>
                <w:szCs w:val="22"/>
              </w:rPr>
            </w:pPr>
            <w:r w:rsidRPr="00070E4B">
              <w:rPr>
                <w:rFonts w:ascii="Calibri" w:hAnsi="Calibri" w:cs="Calibri"/>
                <w:b/>
                <w:szCs w:val="22"/>
              </w:rPr>
              <w:t>Financial Accounting and Processing:</w:t>
            </w:r>
          </w:p>
        </w:tc>
      </w:tr>
      <w:tr w:rsidR="00362749" w14:paraId="155E7901" w14:textId="77777777" w:rsidTr="00362749">
        <w:tc>
          <w:tcPr>
            <w:tcW w:w="5000" w:type="pct"/>
          </w:tcPr>
          <w:p w14:paraId="6E6D6726" w14:textId="0C2BF525" w:rsidR="00362749" w:rsidRPr="00A41EBF" w:rsidRDefault="00362749" w:rsidP="00CE1D3E">
            <w:pPr>
              <w:pStyle w:val="ListParagraph"/>
              <w:numPr>
                <w:ilvl w:val="0"/>
                <w:numId w:val="26"/>
              </w:numPr>
              <w:rPr>
                <w:rFonts w:ascii="Calibri" w:hAnsi="Calibri" w:cs="Calibri"/>
                <w:bCs/>
                <w:sz w:val="22"/>
                <w:szCs w:val="22"/>
              </w:rPr>
            </w:pPr>
            <w:r w:rsidRPr="00A41EBF">
              <w:rPr>
                <w:rFonts w:ascii="Calibri" w:hAnsi="Calibri" w:cs="Calibri"/>
                <w:bCs/>
                <w:sz w:val="22"/>
                <w:szCs w:val="22"/>
              </w:rPr>
              <w:t>Provide day-to-day operational leadership of the finance function, ensuring that all monthly processes are completed accurately, consistently, and in line with agreed timetables.</w:t>
            </w:r>
          </w:p>
          <w:p w14:paraId="08BECCDB" w14:textId="378DC474" w:rsidR="00362749" w:rsidRPr="00A41EBF" w:rsidRDefault="00362749" w:rsidP="00362749">
            <w:pPr>
              <w:pStyle w:val="ListParagraph"/>
              <w:numPr>
                <w:ilvl w:val="0"/>
                <w:numId w:val="26"/>
              </w:numPr>
              <w:rPr>
                <w:rFonts w:ascii="Calibri" w:hAnsi="Calibri" w:cs="Calibri"/>
                <w:bCs/>
                <w:sz w:val="22"/>
                <w:szCs w:val="22"/>
              </w:rPr>
            </w:pPr>
            <w:r w:rsidRPr="00A41EBF">
              <w:rPr>
                <w:rFonts w:ascii="Calibri" w:hAnsi="Calibri" w:cs="Calibri"/>
                <w:bCs/>
                <w:sz w:val="22"/>
                <w:szCs w:val="22"/>
              </w:rPr>
              <w:t>Oversee purchase-to-pay, sales ledger, banking, and transaction processing across the Trust.</w:t>
            </w:r>
          </w:p>
          <w:p w14:paraId="472F144A" w14:textId="3EA597A9" w:rsidR="00362749" w:rsidRPr="00F4754E" w:rsidRDefault="00362749" w:rsidP="00924239">
            <w:pPr>
              <w:pStyle w:val="ListParagraph"/>
              <w:numPr>
                <w:ilvl w:val="0"/>
                <w:numId w:val="26"/>
              </w:numPr>
              <w:rPr>
                <w:rFonts w:ascii="Calibri" w:hAnsi="Calibri" w:cs="Calibri"/>
                <w:bCs/>
                <w:sz w:val="22"/>
                <w:szCs w:val="22"/>
              </w:rPr>
            </w:pPr>
            <w:r w:rsidRPr="00F4754E">
              <w:rPr>
                <w:rFonts w:ascii="Calibri" w:hAnsi="Calibri" w:cs="Calibri"/>
                <w:bCs/>
                <w:sz w:val="22"/>
                <w:szCs w:val="22"/>
              </w:rPr>
              <w:t>Ensure monthly reconciliations (including bank and control accounts) are completed on time and reviewed to a high standard.</w:t>
            </w:r>
          </w:p>
          <w:p w14:paraId="22C067C2" w14:textId="541C42AD" w:rsidR="00362749" w:rsidRPr="00A41EBF" w:rsidRDefault="00362749" w:rsidP="00180408">
            <w:pPr>
              <w:pStyle w:val="ListParagraph"/>
              <w:numPr>
                <w:ilvl w:val="0"/>
                <w:numId w:val="26"/>
              </w:numPr>
              <w:rPr>
                <w:rFonts w:ascii="Calibri" w:hAnsi="Calibri" w:cs="Calibri"/>
                <w:bCs/>
                <w:sz w:val="22"/>
                <w:szCs w:val="22"/>
              </w:rPr>
            </w:pPr>
            <w:r w:rsidRPr="00A41EBF">
              <w:rPr>
                <w:rFonts w:ascii="Calibri" w:hAnsi="Calibri" w:cs="Calibri"/>
                <w:bCs/>
                <w:sz w:val="22"/>
                <w:szCs w:val="22"/>
              </w:rPr>
              <w:t>Oversee the preparation and posting of journals, including payroll journals, accruals, prepayments, and inter-company transactions.</w:t>
            </w:r>
          </w:p>
          <w:p w14:paraId="6F4FEE5B" w14:textId="77777777" w:rsidR="00362749" w:rsidRDefault="00362749" w:rsidP="00362749">
            <w:pPr>
              <w:pStyle w:val="ListParagraph"/>
              <w:numPr>
                <w:ilvl w:val="0"/>
                <w:numId w:val="26"/>
              </w:numPr>
              <w:rPr>
                <w:rFonts w:ascii="Calibri" w:hAnsi="Calibri" w:cs="Calibri"/>
                <w:bCs/>
                <w:sz w:val="22"/>
                <w:szCs w:val="22"/>
              </w:rPr>
            </w:pPr>
            <w:r w:rsidRPr="00A41EBF">
              <w:rPr>
                <w:rFonts w:ascii="Calibri" w:hAnsi="Calibri" w:cs="Calibri"/>
                <w:bCs/>
                <w:sz w:val="22"/>
                <w:szCs w:val="22"/>
              </w:rPr>
              <w:t>Maintain robust controls over all financial processes, investigating and resolving discrepancies promptly.</w:t>
            </w:r>
          </w:p>
          <w:p w14:paraId="27CD9875" w14:textId="0D94DE17" w:rsidR="00F4754E" w:rsidRPr="00F4754E" w:rsidRDefault="00F4754E" w:rsidP="00F4754E">
            <w:pPr>
              <w:rPr>
                <w:rFonts w:ascii="Calibri" w:hAnsi="Calibri" w:cs="Calibri"/>
                <w:bCs/>
                <w:szCs w:val="22"/>
              </w:rPr>
            </w:pPr>
          </w:p>
        </w:tc>
      </w:tr>
      <w:tr w:rsidR="00362749" w14:paraId="447B9516" w14:textId="77777777" w:rsidTr="00362749">
        <w:tc>
          <w:tcPr>
            <w:tcW w:w="5000" w:type="pct"/>
          </w:tcPr>
          <w:p w14:paraId="2450A2A0" w14:textId="2B511556" w:rsidR="00362749" w:rsidRPr="00A41EBF" w:rsidRDefault="00362749" w:rsidP="00A41EBF">
            <w:pPr>
              <w:rPr>
                <w:rFonts w:ascii="Calibri" w:hAnsi="Calibri" w:cs="Calibri"/>
                <w:b/>
                <w:szCs w:val="22"/>
                <w:lang w:val="en-GB"/>
              </w:rPr>
            </w:pPr>
            <w:r w:rsidRPr="00A41EBF">
              <w:rPr>
                <w:rFonts w:ascii="Calibri" w:hAnsi="Calibri" w:cs="Calibri"/>
                <w:b/>
                <w:szCs w:val="22"/>
                <w:lang w:val="en-GB"/>
              </w:rPr>
              <w:t>Management Accounts and Reporting:</w:t>
            </w:r>
          </w:p>
        </w:tc>
      </w:tr>
      <w:tr w:rsidR="00362749" w14:paraId="27E0A1D0" w14:textId="77777777" w:rsidTr="00362749">
        <w:tc>
          <w:tcPr>
            <w:tcW w:w="5000" w:type="pct"/>
          </w:tcPr>
          <w:p w14:paraId="3D413899" w14:textId="5D51FDC7" w:rsidR="00362749" w:rsidRPr="00F4754E" w:rsidRDefault="00362749" w:rsidP="00114C57">
            <w:pPr>
              <w:pStyle w:val="ListParagraph"/>
              <w:numPr>
                <w:ilvl w:val="0"/>
                <w:numId w:val="27"/>
              </w:numPr>
              <w:rPr>
                <w:rFonts w:ascii="Calibri" w:hAnsi="Calibri" w:cs="Calibri"/>
                <w:bCs/>
                <w:sz w:val="22"/>
                <w:szCs w:val="22"/>
              </w:rPr>
            </w:pPr>
            <w:r w:rsidRPr="00F4754E">
              <w:rPr>
                <w:rFonts w:ascii="Calibri" w:hAnsi="Calibri" w:cs="Calibri"/>
                <w:bCs/>
                <w:sz w:val="22"/>
                <w:szCs w:val="22"/>
              </w:rPr>
              <w:t>Take ownership of the monthly management accounts process, ensuring completeness, accuracy, and clarity prior</w:t>
            </w:r>
            <w:r w:rsidR="00F4754E" w:rsidRPr="00F4754E">
              <w:rPr>
                <w:rFonts w:ascii="Calibri" w:hAnsi="Calibri" w:cs="Calibri"/>
                <w:bCs/>
                <w:sz w:val="22"/>
                <w:szCs w:val="22"/>
              </w:rPr>
              <w:t xml:space="preserve"> </w:t>
            </w:r>
            <w:r w:rsidRPr="00F4754E">
              <w:rPr>
                <w:rFonts w:ascii="Calibri" w:hAnsi="Calibri" w:cs="Calibri"/>
                <w:bCs/>
                <w:sz w:val="22"/>
                <w:szCs w:val="22"/>
              </w:rPr>
              <w:t>to CFO review.</w:t>
            </w:r>
          </w:p>
          <w:p w14:paraId="4CBA8956" w14:textId="423F981F" w:rsidR="00362749" w:rsidRPr="00F4754E" w:rsidRDefault="00362749" w:rsidP="00815131">
            <w:pPr>
              <w:pStyle w:val="ListParagraph"/>
              <w:numPr>
                <w:ilvl w:val="0"/>
                <w:numId w:val="27"/>
              </w:numPr>
              <w:rPr>
                <w:rFonts w:ascii="Calibri" w:hAnsi="Calibri" w:cs="Calibri"/>
                <w:bCs/>
                <w:sz w:val="22"/>
                <w:szCs w:val="22"/>
              </w:rPr>
            </w:pPr>
            <w:r w:rsidRPr="00F4754E">
              <w:rPr>
                <w:rFonts w:ascii="Calibri" w:hAnsi="Calibri" w:cs="Calibri"/>
                <w:bCs/>
                <w:sz w:val="22"/>
                <w:szCs w:val="22"/>
              </w:rPr>
              <w:t>Provide robust quality assurance of management accounts, including balance sheet integrity and reconciliation</w:t>
            </w:r>
            <w:r w:rsidR="00F4754E" w:rsidRPr="00F4754E">
              <w:rPr>
                <w:rFonts w:ascii="Calibri" w:hAnsi="Calibri" w:cs="Calibri"/>
                <w:bCs/>
                <w:sz w:val="22"/>
                <w:szCs w:val="22"/>
              </w:rPr>
              <w:t xml:space="preserve"> </w:t>
            </w:r>
            <w:r w:rsidRPr="00F4754E">
              <w:rPr>
                <w:rFonts w:ascii="Calibri" w:hAnsi="Calibri" w:cs="Calibri"/>
                <w:bCs/>
                <w:sz w:val="22"/>
                <w:szCs w:val="22"/>
              </w:rPr>
              <w:t>completeness.</w:t>
            </w:r>
          </w:p>
          <w:p w14:paraId="74F21031" w14:textId="3C039744" w:rsidR="00362749" w:rsidRPr="00F4754E" w:rsidRDefault="00362749" w:rsidP="00DC0B96">
            <w:pPr>
              <w:pStyle w:val="ListParagraph"/>
              <w:numPr>
                <w:ilvl w:val="0"/>
                <w:numId w:val="27"/>
              </w:numPr>
              <w:rPr>
                <w:rFonts w:ascii="Calibri" w:hAnsi="Calibri" w:cs="Calibri"/>
                <w:bCs/>
                <w:sz w:val="22"/>
                <w:szCs w:val="22"/>
              </w:rPr>
            </w:pPr>
            <w:r w:rsidRPr="00F4754E">
              <w:rPr>
                <w:rFonts w:ascii="Calibri" w:hAnsi="Calibri" w:cs="Calibri"/>
                <w:bCs/>
                <w:sz w:val="22"/>
                <w:szCs w:val="22"/>
              </w:rPr>
              <w:t>Deliver clear variance analysis and commentary, highlighting key drivers of financial performance and identifying</w:t>
            </w:r>
            <w:r w:rsidR="00F4754E" w:rsidRPr="00F4754E">
              <w:rPr>
                <w:rFonts w:ascii="Calibri" w:hAnsi="Calibri" w:cs="Calibri"/>
                <w:bCs/>
                <w:sz w:val="22"/>
                <w:szCs w:val="22"/>
              </w:rPr>
              <w:t xml:space="preserve"> </w:t>
            </w:r>
            <w:r w:rsidRPr="00F4754E">
              <w:rPr>
                <w:rFonts w:ascii="Calibri" w:hAnsi="Calibri" w:cs="Calibri"/>
                <w:bCs/>
                <w:sz w:val="22"/>
                <w:szCs w:val="22"/>
              </w:rPr>
              <w:t>emerging risks and issues.</w:t>
            </w:r>
          </w:p>
          <w:p w14:paraId="05641460" w14:textId="06098ACB" w:rsidR="00362749" w:rsidRPr="00A41EBF" w:rsidRDefault="00362749" w:rsidP="00A41EBF">
            <w:pPr>
              <w:pStyle w:val="ListParagraph"/>
              <w:numPr>
                <w:ilvl w:val="0"/>
                <w:numId w:val="27"/>
              </w:numPr>
              <w:rPr>
                <w:rFonts w:ascii="Calibri" w:hAnsi="Calibri" w:cs="Calibri"/>
                <w:bCs/>
                <w:sz w:val="22"/>
                <w:szCs w:val="22"/>
              </w:rPr>
            </w:pPr>
            <w:r w:rsidRPr="00A41EBF">
              <w:rPr>
                <w:rFonts w:ascii="Calibri" w:hAnsi="Calibri" w:cs="Calibri"/>
                <w:bCs/>
                <w:sz w:val="22"/>
                <w:szCs w:val="22"/>
              </w:rPr>
              <w:t>Ensure timely production of financial reports for senior leaders, Local Governing Committees, and Trustees.</w:t>
            </w:r>
          </w:p>
          <w:p w14:paraId="6B6E61FE" w14:textId="1EFDF647" w:rsidR="00362749" w:rsidRPr="00A41EBF" w:rsidRDefault="00362749" w:rsidP="00A41EBF">
            <w:pPr>
              <w:pStyle w:val="ListParagraph"/>
              <w:numPr>
                <w:ilvl w:val="0"/>
                <w:numId w:val="27"/>
              </w:numPr>
              <w:rPr>
                <w:rFonts w:ascii="Calibri" w:hAnsi="Calibri" w:cs="Calibri"/>
                <w:bCs/>
                <w:sz w:val="22"/>
                <w:szCs w:val="22"/>
              </w:rPr>
            </w:pPr>
            <w:r w:rsidRPr="00A41EBF">
              <w:rPr>
                <w:rFonts w:ascii="Calibri" w:hAnsi="Calibri" w:cs="Calibri"/>
                <w:bCs/>
                <w:sz w:val="22"/>
                <w:szCs w:val="22"/>
              </w:rPr>
              <w:t>Support the CFO in preparing Board and Committee reporting packs.</w:t>
            </w:r>
          </w:p>
          <w:p w14:paraId="161467D9" w14:textId="77777777" w:rsidR="00362749" w:rsidRPr="00A41EBF" w:rsidRDefault="00362749" w:rsidP="005665EC">
            <w:pPr>
              <w:rPr>
                <w:rFonts w:ascii="Calibri" w:hAnsi="Calibri" w:cs="Calibri"/>
                <w:b/>
                <w:szCs w:val="22"/>
                <w:lang w:val="en-GB"/>
              </w:rPr>
            </w:pPr>
          </w:p>
        </w:tc>
      </w:tr>
      <w:tr w:rsidR="00362749" w14:paraId="294CE02A" w14:textId="77777777" w:rsidTr="00362749">
        <w:tc>
          <w:tcPr>
            <w:tcW w:w="5000" w:type="pct"/>
          </w:tcPr>
          <w:p w14:paraId="4336D317" w14:textId="06003A0C" w:rsidR="00362749" w:rsidRPr="00A41EBF" w:rsidRDefault="00A41EBF" w:rsidP="00A41EBF">
            <w:pPr>
              <w:rPr>
                <w:rFonts w:ascii="Calibri" w:hAnsi="Calibri" w:cs="Calibri"/>
                <w:b/>
                <w:szCs w:val="22"/>
                <w:lang w:val="en-GB"/>
              </w:rPr>
            </w:pPr>
            <w:r w:rsidRPr="00A41EBF">
              <w:rPr>
                <w:rFonts w:ascii="Calibri" w:hAnsi="Calibri" w:cs="Calibri"/>
                <w:b/>
                <w:szCs w:val="22"/>
                <w:lang w:val="en-GB"/>
              </w:rPr>
              <w:t>School-Facing Financial Support:</w:t>
            </w:r>
          </w:p>
        </w:tc>
      </w:tr>
      <w:tr w:rsidR="00362749" w14:paraId="472B7813" w14:textId="77777777" w:rsidTr="00362749">
        <w:tc>
          <w:tcPr>
            <w:tcW w:w="5000" w:type="pct"/>
          </w:tcPr>
          <w:p w14:paraId="252D4F59" w14:textId="77777777" w:rsidR="00A41EBF" w:rsidRPr="00A41EBF" w:rsidRDefault="00A41EBF" w:rsidP="00076E99">
            <w:pPr>
              <w:pStyle w:val="ListParagraph"/>
              <w:numPr>
                <w:ilvl w:val="0"/>
                <w:numId w:val="28"/>
              </w:numPr>
              <w:rPr>
                <w:rFonts w:ascii="Calibri" w:hAnsi="Calibri" w:cs="Calibri"/>
                <w:bCs/>
                <w:sz w:val="22"/>
                <w:szCs w:val="22"/>
              </w:rPr>
            </w:pPr>
            <w:r w:rsidRPr="00A41EBF">
              <w:rPr>
                <w:rFonts w:ascii="Calibri" w:hAnsi="Calibri" w:cs="Calibri"/>
                <w:bCs/>
                <w:sz w:val="22"/>
                <w:szCs w:val="22"/>
              </w:rPr>
              <w:t>Act as a key finance business partner to academies, strengthening the Trust’s school-facing support model.</w:t>
            </w:r>
          </w:p>
          <w:p w14:paraId="249182A5" w14:textId="77777777"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Provide advice, guidance, and professional challenge to Principals, School Finance Leads and administrators to improve financial understanding and decision-making.</w:t>
            </w:r>
          </w:p>
          <w:p w14:paraId="294FEC32" w14:textId="2B072248"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Support schools in budget management, forecasting, and financial planning, ensuring alignment with Trust strategy and financial sustainability.</w:t>
            </w:r>
            <w:r w:rsidR="00070E4B">
              <w:rPr>
                <w:rFonts w:ascii="Calibri" w:hAnsi="Calibri" w:cs="Calibri"/>
                <w:bCs/>
                <w:sz w:val="22"/>
                <w:szCs w:val="22"/>
              </w:rPr>
              <w:t xml:space="preserve"> Ensure schools complete monthly budget monitoring &amp; variance analysis.</w:t>
            </w:r>
          </w:p>
          <w:p w14:paraId="596100B3" w14:textId="7D4DB61A"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Promote consistency and best practice across schools in financial processes and compliance.</w:t>
            </w:r>
          </w:p>
          <w:p w14:paraId="153C58E8" w14:textId="77777777" w:rsidR="00362749" w:rsidRPr="00A41EBF" w:rsidRDefault="00362749" w:rsidP="005665EC">
            <w:pPr>
              <w:rPr>
                <w:rFonts w:ascii="Calibri" w:hAnsi="Calibri" w:cs="Calibri"/>
                <w:bCs/>
                <w:szCs w:val="22"/>
                <w:lang w:val="en-GB" w:eastAsia="en-GB"/>
              </w:rPr>
            </w:pPr>
          </w:p>
        </w:tc>
      </w:tr>
      <w:tr w:rsidR="00362749" w14:paraId="2821D1A1" w14:textId="77777777" w:rsidTr="00362749">
        <w:tc>
          <w:tcPr>
            <w:tcW w:w="5000" w:type="pct"/>
          </w:tcPr>
          <w:p w14:paraId="7F3179FD" w14:textId="37D05001" w:rsidR="00362749" w:rsidRPr="00A41EBF" w:rsidRDefault="00A41EBF" w:rsidP="00A41EBF">
            <w:pPr>
              <w:tabs>
                <w:tab w:val="left" w:pos="3225"/>
              </w:tabs>
              <w:rPr>
                <w:rFonts w:ascii="Calibri" w:hAnsi="Calibri" w:cs="Calibri"/>
                <w:b/>
                <w:szCs w:val="22"/>
                <w:lang w:val="en-GB"/>
              </w:rPr>
            </w:pPr>
            <w:r w:rsidRPr="00A41EBF">
              <w:rPr>
                <w:rFonts w:ascii="Calibri" w:hAnsi="Calibri" w:cs="Calibri"/>
                <w:b/>
                <w:szCs w:val="22"/>
              </w:rPr>
              <w:t>Budgeting and Forecasting:</w:t>
            </w:r>
          </w:p>
        </w:tc>
      </w:tr>
      <w:tr w:rsidR="00362749" w14:paraId="58488F32" w14:textId="77777777" w:rsidTr="00362749">
        <w:tc>
          <w:tcPr>
            <w:tcW w:w="5000" w:type="pct"/>
          </w:tcPr>
          <w:p w14:paraId="1851D24E" w14:textId="77777777"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Support the preparation of annual budgets and reforecasts across the Trust.</w:t>
            </w:r>
          </w:p>
          <w:p w14:paraId="15FDA8F2" w14:textId="73F1F0F8"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Work with school leaders to ensure assumptions are robust and clearly understood.</w:t>
            </w:r>
          </w:p>
          <w:p w14:paraId="3F46FEA4" w14:textId="266A270F"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Maintain and monitor cashflow forecasts, highlighting risks and advising on mitigating actions.</w:t>
            </w:r>
          </w:p>
          <w:p w14:paraId="3473C490" w14:textId="77777777" w:rsidR="00362749" w:rsidRPr="00A41EBF" w:rsidRDefault="00362749" w:rsidP="005665EC">
            <w:pPr>
              <w:rPr>
                <w:rFonts w:ascii="Calibri" w:hAnsi="Calibri" w:cs="Calibri"/>
                <w:b/>
                <w:szCs w:val="22"/>
                <w:lang w:val="en-GB"/>
              </w:rPr>
            </w:pPr>
          </w:p>
        </w:tc>
      </w:tr>
      <w:tr w:rsidR="00362749" w14:paraId="09150229" w14:textId="77777777" w:rsidTr="00362749">
        <w:tc>
          <w:tcPr>
            <w:tcW w:w="5000" w:type="pct"/>
          </w:tcPr>
          <w:p w14:paraId="72AA448E" w14:textId="54E59817" w:rsidR="00362749" w:rsidRDefault="00A41EBF" w:rsidP="005665EC">
            <w:pPr>
              <w:rPr>
                <w:rFonts w:ascii="Calibri" w:hAnsi="Calibri" w:cs="Calibri"/>
                <w:b/>
                <w:lang w:val="en-GB"/>
              </w:rPr>
            </w:pPr>
            <w:r w:rsidRPr="00A41EBF">
              <w:rPr>
                <w:rFonts w:ascii="Calibri" w:hAnsi="Calibri" w:cs="Calibri"/>
                <w:b/>
              </w:rPr>
              <w:t>Payroll, VAT and Technical Accounting:</w:t>
            </w:r>
          </w:p>
        </w:tc>
      </w:tr>
      <w:tr w:rsidR="00362749" w14:paraId="6049892E" w14:textId="77777777" w:rsidTr="00362749">
        <w:tc>
          <w:tcPr>
            <w:tcW w:w="5000" w:type="pct"/>
          </w:tcPr>
          <w:p w14:paraId="20C0F50F" w14:textId="77777777"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Oversee payroll processes in liaison with external providers, ensuring accuracy and completeness.</w:t>
            </w:r>
          </w:p>
          <w:p w14:paraId="2585FCB2" w14:textId="0667D9FA"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Ensure payroll journals and reconciliations are accurate and timely.</w:t>
            </w:r>
          </w:p>
          <w:p w14:paraId="3618702A" w14:textId="2377AD47" w:rsidR="00A41EBF" w:rsidRPr="00A41EBF" w:rsidRDefault="00A41EBF" w:rsidP="009839F6">
            <w:pPr>
              <w:pStyle w:val="ListParagraph"/>
              <w:numPr>
                <w:ilvl w:val="0"/>
                <w:numId w:val="28"/>
              </w:numPr>
              <w:rPr>
                <w:rFonts w:ascii="Calibri" w:hAnsi="Calibri" w:cs="Calibri"/>
                <w:bCs/>
                <w:sz w:val="22"/>
                <w:szCs w:val="22"/>
              </w:rPr>
            </w:pPr>
            <w:r w:rsidRPr="00A41EBF">
              <w:rPr>
                <w:rFonts w:ascii="Calibri" w:hAnsi="Calibri" w:cs="Calibri"/>
                <w:bCs/>
                <w:sz w:val="22"/>
                <w:szCs w:val="22"/>
              </w:rPr>
              <w:t>Maintain responsibility for VAT processes, including preparation of VAT126 claims and ensuring compliance with HMRC requirements.</w:t>
            </w:r>
          </w:p>
          <w:p w14:paraId="6293CEF3" w14:textId="338FB1AF"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Act as a point of technical expertise for finance-related queries.</w:t>
            </w:r>
          </w:p>
          <w:p w14:paraId="06009B11" w14:textId="77777777" w:rsidR="00362749" w:rsidRDefault="00362749" w:rsidP="005665EC">
            <w:pPr>
              <w:rPr>
                <w:rFonts w:ascii="Calibri" w:hAnsi="Calibri" w:cs="Calibri"/>
                <w:b/>
                <w:lang w:val="en-GB"/>
              </w:rPr>
            </w:pPr>
          </w:p>
        </w:tc>
      </w:tr>
      <w:tr w:rsidR="00A41EBF" w14:paraId="4C52C0E5" w14:textId="77777777" w:rsidTr="00A41EBF">
        <w:tc>
          <w:tcPr>
            <w:tcW w:w="5000" w:type="pct"/>
          </w:tcPr>
          <w:p w14:paraId="44B7700F" w14:textId="670F798E" w:rsidR="00A41EBF" w:rsidRDefault="00A41EBF" w:rsidP="005665EC">
            <w:pPr>
              <w:rPr>
                <w:rFonts w:ascii="Calibri" w:hAnsi="Calibri" w:cs="Calibri"/>
                <w:b/>
                <w:lang w:val="en-GB"/>
              </w:rPr>
            </w:pPr>
            <w:r w:rsidRPr="00A41EBF">
              <w:rPr>
                <w:rFonts w:ascii="Calibri" w:hAnsi="Calibri" w:cs="Calibri"/>
                <w:b/>
              </w:rPr>
              <w:lastRenderedPageBreak/>
              <w:t>Financial Controls and Compliance:</w:t>
            </w:r>
          </w:p>
        </w:tc>
      </w:tr>
      <w:tr w:rsidR="00A41EBF" w14:paraId="69F64B6F" w14:textId="77777777" w:rsidTr="00A41EBF">
        <w:tc>
          <w:tcPr>
            <w:tcW w:w="5000" w:type="pct"/>
          </w:tcPr>
          <w:p w14:paraId="6D260E50" w14:textId="77777777"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Support improving and standardising finance systems, templates, processes, and workflows across the Trust.</w:t>
            </w:r>
          </w:p>
          <w:p w14:paraId="67FFF897" w14:textId="11510F41"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Identify opportunities to streamline processes, reduce risk, and improve efficiency.</w:t>
            </w:r>
          </w:p>
          <w:p w14:paraId="61F0977D" w14:textId="6A13C83F"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Drive consistency in financial reporting formats, tools, and methodologies across all academies.</w:t>
            </w:r>
          </w:p>
          <w:p w14:paraId="65F0800F" w14:textId="6280E0C9" w:rsidR="00A41EBF" w:rsidRPr="00A41EBF"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Support implementation of system enhancements or new finance systems where required.</w:t>
            </w:r>
          </w:p>
          <w:p w14:paraId="4645360E" w14:textId="321D5A2D" w:rsidR="00A41EBF" w:rsidRPr="00A41EBF" w:rsidRDefault="00A41EBF" w:rsidP="006E4647">
            <w:pPr>
              <w:pStyle w:val="ListParagraph"/>
              <w:numPr>
                <w:ilvl w:val="0"/>
                <w:numId w:val="28"/>
              </w:numPr>
              <w:rPr>
                <w:rFonts w:ascii="Calibri" w:hAnsi="Calibri" w:cs="Calibri"/>
                <w:bCs/>
                <w:sz w:val="22"/>
                <w:szCs w:val="22"/>
              </w:rPr>
            </w:pPr>
            <w:r w:rsidRPr="00A41EBF">
              <w:rPr>
                <w:rFonts w:ascii="Calibri" w:hAnsi="Calibri" w:cs="Calibri"/>
                <w:bCs/>
                <w:sz w:val="22"/>
                <w:szCs w:val="22"/>
              </w:rPr>
              <w:t>Play a key role in strengthening internal controls across the Trust, ensuring policies and procedures are consistently applied.</w:t>
            </w:r>
          </w:p>
          <w:p w14:paraId="31DA76F6" w14:textId="77777777" w:rsidR="00A41EBF" w:rsidRPr="00E37F1C" w:rsidRDefault="00A41EBF" w:rsidP="00A41EBF">
            <w:pPr>
              <w:pStyle w:val="ListParagraph"/>
              <w:numPr>
                <w:ilvl w:val="0"/>
                <w:numId w:val="28"/>
              </w:numPr>
              <w:rPr>
                <w:rFonts w:ascii="Calibri" w:hAnsi="Calibri" w:cs="Calibri"/>
                <w:bCs/>
                <w:sz w:val="22"/>
                <w:szCs w:val="22"/>
              </w:rPr>
            </w:pPr>
            <w:r w:rsidRPr="00A41EBF">
              <w:rPr>
                <w:rFonts w:ascii="Calibri" w:hAnsi="Calibri" w:cs="Calibri"/>
                <w:bCs/>
                <w:sz w:val="22"/>
                <w:szCs w:val="22"/>
              </w:rPr>
              <w:t>Take a proactive role in compliance monitoring, including adherence to the Academy Trust Handbook and internal financial regulations</w:t>
            </w:r>
          </w:p>
          <w:p w14:paraId="2D53266F" w14:textId="4E6FBAB2" w:rsidR="00A41EBF" w:rsidRPr="00E37F1C" w:rsidRDefault="00A41EBF" w:rsidP="00E37F1C">
            <w:pPr>
              <w:rPr>
                <w:rFonts w:ascii="Calibri" w:hAnsi="Calibri" w:cs="Calibri"/>
                <w:b/>
              </w:rPr>
            </w:pPr>
          </w:p>
        </w:tc>
      </w:tr>
      <w:tr w:rsidR="00A41EBF" w14:paraId="229CD1DF" w14:textId="77777777" w:rsidTr="00A41EBF">
        <w:tc>
          <w:tcPr>
            <w:tcW w:w="5000" w:type="pct"/>
          </w:tcPr>
          <w:p w14:paraId="56F8D1FE" w14:textId="470DBE48" w:rsidR="00A41EBF" w:rsidRDefault="00E37F1C" w:rsidP="00E37F1C">
            <w:pPr>
              <w:tabs>
                <w:tab w:val="left" w:pos="930"/>
              </w:tabs>
              <w:rPr>
                <w:rFonts w:ascii="Calibri" w:hAnsi="Calibri" w:cs="Calibri"/>
                <w:b/>
                <w:lang w:val="en-GB"/>
              </w:rPr>
            </w:pPr>
            <w:r w:rsidRPr="00E37F1C">
              <w:rPr>
                <w:rFonts w:ascii="Calibri" w:hAnsi="Calibri" w:cs="Calibri"/>
                <w:b/>
              </w:rPr>
              <w:t>Value for Money and Procurement:</w:t>
            </w:r>
          </w:p>
        </w:tc>
      </w:tr>
      <w:tr w:rsidR="00A41EBF" w:rsidRPr="00E37F1C" w14:paraId="362BE74C" w14:textId="77777777" w:rsidTr="00A41EBF">
        <w:tc>
          <w:tcPr>
            <w:tcW w:w="5000" w:type="pct"/>
          </w:tcPr>
          <w:p w14:paraId="3D435551" w14:textId="2A006B55" w:rsidR="00E37F1C" w:rsidRPr="00E37F1C" w:rsidRDefault="00E37F1C" w:rsidP="00F629F6">
            <w:pPr>
              <w:pStyle w:val="ListParagraph"/>
              <w:numPr>
                <w:ilvl w:val="0"/>
                <w:numId w:val="29"/>
              </w:numPr>
              <w:rPr>
                <w:rFonts w:ascii="Calibri" w:hAnsi="Calibri" w:cs="Calibri"/>
                <w:bCs/>
              </w:rPr>
            </w:pPr>
            <w:r w:rsidRPr="00E37F1C">
              <w:rPr>
                <w:rFonts w:ascii="Calibri" w:hAnsi="Calibri" w:cs="Calibri"/>
                <w:bCs/>
              </w:rPr>
              <w:t>Support the CFO in monitoring value for money across the Trust. Analyse expenditure trends and identify opportunities for cost savings or efficiencies (for instance, through trust-wide procurement contracts or better resource allocation).</w:t>
            </w:r>
          </w:p>
          <w:p w14:paraId="507CA603" w14:textId="31F14271" w:rsidR="00E37F1C" w:rsidRPr="00E37F1C" w:rsidRDefault="00E37F1C" w:rsidP="00E37F1C">
            <w:pPr>
              <w:pStyle w:val="ListParagraph"/>
              <w:numPr>
                <w:ilvl w:val="0"/>
                <w:numId w:val="29"/>
              </w:numPr>
              <w:rPr>
                <w:rFonts w:ascii="Calibri" w:hAnsi="Calibri" w:cs="Calibri"/>
                <w:bCs/>
              </w:rPr>
            </w:pPr>
            <w:r w:rsidRPr="00E37F1C">
              <w:rPr>
                <w:rFonts w:ascii="Calibri" w:hAnsi="Calibri" w:cs="Calibri"/>
                <w:bCs/>
              </w:rPr>
              <w:t>Ensure purchase orders and contracts follow the Trust’s procurement policy and that proper approval processes are observed. Where appropriate, lead or assist with procurement tenders and evaluate bids in accordance with financial regulations.</w:t>
            </w:r>
          </w:p>
          <w:p w14:paraId="7DD5AA4E" w14:textId="3B7299EA" w:rsidR="00E37F1C" w:rsidRPr="00E37F1C" w:rsidRDefault="00E37F1C" w:rsidP="00AD51E5">
            <w:pPr>
              <w:pStyle w:val="ListParagraph"/>
              <w:numPr>
                <w:ilvl w:val="0"/>
                <w:numId w:val="29"/>
              </w:numPr>
              <w:rPr>
                <w:rFonts w:ascii="Calibri" w:hAnsi="Calibri" w:cs="Calibri"/>
                <w:bCs/>
              </w:rPr>
            </w:pPr>
            <w:r w:rsidRPr="00E37F1C">
              <w:rPr>
                <w:rFonts w:ascii="Calibri" w:hAnsi="Calibri" w:cs="Calibri"/>
                <w:bCs/>
              </w:rPr>
              <w:t>Provide support for strategic and operational procurement support across the Trust, ensuring all purchasing activity delivers value for money and complies with Trust financial regulations and the Academy Trust Handbook</w:t>
            </w:r>
          </w:p>
          <w:p w14:paraId="752C0E42" w14:textId="77777777" w:rsidR="00A41EBF" w:rsidRPr="00E37F1C" w:rsidRDefault="00A41EBF" w:rsidP="005665EC">
            <w:pPr>
              <w:rPr>
                <w:rFonts w:ascii="Calibri" w:hAnsi="Calibri" w:cs="Calibri"/>
                <w:bCs/>
                <w:lang w:val="en-GB"/>
              </w:rPr>
            </w:pPr>
          </w:p>
        </w:tc>
      </w:tr>
      <w:tr w:rsidR="00A41EBF" w14:paraId="0BC666E2" w14:textId="77777777" w:rsidTr="00A41EBF">
        <w:tc>
          <w:tcPr>
            <w:tcW w:w="5000" w:type="pct"/>
          </w:tcPr>
          <w:p w14:paraId="60252341" w14:textId="2D714FF4" w:rsidR="00A41EBF" w:rsidRDefault="00E37F1C" w:rsidP="005665EC">
            <w:pPr>
              <w:rPr>
                <w:rFonts w:ascii="Calibri" w:hAnsi="Calibri" w:cs="Calibri"/>
                <w:b/>
                <w:lang w:val="en-GB"/>
              </w:rPr>
            </w:pPr>
            <w:r w:rsidRPr="00E37F1C">
              <w:rPr>
                <w:rFonts w:ascii="Calibri" w:hAnsi="Calibri" w:cs="Calibri"/>
                <w:b/>
              </w:rPr>
              <w:t>General Duties:</w:t>
            </w:r>
          </w:p>
        </w:tc>
      </w:tr>
      <w:tr w:rsidR="00A41EBF" w14:paraId="36AAA24F" w14:textId="77777777" w:rsidTr="00A41EBF">
        <w:tc>
          <w:tcPr>
            <w:tcW w:w="5000" w:type="pct"/>
          </w:tcPr>
          <w:p w14:paraId="5B4EADAA" w14:textId="19B8D66E" w:rsidR="00E37F1C" w:rsidRPr="00E37F1C" w:rsidRDefault="00E37F1C" w:rsidP="00296BBA">
            <w:pPr>
              <w:pStyle w:val="ListParagraph"/>
              <w:numPr>
                <w:ilvl w:val="0"/>
                <w:numId w:val="29"/>
              </w:numPr>
              <w:rPr>
                <w:rFonts w:ascii="Calibri" w:hAnsi="Calibri" w:cs="Calibri"/>
                <w:bCs/>
              </w:rPr>
            </w:pPr>
            <w:r w:rsidRPr="00E37F1C">
              <w:rPr>
                <w:rFonts w:ascii="Calibri" w:hAnsi="Calibri" w:cs="Calibri"/>
                <w:bCs/>
              </w:rPr>
              <w:t xml:space="preserve">Act as a senior member of the Trust’s support staff, </w:t>
            </w:r>
            <w:r w:rsidR="00451BB5" w:rsidRPr="00E37F1C">
              <w:rPr>
                <w:rFonts w:ascii="Calibri" w:hAnsi="Calibri" w:cs="Calibri"/>
                <w:bCs/>
              </w:rPr>
              <w:t>always demonstrating professionalism and alignment with the Trust’s ethos</w:t>
            </w:r>
            <w:r w:rsidRPr="00E37F1C">
              <w:rPr>
                <w:rFonts w:ascii="Calibri" w:hAnsi="Calibri" w:cs="Calibri"/>
                <w:bCs/>
              </w:rPr>
              <w:t>. Support the CFO and other members of the executive team in ad-hoc projects or information requests related to finance. Participate actively in relevant meetings (central team meetings, finance network meetings, etc.), contributing ideas and feedback to improve the overall effectiveness of the Trust’s operations.</w:t>
            </w:r>
          </w:p>
          <w:p w14:paraId="55659FA7" w14:textId="3563BC97" w:rsidR="00A41EBF" w:rsidRPr="00E37F1C" w:rsidRDefault="00E37F1C" w:rsidP="00E37F1C">
            <w:pPr>
              <w:pStyle w:val="ListParagraph"/>
              <w:numPr>
                <w:ilvl w:val="0"/>
                <w:numId w:val="29"/>
              </w:numPr>
              <w:rPr>
                <w:rFonts w:ascii="Calibri" w:hAnsi="Calibri" w:cs="Calibri"/>
                <w:bCs/>
              </w:rPr>
            </w:pPr>
            <w:r w:rsidRPr="00E37F1C">
              <w:rPr>
                <w:rFonts w:ascii="Calibri" w:hAnsi="Calibri" w:cs="Calibri"/>
                <w:bCs/>
              </w:rPr>
              <w:t>Maintain confidentiality and data protection in handling sensitive information, particularly payroll/staff personal data.</w:t>
            </w:r>
          </w:p>
        </w:tc>
      </w:tr>
      <w:tr w:rsidR="00A41EBF" w14:paraId="601D49B1" w14:textId="77777777" w:rsidTr="00A41EBF">
        <w:tc>
          <w:tcPr>
            <w:tcW w:w="5000" w:type="pct"/>
          </w:tcPr>
          <w:p w14:paraId="4B2185F8" w14:textId="59C0F7E7" w:rsidR="00A41EBF" w:rsidRDefault="00E37F1C" w:rsidP="005665EC">
            <w:pPr>
              <w:rPr>
                <w:rFonts w:ascii="Calibri" w:hAnsi="Calibri" w:cs="Calibri"/>
                <w:b/>
                <w:lang w:val="en-GB"/>
              </w:rPr>
            </w:pPr>
            <w:r w:rsidRPr="00E37F1C">
              <w:rPr>
                <w:rFonts w:ascii="Calibri" w:hAnsi="Calibri" w:cs="Calibri"/>
                <w:b/>
              </w:rPr>
              <w:t>Safeguarding and Equality:</w:t>
            </w:r>
          </w:p>
        </w:tc>
      </w:tr>
      <w:tr w:rsidR="00A41EBF" w14:paraId="609FA3ED" w14:textId="77777777" w:rsidTr="00A41EBF">
        <w:tc>
          <w:tcPr>
            <w:tcW w:w="5000" w:type="pct"/>
          </w:tcPr>
          <w:p w14:paraId="01BF87FD" w14:textId="0C6DC0EB" w:rsidR="00E37F1C" w:rsidRPr="00E37F1C" w:rsidRDefault="00E37F1C" w:rsidP="00167D60">
            <w:pPr>
              <w:pStyle w:val="ListParagraph"/>
              <w:numPr>
                <w:ilvl w:val="0"/>
                <w:numId w:val="29"/>
              </w:numPr>
              <w:rPr>
                <w:rFonts w:ascii="Calibri" w:hAnsi="Calibri" w:cs="Calibri"/>
                <w:bCs/>
              </w:rPr>
            </w:pPr>
            <w:r w:rsidRPr="00E37F1C">
              <w:rPr>
                <w:rFonts w:ascii="Calibri" w:hAnsi="Calibri" w:cs="Calibri"/>
                <w:bCs/>
              </w:rPr>
              <w:t>Carry out all duties with due regard to the safeguarding of children and young people, and to the promotion of equality, diversity, and inclusion in the school community. Ensure that financial decisions and advice consider the best interests of pupils. Adhere to the Trust’s safeguarding policies and report any concerns in line with procedures.</w:t>
            </w:r>
          </w:p>
          <w:p w14:paraId="7B997B40" w14:textId="3F026C84" w:rsidR="00E37F1C" w:rsidRPr="00E37F1C" w:rsidRDefault="00E37F1C" w:rsidP="009F0FD3">
            <w:pPr>
              <w:pStyle w:val="ListParagraph"/>
              <w:numPr>
                <w:ilvl w:val="0"/>
                <w:numId w:val="29"/>
              </w:numPr>
              <w:rPr>
                <w:rFonts w:ascii="Calibri" w:hAnsi="Calibri" w:cs="Calibri"/>
                <w:bCs/>
              </w:rPr>
            </w:pPr>
            <w:r w:rsidRPr="00E37F1C">
              <w:rPr>
                <w:rFonts w:ascii="Calibri" w:hAnsi="Calibri" w:cs="Calibri"/>
                <w:bCs/>
              </w:rPr>
              <w:t>Uphold the ethos and values of the Trust in all work. Be aware of and comply with policies and procedures relating to child protection, safeguarding, health &amp; safety, and data security, reporting any concerns to the appropriate authority. The post holder must ensure that equalities legislation and Trust standards are observed in performing the role.</w:t>
            </w:r>
          </w:p>
          <w:p w14:paraId="5EA0F9E5" w14:textId="77777777" w:rsidR="00A41EBF" w:rsidRDefault="00A41EBF" w:rsidP="005665EC">
            <w:pPr>
              <w:rPr>
                <w:rFonts w:ascii="Calibri" w:hAnsi="Calibri" w:cs="Calibri"/>
                <w:b/>
                <w:lang w:val="en-GB"/>
              </w:rPr>
            </w:pPr>
          </w:p>
        </w:tc>
      </w:tr>
    </w:tbl>
    <w:p w14:paraId="2EDB79A7" w14:textId="77777777" w:rsidR="006C71CA" w:rsidRDefault="006C71CA" w:rsidP="006C71CA">
      <w:pPr>
        <w:rPr>
          <w:rFonts w:ascii="Calibri" w:hAnsi="Calibri" w:cs="Calibri"/>
          <w:b/>
          <w:bCs/>
          <w:szCs w:val="22"/>
        </w:rPr>
      </w:pPr>
    </w:p>
    <w:p w14:paraId="2E14B869" w14:textId="5B03C77C" w:rsidR="00E37F1C" w:rsidRDefault="00E37F1C" w:rsidP="00E37F1C">
      <w:pPr>
        <w:rPr>
          <w:rFonts w:ascii="Calibri" w:hAnsi="Calibri" w:cs="Calibri"/>
          <w:i/>
          <w:iCs/>
          <w:szCs w:val="22"/>
          <w:lang w:val="en-GB"/>
        </w:rPr>
      </w:pPr>
      <w:r w:rsidRPr="00E37F1C">
        <w:rPr>
          <w:rFonts w:ascii="Calibri" w:hAnsi="Calibri" w:cs="Calibri"/>
          <w:i/>
          <w:iCs/>
          <w:szCs w:val="22"/>
          <w:lang w:val="en-GB"/>
        </w:rPr>
        <w:t>This list is not exhaustive, and the jobholder may be required to carry out other reasonable duties commensurate with the grade, as requested by their line manager. This job description may change as the post or the needs of the school develop. Such changes will be subject to consultation between the post holder and their manager and, if necessary, further job evaluation.</w:t>
      </w:r>
    </w:p>
    <w:p w14:paraId="105FA3F6" w14:textId="77777777" w:rsidR="00E37F1C" w:rsidRDefault="00E37F1C" w:rsidP="00E37F1C">
      <w:pPr>
        <w:rPr>
          <w:rFonts w:ascii="Calibri" w:hAnsi="Calibri" w:cs="Calibri"/>
          <w:i/>
          <w:iCs/>
          <w:szCs w:val="22"/>
          <w:lang w:val="en-GB"/>
        </w:rPr>
      </w:pPr>
    </w:p>
    <w:p w14:paraId="12A194C0" w14:textId="77777777" w:rsidR="00F36888" w:rsidRDefault="00F36888" w:rsidP="00E37F1C">
      <w:pPr>
        <w:rPr>
          <w:rFonts w:ascii="Calibri" w:hAnsi="Calibri" w:cs="Calibri"/>
          <w:i/>
          <w:iCs/>
          <w:szCs w:val="22"/>
          <w:lang w:val="en-GB"/>
        </w:rPr>
      </w:pPr>
    </w:p>
    <w:tbl>
      <w:tblPr>
        <w:tblStyle w:val="TableGrid"/>
        <w:tblW w:w="0" w:type="auto"/>
        <w:tblLook w:val="04A0" w:firstRow="1" w:lastRow="0" w:firstColumn="1" w:lastColumn="0" w:noHBand="0" w:noVBand="1"/>
      </w:tblPr>
      <w:tblGrid>
        <w:gridCol w:w="2263"/>
        <w:gridCol w:w="3131"/>
        <w:gridCol w:w="2114"/>
        <w:gridCol w:w="3282"/>
      </w:tblGrid>
      <w:tr w:rsidR="00E37F1C" w14:paraId="0FDB1B60" w14:textId="77777777" w:rsidTr="00F36888">
        <w:tc>
          <w:tcPr>
            <w:tcW w:w="2263" w:type="dxa"/>
          </w:tcPr>
          <w:p w14:paraId="18F3D40E" w14:textId="1D8BB626" w:rsidR="00E37F1C" w:rsidRDefault="00F36888" w:rsidP="00E37F1C">
            <w:pPr>
              <w:rPr>
                <w:rFonts w:ascii="Calibri" w:hAnsi="Calibri" w:cs="Calibri"/>
                <w:szCs w:val="22"/>
                <w:lang w:val="en-GB"/>
              </w:rPr>
            </w:pPr>
            <w:r>
              <w:rPr>
                <w:rFonts w:ascii="Calibri" w:hAnsi="Calibri" w:cs="Calibri"/>
                <w:szCs w:val="22"/>
                <w:lang w:val="en-GB"/>
              </w:rPr>
              <w:t>Signed employer:</w:t>
            </w:r>
          </w:p>
        </w:tc>
        <w:tc>
          <w:tcPr>
            <w:tcW w:w="3131" w:type="dxa"/>
          </w:tcPr>
          <w:p w14:paraId="5D1ACF70" w14:textId="77777777" w:rsidR="00E37F1C" w:rsidRDefault="00E37F1C" w:rsidP="00E37F1C">
            <w:pPr>
              <w:rPr>
                <w:rFonts w:ascii="Calibri" w:hAnsi="Calibri" w:cs="Calibri"/>
                <w:szCs w:val="22"/>
                <w:lang w:val="en-GB"/>
              </w:rPr>
            </w:pPr>
          </w:p>
        </w:tc>
        <w:tc>
          <w:tcPr>
            <w:tcW w:w="2114" w:type="dxa"/>
          </w:tcPr>
          <w:p w14:paraId="6894D7EC" w14:textId="6D4922F3" w:rsidR="00E37F1C" w:rsidRDefault="00F36888" w:rsidP="00E37F1C">
            <w:pPr>
              <w:rPr>
                <w:rFonts w:ascii="Calibri" w:hAnsi="Calibri" w:cs="Calibri"/>
                <w:szCs w:val="22"/>
                <w:lang w:val="en-GB"/>
              </w:rPr>
            </w:pPr>
            <w:r>
              <w:rPr>
                <w:rFonts w:ascii="Calibri" w:hAnsi="Calibri" w:cs="Calibri"/>
                <w:szCs w:val="22"/>
                <w:lang w:val="en-GB"/>
              </w:rPr>
              <w:t>Signed employee:</w:t>
            </w:r>
          </w:p>
        </w:tc>
        <w:tc>
          <w:tcPr>
            <w:tcW w:w="3282" w:type="dxa"/>
          </w:tcPr>
          <w:p w14:paraId="312C6994" w14:textId="77777777" w:rsidR="00E37F1C" w:rsidRDefault="00E37F1C" w:rsidP="00E37F1C">
            <w:pPr>
              <w:rPr>
                <w:rFonts w:ascii="Calibri" w:hAnsi="Calibri" w:cs="Calibri"/>
                <w:szCs w:val="22"/>
                <w:lang w:val="en-GB"/>
              </w:rPr>
            </w:pPr>
          </w:p>
        </w:tc>
      </w:tr>
      <w:tr w:rsidR="00E37F1C" w14:paraId="207FF819" w14:textId="77777777" w:rsidTr="00F36888">
        <w:tc>
          <w:tcPr>
            <w:tcW w:w="2263" w:type="dxa"/>
          </w:tcPr>
          <w:p w14:paraId="63B5E5B9" w14:textId="08BEDF5D" w:rsidR="00E37F1C" w:rsidRDefault="00F36888" w:rsidP="00E37F1C">
            <w:pPr>
              <w:rPr>
                <w:rFonts w:ascii="Calibri" w:hAnsi="Calibri" w:cs="Calibri"/>
                <w:szCs w:val="22"/>
                <w:lang w:val="en-GB"/>
              </w:rPr>
            </w:pPr>
            <w:r>
              <w:rPr>
                <w:rFonts w:ascii="Calibri" w:hAnsi="Calibri" w:cs="Calibri"/>
                <w:szCs w:val="22"/>
                <w:lang w:val="en-GB"/>
              </w:rPr>
              <w:t>Date:</w:t>
            </w:r>
          </w:p>
        </w:tc>
        <w:tc>
          <w:tcPr>
            <w:tcW w:w="3131" w:type="dxa"/>
          </w:tcPr>
          <w:p w14:paraId="543ADEB8" w14:textId="77777777" w:rsidR="00E37F1C" w:rsidRDefault="00E37F1C" w:rsidP="00E37F1C">
            <w:pPr>
              <w:rPr>
                <w:rFonts w:ascii="Calibri" w:hAnsi="Calibri" w:cs="Calibri"/>
                <w:szCs w:val="22"/>
                <w:lang w:val="en-GB"/>
              </w:rPr>
            </w:pPr>
          </w:p>
        </w:tc>
        <w:tc>
          <w:tcPr>
            <w:tcW w:w="2114" w:type="dxa"/>
          </w:tcPr>
          <w:p w14:paraId="717F23FD" w14:textId="6994DE1C" w:rsidR="00E37F1C" w:rsidRDefault="00F36888" w:rsidP="00E37F1C">
            <w:pPr>
              <w:rPr>
                <w:rFonts w:ascii="Calibri" w:hAnsi="Calibri" w:cs="Calibri"/>
                <w:szCs w:val="22"/>
                <w:lang w:val="en-GB"/>
              </w:rPr>
            </w:pPr>
            <w:r>
              <w:rPr>
                <w:rFonts w:ascii="Calibri" w:hAnsi="Calibri" w:cs="Calibri"/>
                <w:szCs w:val="22"/>
                <w:lang w:val="en-GB"/>
              </w:rPr>
              <w:t>Date:</w:t>
            </w:r>
          </w:p>
        </w:tc>
        <w:tc>
          <w:tcPr>
            <w:tcW w:w="3282" w:type="dxa"/>
          </w:tcPr>
          <w:p w14:paraId="3594975F" w14:textId="77777777" w:rsidR="00E37F1C" w:rsidRDefault="00E37F1C" w:rsidP="00E37F1C">
            <w:pPr>
              <w:rPr>
                <w:rFonts w:ascii="Calibri" w:hAnsi="Calibri" w:cs="Calibri"/>
                <w:szCs w:val="22"/>
                <w:lang w:val="en-GB"/>
              </w:rPr>
            </w:pPr>
          </w:p>
        </w:tc>
      </w:tr>
    </w:tbl>
    <w:p w14:paraId="7A75D7A7" w14:textId="77777777" w:rsidR="00E37F1C" w:rsidRDefault="00E37F1C" w:rsidP="00E37F1C">
      <w:pPr>
        <w:rPr>
          <w:rFonts w:ascii="Calibri" w:hAnsi="Calibri" w:cs="Calibri"/>
          <w:szCs w:val="22"/>
          <w:lang w:val="en-GB"/>
        </w:rPr>
      </w:pPr>
    </w:p>
    <w:p w14:paraId="0A9EDE3C" w14:textId="77777777" w:rsidR="00F36888" w:rsidRDefault="00F36888" w:rsidP="00E37F1C">
      <w:pPr>
        <w:rPr>
          <w:rFonts w:ascii="Calibri" w:hAnsi="Calibri" w:cs="Calibri"/>
          <w:szCs w:val="22"/>
          <w:lang w:val="en-GB"/>
        </w:rPr>
      </w:pPr>
    </w:p>
    <w:p w14:paraId="6A6421FE" w14:textId="77777777" w:rsidR="00E37F1C" w:rsidRPr="00E37F1C" w:rsidRDefault="00E37F1C" w:rsidP="00E37F1C">
      <w:pPr>
        <w:rPr>
          <w:rFonts w:ascii="Calibri" w:hAnsi="Calibri" w:cs="Calibri"/>
          <w:i/>
          <w:iCs/>
          <w:szCs w:val="22"/>
          <w:lang w:val="en-GB"/>
        </w:rPr>
      </w:pPr>
    </w:p>
    <w:tbl>
      <w:tblPr>
        <w:tblStyle w:val="TableGrid"/>
        <w:tblW w:w="0" w:type="auto"/>
        <w:tblLook w:val="04A0" w:firstRow="1" w:lastRow="0" w:firstColumn="1" w:lastColumn="0" w:noHBand="0" w:noVBand="1"/>
      </w:tblPr>
      <w:tblGrid>
        <w:gridCol w:w="7508"/>
        <w:gridCol w:w="1641"/>
        <w:gridCol w:w="1641"/>
      </w:tblGrid>
      <w:tr w:rsidR="00F36888" w14:paraId="77E4DFC4" w14:textId="77777777" w:rsidTr="00F36888">
        <w:tc>
          <w:tcPr>
            <w:tcW w:w="10790" w:type="dxa"/>
            <w:gridSpan w:val="3"/>
            <w:shd w:val="clear" w:color="auto" w:fill="00B0F0"/>
          </w:tcPr>
          <w:p w14:paraId="7F8A4E25" w14:textId="4D8D5CC6" w:rsidR="00F36888" w:rsidRPr="00F36888" w:rsidRDefault="00F36888" w:rsidP="00F36888">
            <w:pPr>
              <w:spacing w:before="100" w:beforeAutospacing="1" w:after="100" w:afterAutospacing="1" w:line="330" w:lineRule="atLeast"/>
              <w:jc w:val="center"/>
              <w:rPr>
                <w:rFonts w:ascii="Calibri" w:hAnsi="Calibri" w:cs="Calibri"/>
                <w:b/>
                <w:bCs/>
                <w:lang w:eastAsia="en-GB"/>
              </w:rPr>
            </w:pPr>
            <w:r w:rsidRPr="00F36888">
              <w:rPr>
                <w:rFonts w:ascii="Calibri" w:hAnsi="Calibri" w:cs="Calibri"/>
                <w:b/>
                <w:bCs/>
                <w:lang w:eastAsia="en-GB"/>
              </w:rPr>
              <w:t>Finance Manager – Accountant person specification</w:t>
            </w:r>
          </w:p>
        </w:tc>
      </w:tr>
      <w:tr w:rsidR="00F36888" w14:paraId="6743EB79" w14:textId="77777777" w:rsidTr="0009446A">
        <w:tc>
          <w:tcPr>
            <w:tcW w:w="7508" w:type="dxa"/>
          </w:tcPr>
          <w:p w14:paraId="22696C00" w14:textId="50B69D77" w:rsidR="00F36888" w:rsidRPr="00F4754E" w:rsidRDefault="00F36888" w:rsidP="00F36888">
            <w:pPr>
              <w:spacing w:before="100" w:beforeAutospacing="1" w:after="100" w:afterAutospacing="1" w:line="330" w:lineRule="atLeast"/>
              <w:jc w:val="center"/>
              <w:rPr>
                <w:rFonts w:ascii="Calibri" w:hAnsi="Calibri" w:cs="Calibri"/>
                <w:b/>
                <w:bCs/>
                <w:sz w:val="24"/>
                <w:lang w:eastAsia="en-GB"/>
              </w:rPr>
            </w:pPr>
            <w:r w:rsidRPr="00F4754E">
              <w:rPr>
                <w:rFonts w:ascii="Calibri" w:hAnsi="Calibri" w:cs="Calibri"/>
                <w:b/>
                <w:bCs/>
                <w:sz w:val="24"/>
                <w:lang w:eastAsia="en-GB"/>
              </w:rPr>
              <w:t>Qualifications/Training</w:t>
            </w:r>
          </w:p>
        </w:tc>
        <w:tc>
          <w:tcPr>
            <w:tcW w:w="1641" w:type="dxa"/>
          </w:tcPr>
          <w:p w14:paraId="17D84B0B" w14:textId="7BE5CA21" w:rsidR="00F36888" w:rsidRPr="00F4754E" w:rsidRDefault="00F36888" w:rsidP="00F36888">
            <w:pPr>
              <w:spacing w:before="100" w:beforeAutospacing="1" w:after="100" w:afterAutospacing="1" w:line="330" w:lineRule="atLeast"/>
              <w:jc w:val="center"/>
              <w:rPr>
                <w:rFonts w:ascii="Calibri" w:hAnsi="Calibri" w:cs="Calibri"/>
                <w:b/>
                <w:bCs/>
                <w:sz w:val="24"/>
                <w:lang w:eastAsia="en-GB"/>
              </w:rPr>
            </w:pPr>
            <w:r w:rsidRPr="00F4754E">
              <w:rPr>
                <w:rFonts w:ascii="Calibri" w:hAnsi="Calibri" w:cs="Calibri"/>
                <w:b/>
                <w:bCs/>
                <w:sz w:val="24"/>
                <w:lang w:eastAsia="en-GB"/>
              </w:rPr>
              <w:t>Essential</w:t>
            </w:r>
          </w:p>
        </w:tc>
        <w:tc>
          <w:tcPr>
            <w:tcW w:w="1641" w:type="dxa"/>
          </w:tcPr>
          <w:p w14:paraId="3F096A68" w14:textId="1A17ED2E" w:rsidR="00F36888" w:rsidRPr="00F4754E" w:rsidRDefault="00F36888" w:rsidP="00F36888">
            <w:pPr>
              <w:spacing w:before="100" w:beforeAutospacing="1" w:after="100" w:afterAutospacing="1" w:line="330" w:lineRule="atLeast"/>
              <w:jc w:val="center"/>
              <w:rPr>
                <w:rFonts w:ascii="Calibri" w:hAnsi="Calibri" w:cs="Calibri"/>
                <w:b/>
                <w:bCs/>
                <w:sz w:val="24"/>
                <w:lang w:eastAsia="en-GB"/>
              </w:rPr>
            </w:pPr>
            <w:r w:rsidRPr="00F4754E">
              <w:rPr>
                <w:rFonts w:ascii="Calibri" w:hAnsi="Calibri" w:cs="Calibri"/>
                <w:b/>
                <w:bCs/>
                <w:sz w:val="24"/>
                <w:lang w:eastAsia="en-GB"/>
              </w:rPr>
              <w:t>Desirable</w:t>
            </w:r>
          </w:p>
        </w:tc>
      </w:tr>
      <w:tr w:rsidR="00F36888" w14:paraId="10DE8E41" w14:textId="77777777" w:rsidTr="0009446A">
        <w:tc>
          <w:tcPr>
            <w:tcW w:w="7508" w:type="dxa"/>
          </w:tcPr>
          <w:p w14:paraId="33AD7D0A" w14:textId="2E6003E1" w:rsidR="00F36888" w:rsidRDefault="00F36888" w:rsidP="006C71CA">
            <w:pPr>
              <w:spacing w:before="100" w:beforeAutospacing="1" w:after="100" w:afterAutospacing="1" w:line="330" w:lineRule="atLeast"/>
              <w:jc w:val="both"/>
              <w:rPr>
                <w:rFonts w:ascii="Calibri" w:hAnsi="Calibri" w:cs="Calibri"/>
                <w:lang w:eastAsia="en-GB"/>
              </w:rPr>
            </w:pPr>
            <w:r w:rsidRPr="00F36888">
              <w:rPr>
                <w:rFonts w:ascii="Calibri" w:hAnsi="Calibri" w:cs="Calibri"/>
                <w:lang w:eastAsia="en-GB"/>
              </w:rPr>
              <w:t>GCSE (A–C/9–4) in English &amp; Mathematics (or equivalent)</w:t>
            </w:r>
          </w:p>
        </w:tc>
        <w:tc>
          <w:tcPr>
            <w:tcW w:w="1641" w:type="dxa"/>
          </w:tcPr>
          <w:p w14:paraId="5880A7A4" w14:textId="64270417" w:rsidR="00F36888" w:rsidRDefault="00642D9C"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7AE07B13" w14:textId="11071A17"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2A759634" w14:textId="77777777" w:rsidTr="0009446A">
        <w:tc>
          <w:tcPr>
            <w:tcW w:w="7508" w:type="dxa"/>
          </w:tcPr>
          <w:p w14:paraId="4503FAF3" w14:textId="4062015E" w:rsidR="00F36888" w:rsidRDefault="00642D9C" w:rsidP="00642D9C">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AAT Level 4 or part-qualified accountant (ACA, ACCA, CIMA, CIPFA)</w:t>
            </w:r>
          </w:p>
        </w:tc>
        <w:tc>
          <w:tcPr>
            <w:tcW w:w="1641" w:type="dxa"/>
          </w:tcPr>
          <w:p w14:paraId="4AC20A04" w14:textId="79940B03"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73D416A4" w14:textId="44E2C590"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02A7CDE7" w14:textId="77777777" w:rsidTr="0009446A">
        <w:tc>
          <w:tcPr>
            <w:tcW w:w="7508" w:type="dxa"/>
          </w:tcPr>
          <w:p w14:paraId="7C100FD8" w14:textId="033D9FAA"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 xml:space="preserve">Full accounting </w:t>
            </w:r>
            <w:proofErr w:type="gramStart"/>
            <w:r w:rsidRPr="00642D9C">
              <w:rPr>
                <w:rFonts w:ascii="Calibri" w:hAnsi="Calibri" w:cs="Calibri"/>
                <w:lang w:eastAsia="en-GB"/>
              </w:rPr>
              <w:t>qualification</w:t>
            </w:r>
            <w:proofErr w:type="gramEnd"/>
            <w:r w:rsidRPr="00642D9C">
              <w:rPr>
                <w:rFonts w:ascii="Calibri" w:hAnsi="Calibri" w:cs="Calibri"/>
                <w:lang w:eastAsia="en-GB"/>
              </w:rPr>
              <w:t xml:space="preserve"> (ACA, ACCA, CIMA, CIPFA)</w:t>
            </w:r>
          </w:p>
        </w:tc>
        <w:tc>
          <w:tcPr>
            <w:tcW w:w="1641" w:type="dxa"/>
          </w:tcPr>
          <w:p w14:paraId="426F5A2A" w14:textId="77777777" w:rsidR="00F36888" w:rsidRDefault="00F36888" w:rsidP="00F4754E">
            <w:pPr>
              <w:spacing w:before="100" w:beforeAutospacing="1" w:after="100" w:afterAutospacing="1" w:line="330" w:lineRule="atLeast"/>
              <w:jc w:val="center"/>
              <w:rPr>
                <w:rFonts w:ascii="Calibri" w:hAnsi="Calibri" w:cs="Calibri"/>
                <w:lang w:eastAsia="en-GB"/>
              </w:rPr>
            </w:pPr>
          </w:p>
        </w:tc>
        <w:tc>
          <w:tcPr>
            <w:tcW w:w="1641" w:type="dxa"/>
          </w:tcPr>
          <w:p w14:paraId="2B58A467" w14:textId="6F5D2846"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r>
      <w:tr w:rsidR="00F36888" w14:paraId="034E611C" w14:textId="77777777" w:rsidTr="0009446A">
        <w:tc>
          <w:tcPr>
            <w:tcW w:w="7508" w:type="dxa"/>
          </w:tcPr>
          <w:p w14:paraId="7A92B928" w14:textId="00310E58"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Experience in finance processing, reporting, and reconciliation</w:t>
            </w:r>
          </w:p>
        </w:tc>
        <w:tc>
          <w:tcPr>
            <w:tcW w:w="1641" w:type="dxa"/>
          </w:tcPr>
          <w:p w14:paraId="6336987D" w14:textId="3F775991"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5999FB66" w14:textId="6BCAEEC3"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42586DBB" w14:textId="77777777" w:rsidTr="0009446A">
        <w:tc>
          <w:tcPr>
            <w:tcW w:w="7508" w:type="dxa"/>
          </w:tcPr>
          <w:p w14:paraId="70F0159C" w14:textId="63CA698E"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Experience producing management accounts and supporting budgets</w:t>
            </w:r>
          </w:p>
        </w:tc>
        <w:tc>
          <w:tcPr>
            <w:tcW w:w="1641" w:type="dxa"/>
          </w:tcPr>
          <w:p w14:paraId="39D2EC95" w14:textId="60B3E3AB"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6FF26D4F" w14:textId="4813C755"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3E4DD5FE" w14:textId="77777777" w:rsidTr="0009446A">
        <w:tc>
          <w:tcPr>
            <w:tcW w:w="7508" w:type="dxa"/>
          </w:tcPr>
          <w:p w14:paraId="5576667D" w14:textId="77048337"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Line management or supervision of finance/admin staff</w:t>
            </w:r>
          </w:p>
        </w:tc>
        <w:tc>
          <w:tcPr>
            <w:tcW w:w="1641" w:type="dxa"/>
          </w:tcPr>
          <w:p w14:paraId="0C021CB3" w14:textId="703208B6"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45A0A103" w14:textId="415243DC"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79FC5E68" w14:textId="77777777" w:rsidTr="0009446A">
        <w:tc>
          <w:tcPr>
            <w:tcW w:w="7508" w:type="dxa"/>
          </w:tcPr>
          <w:p w14:paraId="4B174C50" w14:textId="67A222CE"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Knowledge of academy/public sector finance and regulatory context</w:t>
            </w:r>
          </w:p>
        </w:tc>
        <w:tc>
          <w:tcPr>
            <w:tcW w:w="1641" w:type="dxa"/>
          </w:tcPr>
          <w:p w14:paraId="35D4D73E" w14:textId="4A85160B"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7D9C8DE4" w14:textId="1A5E7C57"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05C88299" w14:textId="77777777" w:rsidTr="0009446A">
        <w:tc>
          <w:tcPr>
            <w:tcW w:w="7508" w:type="dxa"/>
          </w:tcPr>
          <w:p w14:paraId="61BEC247" w14:textId="240004E7" w:rsidR="00F36888" w:rsidRDefault="00642D9C" w:rsidP="00642D9C">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Use of finance/accounting software</w:t>
            </w:r>
          </w:p>
        </w:tc>
        <w:tc>
          <w:tcPr>
            <w:tcW w:w="1641" w:type="dxa"/>
          </w:tcPr>
          <w:p w14:paraId="3FD99CBB" w14:textId="6EAB7B6F"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4180D06B" w14:textId="5FB50DA7"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515BEEBC" w14:textId="77777777" w:rsidTr="0009446A">
        <w:tc>
          <w:tcPr>
            <w:tcW w:w="7508" w:type="dxa"/>
          </w:tcPr>
          <w:p w14:paraId="7CA6D7E8" w14:textId="742AA54D"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Experience with VAT, payroll journals, and payroll reconciliation</w:t>
            </w:r>
          </w:p>
        </w:tc>
        <w:tc>
          <w:tcPr>
            <w:tcW w:w="1641" w:type="dxa"/>
          </w:tcPr>
          <w:p w14:paraId="27B5EC13" w14:textId="43AB508D"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092E5412" w14:textId="77777777"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4B9AF836" w14:textId="77777777" w:rsidTr="0009446A">
        <w:tc>
          <w:tcPr>
            <w:tcW w:w="7508" w:type="dxa"/>
          </w:tcPr>
          <w:p w14:paraId="4EE284FA" w14:textId="77D70F0B" w:rsidR="00F36888" w:rsidRDefault="00642D9C" w:rsidP="00642D9C">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Experience in education/MAT/public sector finance</w:t>
            </w:r>
          </w:p>
        </w:tc>
        <w:tc>
          <w:tcPr>
            <w:tcW w:w="1641" w:type="dxa"/>
          </w:tcPr>
          <w:p w14:paraId="63144D20" w14:textId="38290C62"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1CDFAA74" w14:textId="4FB39A08"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7C8CDE33" w14:textId="77777777" w:rsidTr="0009446A">
        <w:tc>
          <w:tcPr>
            <w:tcW w:w="7508" w:type="dxa"/>
          </w:tcPr>
          <w:p w14:paraId="133101D1" w14:textId="1E9E3723"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High proficiency in Excel and confidence with finance systems</w:t>
            </w:r>
          </w:p>
        </w:tc>
        <w:tc>
          <w:tcPr>
            <w:tcW w:w="1641" w:type="dxa"/>
          </w:tcPr>
          <w:p w14:paraId="5A1F6C5E" w14:textId="19CCDF86"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028D29E5" w14:textId="77777777"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5C93256E" w14:textId="77777777" w:rsidTr="0009446A">
        <w:tc>
          <w:tcPr>
            <w:tcW w:w="7508" w:type="dxa"/>
          </w:tcPr>
          <w:p w14:paraId="43354A95" w14:textId="3D6540ED"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 xml:space="preserve">Strong analytical, </w:t>
            </w:r>
            <w:proofErr w:type="spellStart"/>
            <w:r w:rsidRPr="00642D9C">
              <w:rPr>
                <w:rFonts w:ascii="Calibri" w:hAnsi="Calibri" w:cs="Calibri"/>
                <w:lang w:eastAsia="en-GB"/>
              </w:rPr>
              <w:t>organisational</w:t>
            </w:r>
            <w:proofErr w:type="spellEnd"/>
            <w:r w:rsidRPr="00642D9C">
              <w:rPr>
                <w:rFonts w:ascii="Calibri" w:hAnsi="Calibri" w:cs="Calibri"/>
                <w:lang w:eastAsia="en-GB"/>
              </w:rPr>
              <w:t xml:space="preserve"> and communication skills</w:t>
            </w:r>
          </w:p>
        </w:tc>
        <w:tc>
          <w:tcPr>
            <w:tcW w:w="1641" w:type="dxa"/>
          </w:tcPr>
          <w:p w14:paraId="6E7B10DD" w14:textId="63A7DBF0"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0242ED38" w14:textId="77777777"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1D9120D5" w14:textId="77777777" w:rsidTr="0009446A">
        <w:tc>
          <w:tcPr>
            <w:tcW w:w="7508" w:type="dxa"/>
          </w:tcPr>
          <w:p w14:paraId="60D7E799" w14:textId="112A6F64" w:rsidR="00F36888" w:rsidRDefault="00642D9C" w:rsidP="00642D9C">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Integrity, discretion and high professional standards</w:t>
            </w:r>
          </w:p>
        </w:tc>
        <w:tc>
          <w:tcPr>
            <w:tcW w:w="1641" w:type="dxa"/>
          </w:tcPr>
          <w:p w14:paraId="55DCB45E" w14:textId="39AD723C"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0F00678C" w14:textId="77777777"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218FB8CF" w14:textId="77777777" w:rsidTr="0009446A">
        <w:tc>
          <w:tcPr>
            <w:tcW w:w="7508" w:type="dxa"/>
          </w:tcPr>
          <w:p w14:paraId="63A53CFB" w14:textId="762E4C09" w:rsidR="00F36888" w:rsidRDefault="00642D9C" w:rsidP="006C71CA">
            <w:pPr>
              <w:spacing w:before="100" w:beforeAutospacing="1" w:after="100" w:afterAutospacing="1" w:line="330" w:lineRule="atLeast"/>
              <w:jc w:val="both"/>
              <w:rPr>
                <w:rFonts w:ascii="Calibri" w:hAnsi="Calibri" w:cs="Calibri"/>
                <w:lang w:eastAsia="en-GB"/>
              </w:rPr>
            </w:pPr>
            <w:r w:rsidRPr="00642D9C">
              <w:rPr>
                <w:rFonts w:ascii="Calibri" w:hAnsi="Calibri" w:cs="Calibri"/>
                <w:lang w:eastAsia="en-GB"/>
              </w:rPr>
              <w:t>Team working, flexibility and commitment to Trust values</w:t>
            </w:r>
          </w:p>
        </w:tc>
        <w:tc>
          <w:tcPr>
            <w:tcW w:w="1641" w:type="dxa"/>
          </w:tcPr>
          <w:p w14:paraId="55214C76" w14:textId="4E043ECA"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797F3E8E" w14:textId="77777777" w:rsidR="00F36888" w:rsidRDefault="00F36888" w:rsidP="00F4754E">
            <w:pPr>
              <w:spacing w:before="100" w:beforeAutospacing="1" w:after="100" w:afterAutospacing="1" w:line="330" w:lineRule="atLeast"/>
              <w:jc w:val="center"/>
              <w:rPr>
                <w:rFonts w:ascii="Calibri" w:hAnsi="Calibri" w:cs="Calibri"/>
                <w:lang w:eastAsia="en-GB"/>
              </w:rPr>
            </w:pPr>
          </w:p>
        </w:tc>
      </w:tr>
      <w:tr w:rsidR="00F36888" w14:paraId="3428577F" w14:textId="77777777" w:rsidTr="0009446A">
        <w:tc>
          <w:tcPr>
            <w:tcW w:w="7508" w:type="dxa"/>
          </w:tcPr>
          <w:p w14:paraId="21B1B458" w14:textId="76527B14" w:rsidR="00F36888" w:rsidRDefault="00F4754E" w:rsidP="006C71CA">
            <w:pPr>
              <w:spacing w:before="100" w:beforeAutospacing="1" w:after="100" w:afterAutospacing="1" w:line="330" w:lineRule="atLeast"/>
              <w:jc w:val="both"/>
              <w:rPr>
                <w:rFonts w:ascii="Calibri" w:hAnsi="Calibri" w:cs="Calibri"/>
                <w:lang w:eastAsia="en-GB"/>
              </w:rPr>
            </w:pPr>
            <w:r w:rsidRPr="00F4754E">
              <w:rPr>
                <w:rFonts w:ascii="Calibri" w:hAnsi="Calibri" w:cs="Calibri"/>
                <w:lang w:eastAsia="en-GB"/>
              </w:rPr>
              <w:t>Strategic outlook and experience in Trust/MAT growth/expansion</w:t>
            </w:r>
          </w:p>
        </w:tc>
        <w:tc>
          <w:tcPr>
            <w:tcW w:w="1641" w:type="dxa"/>
          </w:tcPr>
          <w:p w14:paraId="396050F6" w14:textId="77777777" w:rsidR="00F36888" w:rsidRDefault="00F36888" w:rsidP="00F4754E">
            <w:pPr>
              <w:spacing w:before="100" w:beforeAutospacing="1" w:after="100" w:afterAutospacing="1" w:line="330" w:lineRule="atLeast"/>
              <w:jc w:val="center"/>
              <w:rPr>
                <w:rFonts w:ascii="Calibri" w:hAnsi="Calibri" w:cs="Calibri"/>
                <w:lang w:eastAsia="en-GB"/>
              </w:rPr>
            </w:pPr>
          </w:p>
        </w:tc>
        <w:tc>
          <w:tcPr>
            <w:tcW w:w="1641" w:type="dxa"/>
          </w:tcPr>
          <w:p w14:paraId="3F0EC1A9" w14:textId="13E9A0CE"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r>
      <w:tr w:rsidR="00F36888" w14:paraId="05CBF600" w14:textId="77777777" w:rsidTr="0009446A">
        <w:tc>
          <w:tcPr>
            <w:tcW w:w="7508" w:type="dxa"/>
          </w:tcPr>
          <w:p w14:paraId="0AB17A95" w14:textId="730474DD" w:rsidR="00F4754E" w:rsidRPr="00F4754E" w:rsidRDefault="00F4754E" w:rsidP="00F4754E">
            <w:pPr>
              <w:spacing w:before="100" w:beforeAutospacing="1" w:after="100" w:afterAutospacing="1" w:line="330" w:lineRule="atLeast"/>
              <w:jc w:val="center"/>
              <w:rPr>
                <w:rFonts w:ascii="Calibri" w:hAnsi="Calibri" w:cs="Calibri"/>
                <w:b/>
                <w:bCs/>
                <w:sz w:val="24"/>
                <w:lang w:eastAsia="en-GB"/>
              </w:rPr>
            </w:pPr>
            <w:proofErr w:type="spellStart"/>
            <w:r w:rsidRPr="00F4754E">
              <w:rPr>
                <w:rFonts w:ascii="Calibri" w:hAnsi="Calibri" w:cs="Calibri"/>
                <w:b/>
                <w:bCs/>
                <w:sz w:val="24"/>
                <w:lang w:eastAsia="en-GB"/>
              </w:rPr>
              <w:t>Behaviours</w:t>
            </w:r>
            <w:proofErr w:type="spellEnd"/>
          </w:p>
        </w:tc>
        <w:tc>
          <w:tcPr>
            <w:tcW w:w="1641" w:type="dxa"/>
          </w:tcPr>
          <w:p w14:paraId="55B858A1" w14:textId="77777777" w:rsidR="00F36888" w:rsidRDefault="00F36888" w:rsidP="006C71CA">
            <w:pPr>
              <w:spacing w:before="100" w:beforeAutospacing="1" w:after="100" w:afterAutospacing="1" w:line="330" w:lineRule="atLeast"/>
              <w:jc w:val="both"/>
              <w:rPr>
                <w:rFonts w:ascii="Calibri" w:hAnsi="Calibri" w:cs="Calibri"/>
                <w:lang w:eastAsia="en-GB"/>
              </w:rPr>
            </w:pPr>
          </w:p>
        </w:tc>
        <w:tc>
          <w:tcPr>
            <w:tcW w:w="1641" w:type="dxa"/>
          </w:tcPr>
          <w:p w14:paraId="1C2D02AA" w14:textId="77777777" w:rsidR="00F36888" w:rsidRDefault="00F36888" w:rsidP="006C71CA">
            <w:pPr>
              <w:spacing w:before="100" w:beforeAutospacing="1" w:after="100" w:afterAutospacing="1" w:line="330" w:lineRule="atLeast"/>
              <w:jc w:val="both"/>
              <w:rPr>
                <w:rFonts w:ascii="Calibri" w:hAnsi="Calibri" w:cs="Calibri"/>
                <w:lang w:eastAsia="en-GB"/>
              </w:rPr>
            </w:pPr>
          </w:p>
        </w:tc>
      </w:tr>
      <w:tr w:rsidR="00F36888" w14:paraId="4DA3BA32" w14:textId="77777777" w:rsidTr="0009446A">
        <w:tc>
          <w:tcPr>
            <w:tcW w:w="7508" w:type="dxa"/>
          </w:tcPr>
          <w:p w14:paraId="2520B631" w14:textId="5DBBC236" w:rsidR="00F36888" w:rsidRDefault="00F4754E" w:rsidP="00F4754E">
            <w:pPr>
              <w:spacing w:before="100" w:beforeAutospacing="1" w:after="100" w:afterAutospacing="1" w:line="330" w:lineRule="atLeast"/>
              <w:rPr>
                <w:rFonts w:ascii="Calibri" w:hAnsi="Calibri" w:cs="Calibri"/>
                <w:lang w:eastAsia="en-GB"/>
              </w:rPr>
            </w:pPr>
            <w:r w:rsidRPr="00F4754E">
              <w:rPr>
                <w:rFonts w:ascii="Calibri" w:hAnsi="Calibri" w:cs="Calibri"/>
                <w:lang w:val="en-GB" w:eastAsia="en-GB"/>
              </w:rPr>
              <w:t>Takes responsibility and accountability for both their own and their team's actions</w:t>
            </w:r>
            <w:r>
              <w:rPr>
                <w:rFonts w:ascii="Calibri" w:hAnsi="Calibri" w:cs="Calibri"/>
                <w:lang w:val="en-GB" w:eastAsia="en-GB"/>
              </w:rPr>
              <w:t xml:space="preserve"> </w:t>
            </w:r>
            <w:r w:rsidRPr="00F4754E">
              <w:rPr>
                <w:rFonts w:ascii="Calibri" w:hAnsi="Calibri" w:cs="Calibri"/>
                <w:lang w:val="en-GB" w:eastAsia="en-GB"/>
              </w:rPr>
              <w:t>and development</w:t>
            </w:r>
          </w:p>
        </w:tc>
        <w:tc>
          <w:tcPr>
            <w:tcW w:w="1641" w:type="dxa"/>
          </w:tcPr>
          <w:p w14:paraId="72FA47C5" w14:textId="6E0F1101"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06A045D5" w14:textId="77777777" w:rsidR="00F36888" w:rsidRDefault="00F36888" w:rsidP="006C71CA">
            <w:pPr>
              <w:spacing w:before="100" w:beforeAutospacing="1" w:after="100" w:afterAutospacing="1" w:line="330" w:lineRule="atLeast"/>
              <w:jc w:val="both"/>
              <w:rPr>
                <w:rFonts w:ascii="Calibri" w:hAnsi="Calibri" w:cs="Calibri"/>
                <w:lang w:eastAsia="en-GB"/>
              </w:rPr>
            </w:pPr>
          </w:p>
        </w:tc>
      </w:tr>
      <w:tr w:rsidR="00F36888" w14:paraId="624C1669" w14:textId="77777777" w:rsidTr="0009446A">
        <w:tc>
          <w:tcPr>
            <w:tcW w:w="7508" w:type="dxa"/>
          </w:tcPr>
          <w:p w14:paraId="1D2AE463" w14:textId="542C1260" w:rsidR="00F36888" w:rsidRDefault="00F4754E" w:rsidP="00F4754E">
            <w:pPr>
              <w:tabs>
                <w:tab w:val="left" w:pos="930"/>
              </w:tabs>
              <w:spacing w:before="100" w:beforeAutospacing="1" w:after="100" w:afterAutospacing="1" w:line="330" w:lineRule="atLeast"/>
              <w:jc w:val="both"/>
              <w:rPr>
                <w:rFonts w:ascii="Calibri" w:hAnsi="Calibri" w:cs="Calibri"/>
                <w:lang w:eastAsia="en-GB"/>
              </w:rPr>
            </w:pPr>
            <w:r w:rsidRPr="00F4754E">
              <w:rPr>
                <w:rFonts w:ascii="Calibri" w:hAnsi="Calibri" w:cs="Calibri"/>
                <w:lang w:eastAsia="en-GB"/>
              </w:rPr>
              <w:t>Requires minimal supervision</w:t>
            </w:r>
          </w:p>
        </w:tc>
        <w:tc>
          <w:tcPr>
            <w:tcW w:w="1641" w:type="dxa"/>
          </w:tcPr>
          <w:p w14:paraId="118863BD" w14:textId="1ABBEC48"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3866FEDC" w14:textId="77777777" w:rsidR="00F36888" w:rsidRDefault="00F36888" w:rsidP="006C71CA">
            <w:pPr>
              <w:spacing w:before="100" w:beforeAutospacing="1" w:after="100" w:afterAutospacing="1" w:line="330" w:lineRule="atLeast"/>
              <w:jc w:val="both"/>
              <w:rPr>
                <w:rFonts w:ascii="Calibri" w:hAnsi="Calibri" w:cs="Calibri"/>
                <w:lang w:eastAsia="en-GB"/>
              </w:rPr>
            </w:pPr>
          </w:p>
        </w:tc>
      </w:tr>
      <w:tr w:rsidR="00F36888" w14:paraId="28940568" w14:textId="77777777" w:rsidTr="0009446A">
        <w:tc>
          <w:tcPr>
            <w:tcW w:w="7508" w:type="dxa"/>
          </w:tcPr>
          <w:p w14:paraId="1C04A7D8" w14:textId="17BAF09F" w:rsidR="00F36888" w:rsidRDefault="00F4754E" w:rsidP="00F4754E">
            <w:pPr>
              <w:spacing w:before="100" w:beforeAutospacing="1" w:after="100" w:afterAutospacing="1" w:line="330" w:lineRule="atLeast"/>
              <w:jc w:val="both"/>
              <w:rPr>
                <w:rFonts w:ascii="Calibri" w:hAnsi="Calibri" w:cs="Calibri"/>
                <w:lang w:eastAsia="en-GB"/>
              </w:rPr>
            </w:pPr>
            <w:r w:rsidRPr="00F4754E">
              <w:rPr>
                <w:rFonts w:ascii="Calibri" w:hAnsi="Calibri" w:cs="Calibri"/>
                <w:lang w:val="en-GB" w:eastAsia="en-GB"/>
              </w:rPr>
              <w:t>Demonstrates a “can do” attitude including suggesting solutions, participating,</w:t>
            </w:r>
            <w:r>
              <w:rPr>
                <w:rFonts w:ascii="Calibri" w:hAnsi="Calibri" w:cs="Calibri"/>
                <w:lang w:val="en-GB" w:eastAsia="en-GB"/>
              </w:rPr>
              <w:t xml:space="preserve"> </w:t>
            </w:r>
            <w:r w:rsidRPr="00F4754E">
              <w:rPr>
                <w:rFonts w:ascii="Calibri" w:hAnsi="Calibri" w:cs="Calibri"/>
                <w:lang w:val="en-GB" w:eastAsia="en-GB"/>
              </w:rPr>
              <w:t>trusting and encouraging others and achieving expectations.</w:t>
            </w:r>
          </w:p>
        </w:tc>
        <w:tc>
          <w:tcPr>
            <w:tcW w:w="1641" w:type="dxa"/>
          </w:tcPr>
          <w:p w14:paraId="79A7B9F2" w14:textId="36643B6E"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329566C3" w14:textId="77777777" w:rsidR="00F36888" w:rsidRDefault="00F36888" w:rsidP="006C71CA">
            <w:pPr>
              <w:spacing w:before="100" w:beforeAutospacing="1" w:after="100" w:afterAutospacing="1" w:line="330" w:lineRule="atLeast"/>
              <w:jc w:val="both"/>
              <w:rPr>
                <w:rFonts w:ascii="Calibri" w:hAnsi="Calibri" w:cs="Calibri"/>
                <w:lang w:eastAsia="en-GB"/>
              </w:rPr>
            </w:pPr>
          </w:p>
        </w:tc>
      </w:tr>
      <w:tr w:rsidR="00F36888" w14:paraId="2A76C471" w14:textId="77777777" w:rsidTr="0009446A">
        <w:tc>
          <w:tcPr>
            <w:tcW w:w="7508" w:type="dxa"/>
          </w:tcPr>
          <w:p w14:paraId="51A033F5" w14:textId="50E4A10D" w:rsidR="00F36888" w:rsidRDefault="00F4754E" w:rsidP="006C71CA">
            <w:pPr>
              <w:spacing w:before="100" w:beforeAutospacing="1" w:after="100" w:afterAutospacing="1" w:line="330" w:lineRule="atLeast"/>
              <w:jc w:val="both"/>
              <w:rPr>
                <w:rFonts w:ascii="Calibri" w:hAnsi="Calibri" w:cs="Calibri"/>
                <w:lang w:eastAsia="en-GB"/>
              </w:rPr>
            </w:pPr>
            <w:r w:rsidRPr="00F4754E">
              <w:rPr>
                <w:rFonts w:ascii="Calibri" w:hAnsi="Calibri" w:cs="Calibri"/>
                <w:lang w:eastAsia="en-GB"/>
              </w:rPr>
              <w:t>Is committed to the provision and improvement of quality service provision.</w:t>
            </w:r>
          </w:p>
        </w:tc>
        <w:tc>
          <w:tcPr>
            <w:tcW w:w="1641" w:type="dxa"/>
          </w:tcPr>
          <w:p w14:paraId="09F61B4B" w14:textId="3E48CA6C" w:rsidR="00F36888"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4181C531" w14:textId="77777777" w:rsidR="00F36888" w:rsidRDefault="00F36888" w:rsidP="006C71CA">
            <w:pPr>
              <w:spacing w:before="100" w:beforeAutospacing="1" w:after="100" w:afterAutospacing="1" w:line="330" w:lineRule="atLeast"/>
              <w:jc w:val="both"/>
              <w:rPr>
                <w:rFonts w:ascii="Calibri" w:hAnsi="Calibri" w:cs="Calibri"/>
                <w:lang w:eastAsia="en-GB"/>
              </w:rPr>
            </w:pPr>
          </w:p>
        </w:tc>
      </w:tr>
      <w:tr w:rsidR="00F4754E" w14:paraId="1C8C21CA" w14:textId="77777777" w:rsidTr="0009446A">
        <w:tc>
          <w:tcPr>
            <w:tcW w:w="7508" w:type="dxa"/>
          </w:tcPr>
          <w:p w14:paraId="1EC1786E" w14:textId="61E193D2" w:rsidR="00F4754E" w:rsidRPr="00F4754E" w:rsidRDefault="00F4754E" w:rsidP="006C71CA">
            <w:pPr>
              <w:spacing w:before="100" w:beforeAutospacing="1" w:after="100" w:afterAutospacing="1" w:line="330" w:lineRule="atLeast"/>
              <w:jc w:val="both"/>
              <w:rPr>
                <w:rFonts w:ascii="Calibri" w:hAnsi="Calibri" w:cs="Calibri"/>
                <w:lang w:eastAsia="en-GB"/>
              </w:rPr>
            </w:pPr>
            <w:r w:rsidRPr="00F4754E">
              <w:rPr>
                <w:rFonts w:ascii="Calibri" w:hAnsi="Calibri" w:cs="Calibri"/>
                <w:lang w:eastAsia="en-GB"/>
              </w:rPr>
              <w:t>Is adaptable to change/embraces and welcomes change</w:t>
            </w:r>
          </w:p>
        </w:tc>
        <w:tc>
          <w:tcPr>
            <w:tcW w:w="1641" w:type="dxa"/>
          </w:tcPr>
          <w:p w14:paraId="7F35DAB1" w14:textId="098A5473" w:rsidR="00F4754E" w:rsidRDefault="00F4754E" w:rsidP="00F4754E">
            <w:pPr>
              <w:spacing w:before="100" w:beforeAutospacing="1" w:after="100" w:afterAutospacing="1" w:line="330" w:lineRule="atLeast"/>
              <w:jc w:val="center"/>
              <w:rPr>
                <w:rFonts w:ascii="Calibri" w:hAnsi="Calibri" w:cs="Calibri"/>
                <w:lang w:eastAsia="en-GB"/>
              </w:rPr>
            </w:pPr>
            <w:r w:rsidRPr="00642D9C">
              <w:rPr>
                <w:rFonts w:ascii="Segoe UI Symbol" w:hAnsi="Segoe UI Symbol" w:cs="Segoe UI Symbol"/>
                <w:lang w:val="en-GB" w:eastAsia="en-GB"/>
              </w:rPr>
              <w:t>✔</w:t>
            </w:r>
          </w:p>
        </w:tc>
        <w:tc>
          <w:tcPr>
            <w:tcW w:w="1641" w:type="dxa"/>
          </w:tcPr>
          <w:p w14:paraId="5013A41F" w14:textId="77777777" w:rsidR="00F4754E" w:rsidRDefault="00F4754E" w:rsidP="006C71CA">
            <w:pPr>
              <w:spacing w:before="100" w:beforeAutospacing="1" w:after="100" w:afterAutospacing="1" w:line="330" w:lineRule="atLeast"/>
              <w:jc w:val="both"/>
              <w:rPr>
                <w:rFonts w:ascii="Calibri" w:hAnsi="Calibri" w:cs="Calibri"/>
                <w:lang w:eastAsia="en-GB"/>
              </w:rPr>
            </w:pPr>
          </w:p>
        </w:tc>
      </w:tr>
    </w:tbl>
    <w:p w14:paraId="5CAC4FE1" w14:textId="77777777" w:rsidR="006C71CA" w:rsidRPr="00A82A03" w:rsidRDefault="006C71CA" w:rsidP="006C71CA">
      <w:pPr>
        <w:spacing w:before="100" w:beforeAutospacing="1" w:after="100" w:afterAutospacing="1" w:line="330" w:lineRule="atLeast"/>
        <w:jc w:val="both"/>
        <w:rPr>
          <w:rFonts w:ascii="Calibri" w:hAnsi="Calibri" w:cs="Calibri"/>
          <w:lang w:eastAsia="en-GB"/>
        </w:rPr>
      </w:pPr>
    </w:p>
    <w:sectPr w:rsidR="006C71CA" w:rsidRPr="00A82A03" w:rsidSect="005665EC">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5947" w14:textId="77777777" w:rsidR="00CC34C7" w:rsidRDefault="00CC34C7" w:rsidP="007C4A4C">
      <w:r>
        <w:separator/>
      </w:r>
    </w:p>
  </w:endnote>
  <w:endnote w:type="continuationSeparator" w:id="0">
    <w:p w14:paraId="50A48F33" w14:textId="77777777" w:rsidR="00CC34C7" w:rsidRDefault="00CC34C7" w:rsidP="007C4A4C">
      <w:r>
        <w:continuationSeparator/>
      </w:r>
    </w:p>
  </w:endnote>
  <w:endnote w:type="continuationNotice" w:id="1">
    <w:p w14:paraId="7C5E30F0" w14:textId="77777777" w:rsidR="00CC34C7" w:rsidRDefault="00CC3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BF1E" w14:textId="77777777" w:rsidR="00CC34C7" w:rsidRDefault="00CC34C7" w:rsidP="007C4A4C">
      <w:r>
        <w:separator/>
      </w:r>
    </w:p>
  </w:footnote>
  <w:footnote w:type="continuationSeparator" w:id="0">
    <w:p w14:paraId="0F5FF87E" w14:textId="77777777" w:rsidR="00CC34C7" w:rsidRDefault="00CC34C7" w:rsidP="007C4A4C">
      <w:r>
        <w:continuationSeparator/>
      </w:r>
    </w:p>
  </w:footnote>
  <w:footnote w:type="continuationNotice" w:id="1">
    <w:p w14:paraId="1AC31A8E" w14:textId="77777777" w:rsidR="00CC34C7" w:rsidRDefault="00CC3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A7E513E"/>
    <w:lvl w:ilvl="0">
      <w:numFmt w:val="bullet"/>
      <w:lvlText w:val="*"/>
      <w:lvlJc w:val="left"/>
    </w:lvl>
  </w:abstractNum>
  <w:abstractNum w:abstractNumId="1" w15:restartNumberingAfterBreak="0">
    <w:nsid w:val="00587162"/>
    <w:multiLevelType w:val="hybridMultilevel"/>
    <w:tmpl w:val="122C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A1219"/>
    <w:multiLevelType w:val="hybridMultilevel"/>
    <w:tmpl w:val="AE84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42C5B"/>
    <w:multiLevelType w:val="hybridMultilevel"/>
    <w:tmpl w:val="B9625BF4"/>
    <w:lvl w:ilvl="0" w:tplc="42C4C668">
      <w:start w:val="2"/>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F5451"/>
    <w:multiLevelType w:val="hybridMultilevel"/>
    <w:tmpl w:val="E6EA3680"/>
    <w:lvl w:ilvl="0" w:tplc="9D16D0F6">
      <w:numFmt w:val="bullet"/>
      <w:lvlText w:val="-"/>
      <w:lvlJc w:val="left"/>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4A7A28"/>
    <w:multiLevelType w:val="hybridMultilevel"/>
    <w:tmpl w:val="0F0A6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83A49"/>
    <w:multiLevelType w:val="hybridMultilevel"/>
    <w:tmpl w:val="8D6C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71509"/>
    <w:multiLevelType w:val="hybridMultilevel"/>
    <w:tmpl w:val="FBC8C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D3A21"/>
    <w:multiLevelType w:val="hybridMultilevel"/>
    <w:tmpl w:val="5A68BF22"/>
    <w:lvl w:ilvl="0" w:tplc="08090001">
      <w:start w:val="1"/>
      <w:numFmt w:val="bullet"/>
      <w:lvlText w:val=""/>
      <w:lvlJc w:val="left"/>
      <w:pPr>
        <w:ind w:left="720" w:hanging="360"/>
      </w:pPr>
      <w:rPr>
        <w:rFonts w:ascii="Symbol" w:hAnsi="Symbol" w:hint="default"/>
      </w:rPr>
    </w:lvl>
    <w:lvl w:ilvl="1" w:tplc="2DDA5B0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53647"/>
    <w:multiLevelType w:val="hybridMultilevel"/>
    <w:tmpl w:val="A664C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918F9"/>
    <w:multiLevelType w:val="multilevel"/>
    <w:tmpl w:val="6BC6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5A0931"/>
    <w:multiLevelType w:val="hybridMultilevel"/>
    <w:tmpl w:val="A89A9AE0"/>
    <w:lvl w:ilvl="0" w:tplc="42C4C668">
      <w:start w:val="2"/>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02BC2"/>
    <w:multiLevelType w:val="hybridMultilevel"/>
    <w:tmpl w:val="AD343B3A"/>
    <w:lvl w:ilvl="0" w:tplc="24ECF3B0">
      <w:numFmt w:val="bullet"/>
      <w:lvlText w:val="-"/>
      <w:lvlJc w:val="left"/>
      <w:pPr>
        <w:ind w:left="720" w:hanging="360"/>
      </w:pPr>
      <w:rPr>
        <w:rFonts w:ascii="Calibri" w:eastAsia="Calibri" w:hAnsi="Calibri" w:cs="Times New Roman" w:hint="default"/>
      </w:rPr>
    </w:lvl>
    <w:lvl w:ilvl="1" w:tplc="A36876E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87591"/>
    <w:multiLevelType w:val="hybridMultilevel"/>
    <w:tmpl w:val="D31A30F4"/>
    <w:lvl w:ilvl="0" w:tplc="04090001">
      <w:start w:val="1"/>
      <w:numFmt w:val="bullet"/>
      <w:lvlText w:val=""/>
      <w:lvlJc w:val="left"/>
      <w:pPr>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A5B4B"/>
    <w:multiLevelType w:val="hybridMultilevel"/>
    <w:tmpl w:val="31E0B938"/>
    <w:lvl w:ilvl="0" w:tplc="42C4C668">
      <w:start w:val="2"/>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505CA"/>
    <w:multiLevelType w:val="hybridMultilevel"/>
    <w:tmpl w:val="96444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CF71DC"/>
    <w:multiLevelType w:val="hybridMultilevel"/>
    <w:tmpl w:val="648485B0"/>
    <w:lvl w:ilvl="0" w:tplc="24ECF3B0">
      <w:numFmt w:val="bullet"/>
      <w:lvlText w:val="-"/>
      <w:lvlJc w:val="left"/>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F236C0"/>
    <w:multiLevelType w:val="hybridMultilevel"/>
    <w:tmpl w:val="2F16AA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D861EC"/>
    <w:multiLevelType w:val="hybridMultilevel"/>
    <w:tmpl w:val="CA780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7772C"/>
    <w:multiLevelType w:val="hybridMultilevel"/>
    <w:tmpl w:val="5052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65C10"/>
    <w:multiLevelType w:val="hybridMultilevel"/>
    <w:tmpl w:val="4CD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8657B"/>
    <w:multiLevelType w:val="hybridMultilevel"/>
    <w:tmpl w:val="B9D49636"/>
    <w:lvl w:ilvl="0" w:tplc="42C4C668">
      <w:start w:val="2"/>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130F1"/>
    <w:multiLevelType w:val="hybridMultilevel"/>
    <w:tmpl w:val="B6DE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11C85"/>
    <w:multiLevelType w:val="hybridMultilevel"/>
    <w:tmpl w:val="BF744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3943A2"/>
    <w:multiLevelType w:val="hybridMultilevel"/>
    <w:tmpl w:val="1B784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DB129F"/>
    <w:multiLevelType w:val="hybridMultilevel"/>
    <w:tmpl w:val="295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024C0"/>
    <w:multiLevelType w:val="hybridMultilevel"/>
    <w:tmpl w:val="4D066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6B3B58"/>
    <w:multiLevelType w:val="hybridMultilevel"/>
    <w:tmpl w:val="9ADC8A5C"/>
    <w:lvl w:ilvl="0" w:tplc="24ECF3B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26764">
    <w:abstractNumId w:val="14"/>
  </w:num>
  <w:num w:numId="2" w16cid:durableId="1014501805">
    <w:abstractNumId w:val="24"/>
  </w:num>
  <w:num w:numId="3" w16cid:durableId="1302345005">
    <w:abstractNumId w:val="13"/>
  </w:num>
  <w:num w:numId="4" w16cid:durableId="7214427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156073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95055429">
    <w:abstractNumId w:val="25"/>
  </w:num>
  <w:num w:numId="7" w16cid:durableId="912005517">
    <w:abstractNumId w:val="9"/>
  </w:num>
  <w:num w:numId="8" w16cid:durableId="2007512607">
    <w:abstractNumId w:val="2"/>
  </w:num>
  <w:num w:numId="9" w16cid:durableId="1863203855">
    <w:abstractNumId w:val="26"/>
  </w:num>
  <w:num w:numId="10" w16cid:durableId="1364015478">
    <w:abstractNumId w:val="5"/>
  </w:num>
  <w:num w:numId="11" w16cid:durableId="694769197">
    <w:abstractNumId w:val="7"/>
  </w:num>
  <w:num w:numId="12" w16cid:durableId="918250675">
    <w:abstractNumId w:val="22"/>
  </w:num>
  <w:num w:numId="13" w16cid:durableId="1885674135">
    <w:abstractNumId w:val="23"/>
  </w:num>
  <w:num w:numId="14" w16cid:durableId="1232618922">
    <w:abstractNumId w:val="18"/>
  </w:num>
  <w:num w:numId="15" w16cid:durableId="1341809639">
    <w:abstractNumId w:val="16"/>
  </w:num>
  <w:num w:numId="16" w16cid:durableId="1349988106">
    <w:abstractNumId w:val="4"/>
  </w:num>
  <w:num w:numId="17" w16cid:durableId="1058669007">
    <w:abstractNumId w:val="17"/>
  </w:num>
  <w:num w:numId="18" w16cid:durableId="137916870">
    <w:abstractNumId w:val="15"/>
  </w:num>
  <w:num w:numId="19" w16cid:durableId="1438331719">
    <w:abstractNumId w:val="10"/>
  </w:num>
  <w:num w:numId="20" w16cid:durableId="1319648664">
    <w:abstractNumId w:val="12"/>
  </w:num>
  <w:num w:numId="21" w16cid:durableId="1031612921">
    <w:abstractNumId w:val="27"/>
  </w:num>
  <w:num w:numId="22" w16cid:durableId="434911800">
    <w:abstractNumId w:val="11"/>
  </w:num>
  <w:num w:numId="23" w16cid:durableId="1613710429">
    <w:abstractNumId w:val="21"/>
  </w:num>
  <w:num w:numId="24" w16cid:durableId="2145193957">
    <w:abstractNumId w:val="3"/>
  </w:num>
  <w:num w:numId="25" w16cid:durableId="1586843701">
    <w:abstractNumId w:val="20"/>
  </w:num>
  <w:num w:numId="26" w16cid:durableId="2111392463">
    <w:abstractNumId w:val="8"/>
  </w:num>
  <w:num w:numId="27" w16cid:durableId="539242225">
    <w:abstractNumId w:val="6"/>
  </w:num>
  <w:num w:numId="28" w16cid:durableId="1302686496">
    <w:abstractNumId w:val="1"/>
  </w:num>
  <w:num w:numId="29" w16cid:durableId="11959962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35"/>
    <w:rsid w:val="0001741A"/>
    <w:rsid w:val="0002212D"/>
    <w:rsid w:val="0003598D"/>
    <w:rsid w:val="000410A8"/>
    <w:rsid w:val="0005295E"/>
    <w:rsid w:val="000658F5"/>
    <w:rsid w:val="00070E4B"/>
    <w:rsid w:val="000727FF"/>
    <w:rsid w:val="000B1504"/>
    <w:rsid w:val="000B6F04"/>
    <w:rsid w:val="000C797F"/>
    <w:rsid w:val="000D10A7"/>
    <w:rsid w:val="000F540D"/>
    <w:rsid w:val="000F7102"/>
    <w:rsid w:val="001007A0"/>
    <w:rsid w:val="00123EA5"/>
    <w:rsid w:val="00127840"/>
    <w:rsid w:val="00136214"/>
    <w:rsid w:val="00136CAE"/>
    <w:rsid w:val="001623FA"/>
    <w:rsid w:val="00171587"/>
    <w:rsid w:val="00175CB8"/>
    <w:rsid w:val="00176BFB"/>
    <w:rsid w:val="00192A17"/>
    <w:rsid w:val="00195EC0"/>
    <w:rsid w:val="001962B8"/>
    <w:rsid w:val="001E225F"/>
    <w:rsid w:val="001E3300"/>
    <w:rsid w:val="0021526C"/>
    <w:rsid w:val="0022563C"/>
    <w:rsid w:val="00230216"/>
    <w:rsid w:val="002369EB"/>
    <w:rsid w:val="002547D5"/>
    <w:rsid w:val="00292AC4"/>
    <w:rsid w:val="002F2F66"/>
    <w:rsid w:val="002F5759"/>
    <w:rsid w:val="003116BA"/>
    <w:rsid w:val="0032154C"/>
    <w:rsid w:val="003321A6"/>
    <w:rsid w:val="00335EBD"/>
    <w:rsid w:val="00352C28"/>
    <w:rsid w:val="00362749"/>
    <w:rsid w:val="00366647"/>
    <w:rsid w:val="00377C1F"/>
    <w:rsid w:val="00382DDA"/>
    <w:rsid w:val="00390AB5"/>
    <w:rsid w:val="003943D1"/>
    <w:rsid w:val="003C7035"/>
    <w:rsid w:val="003D0615"/>
    <w:rsid w:val="003D2265"/>
    <w:rsid w:val="003E5D73"/>
    <w:rsid w:val="00406B5A"/>
    <w:rsid w:val="00445A1C"/>
    <w:rsid w:val="00451BB5"/>
    <w:rsid w:val="00462539"/>
    <w:rsid w:val="00497062"/>
    <w:rsid w:val="004A0EA4"/>
    <w:rsid w:val="004C58A5"/>
    <w:rsid w:val="004F1DC7"/>
    <w:rsid w:val="005003A2"/>
    <w:rsid w:val="0052344D"/>
    <w:rsid w:val="00530180"/>
    <w:rsid w:val="005523A8"/>
    <w:rsid w:val="005665EC"/>
    <w:rsid w:val="00572941"/>
    <w:rsid w:val="00573C37"/>
    <w:rsid w:val="00580BF3"/>
    <w:rsid w:val="005876A1"/>
    <w:rsid w:val="005B3B7E"/>
    <w:rsid w:val="005C62AC"/>
    <w:rsid w:val="005D2662"/>
    <w:rsid w:val="005D7C94"/>
    <w:rsid w:val="005F2835"/>
    <w:rsid w:val="005F7FEA"/>
    <w:rsid w:val="006044BD"/>
    <w:rsid w:val="00616615"/>
    <w:rsid w:val="00622773"/>
    <w:rsid w:val="006250A1"/>
    <w:rsid w:val="00637DE6"/>
    <w:rsid w:val="00642D9C"/>
    <w:rsid w:val="0064787D"/>
    <w:rsid w:val="0066272B"/>
    <w:rsid w:val="00667519"/>
    <w:rsid w:val="00673224"/>
    <w:rsid w:val="00681F40"/>
    <w:rsid w:val="00692E0D"/>
    <w:rsid w:val="006B112C"/>
    <w:rsid w:val="006C71CA"/>
    <w:rsid w:val="006D3028"/>
    <w:rsid w:val="006D4CBD"/>
    <w:rsid w:val="006F3096"/>
    <w:rsid w:val="00724370"/>
    <w:rsid w:val="00725D77"/>
    <w:rsid w:val="00776160"/>
    <w:rsid w:val="00777BAC"/>
    <w:rsid w:val="00780D0B"/>
    <w:rsid w:val="00780D7C"/>
    <w:rsid w:val="00794A25"/>
    <w:rsid w:val="007A32A0"/>
    <w:rsid w:val="007A4438"/>
    <w:rsid w:val="007C2948"/>
    <w:rsid w:val="007C4A4C"/>
    <w:rsid w:val="007E1B01"/>
    <w:rsid w:val="007E6EF0"/>
    <w:rsid w:val="00802B6B"/>
    <w:rsid w:val="00843165"/>
    <w:rsid w:val="0084519D"/>
    <w:rsid w:val="0085175D"/>
    <w:rsid w:val="008606E7"/>
    <w:rsid w:val="00887FF0"/>
    <w:rsid w:val="008A331F"/>
    <w:rsid w:val="008D243B"/>
    <w:rsid w:val="008F6005"/>
    <w:rsid w:val="008F71EB"/>
    <w:rsid w:val="009023B4"/>
    <w:rsid w:val="009041B2"/>
    <w:rsid w:val="009346D9"/>
    <w:rsid w:val="009457F8"/>
    <w:rsid w:val="00977771"/>
    <w:rsid w:val="00982F9A"/>
    <w:rsid w:val="009B1D55"/>
    <w:rsid w:val="009C2D46"/>
    <w:rsid w:val="00A368C6"/>
    <w:rsid w:val="00A370CC"/>
    <w:rsid w:val="00A37781"/>
    <w:rsid w:val="00A41EBF"/>
    <w:rsid w:val="00A43101"/>
    <w:rsid w:val="00A559CC"/>
    <w:rsid w:val="00A65255"/>
    <w:rsid w:val="00A82A03"/>
    <w:rsid w:val="00A929F3"/>
    <w:rsid w:val="00A94B60"/>
    <w:rsid w:val="00AA1CCA"/>
    <w:rsid w:val="00AB4CBE"/>
    <w:rsid w:val="00AB4DC6"/>
    <w:rsid w:val="00AB56E2"/>
    <w:rsid w:val="00AD4626"/>
    <w:rsid w:val="00AF2134"/>
    <w:rsid w:val="00B2246C"/>
    <w:rsid w:val="00B228D6"/>
    <w:rsid w:val="00B2651D"/>
    <w:rsid w:val="00B31CFF"/>
    <w:rsid w:val="00B32C56"/>
    <w:rsid w:val="00B35658"/>
    <w:rsid w:val="00B44517"/>
    <w:rsid w:val="00B666CA"/>
    <w:rsid w:val="00BC13E8"/>
    <w:rsid w:val="00BC785F"/>
    <w:rsid w:val="00BE2B9B"/>
    <w:rsid w:val="00C10D59"/>
    <w:rsid w:val="00C15D11"/>
    <w:rsid w:val="00C16633"/>
    <w:rsid w:val="00C213CE"/>
    <w:rsid w:val="00C269FC"/>
    <w:rsid w:val="00C50984"/>
    <w:rsid w:val="00C727C2"/>
    <w:rsid w:val="00C73853"/>
    <w:rsid w:val="00C83FB5"/>
    <w:rsid w:val="00C965FB"/>
    <w:rsid w:val="00CA60BE"/>
    <w:rsid w:val="00CB2B75"/>
    <w:rsid w:val="00CC1641"/>
    <w:rsid w:val="00CC34C7"/>
    <w:rsid w:val="00CD33DD"/>
    <w:rsid w:val="00CE6CDF"/>
    <w:rsid w:val="00CF012A"/>
    <w:rsid w:val="00D05ECE"/>
    <w:rsid w:val="00D15C9F"/>
    <w:rsid w:val="00D31925"/>
    <w:rsid w:val="00D37469"/>
    <w:rsid w:val="00D52E31"/>
    <w:rsid w:val="00D701F3"/>
    <w:rsid w:val="00D70288"/>
    <w:rsid w:val="00D96CBE"/>
    <w:rsid w:val="00DC029B"/>
    <w:rsid w:val="00DC5EF6"/>
    <w:rsid w:val="00DD00F8"/>
    <w:rsid w:val="00E06AA9"/>
    <w:rsid w:val="00E11F7C"/>
    <w:rsid w:val="00E16603"/>
    <w:rsid w:val="00E17568"/>
    <w:rsid w:val="00E17C7B"/>
    <w:rsid w:val="00E2502F"/>
    <w:rsid w:val="00E35259"/>
    <w:rsid w:val="00E37F1C"/>
    <w:rsid w:val="00E4265E"/>
    <w:rsid w:val="00E5012B"/>
    <w:rsid w:val="00E82B7C"/>
    <w:rsid w:val="00E87815"/>
    <w:rsid w:val="00E912CC"/>
    <w:rsid w:val="00EA58C3"/>
    <w:rsid w:val="00EC15D2"/>
    <w:rsid w:val="00EC35C4"/>
    <w:rsid w:val="00ED026D"/>
    <w:rsid w:val="00EE08F0"/>
    <w:rsid w:val="00EF1D29"/>
    <w:rsid w:val="00EF42BD"/>
    <w:rsid w:val="00F007C5"/>
    <w:rsid w:val="00F07BBE"/>
    <w:rsid w:val="00F12A09"/>
    <w:rsid w:val="00F175D4"/>
    <w:rsid w:val="00F2675C"/>
    <w:rsid w:val="00F36888"/>
    <w:rsid w:val="00F3763B"/>
    <w:rsid w:val="00F42382"/>
    <w:rsid w:val="00F42462"/>
    <w:rsid w:val="00F4754E"/>
    <w:rsid w:val="00F86842"/>
    <w:rsid w:val="00FA22A3"/>
    <w:rsid w:val="00FA3270"/>
    <w:rsid w:val="00FA34F5"/>
    <w:rsid w:val="00FB77D9"/>
    <w:rsid w:val="00FD3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DF87"/>
  <w15:chartTrackingRefBased/>
  <w15:docId w15:val="{7B701ADA-1BD2-474C-BCF3-77766D2E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0D59"/>
    <w:rPr>
      <w:rFonts w:ascii="Tahoma" w:hAnsi="Tahoma" w:cs="Tahoma"/>
      <w:sz w:val="16"/>
      <w:szCs w:val="16"/>
    </w:rPr>
  </w:style>
  <w:style w:type="paragraph" w:styleId="ListParagraph">
    <w:name w:val="List Paragraph"/>
    <w:basedOn w:val="Normal"/>
    <w:uiPriority w:val="34"/>
    <w:qFormat/>
    <w:rsid w:val="00667519"/>
    <w:pPr>
      <w:ind w:left="720"/>
    </w:pPr>
    <w:rPr>
      <w:rFonts w:ascii="Times New Roman" w:hAnsi="Times New Roman"/>
      <w:sz w:val="24"/>
      <w:lang w:val="en-GB" w:eastAsia="en-GB"/>
    </w:rPr>
  </w:style>
  <w:style w:type="character" w:customStyle="1" w:styleId="apple-converted-space">
    <w:name w:val="apple-converted-space"/>
    <w:rsid w:val="00CF012A"/>
  </w:style>
  <w:style w:type="paragraph" w:styleId="Header">
    <w:name w:val="header"/>
    <w:basedOn w:val="Normal"/>
    <w:link w:val="HeaderChar"/>
    <w:rsid w:val="003116BA"/>
    <w:pPr>
      <w:tabs>
        <w:tab w:val="center" w:pos="4513"/>
        <w:tab w:val="right" w:pos="9026"/>
      </w:tabs>
    </w:pPr>
  </w:style>
  <w:style w:type="character" w:customStyle="1" w:styleId="HeaderChar">
    <w:name w:val="Header Char"/>
    <w:basedOn w:val="DefaultParagraphFont"/>
    <w:link w:val="Header"/>
    <w:rsid w:val="003116BA"/>
    <w:rPr>
      <w:rFonts w:ascii="Arial" w:hAnsi="Arial"/>
      <w:sz w:val="22"/>
      <w:szCs w:val="24"/>
      <w:lang w:val="en-US" w:eastAsia="en-US"/>
    </w:rPr>
  </w:style>
  <w:style w:type="paragraph" w:styleId="Footer">
    <w:name w:val="footer"/>
    <w:basedOn w:val="Normal"/>
    <w:link w:val="FooterChar"/>
    <w:rsid w:val="003116BA"/>
    <w:pPr>
      <w:tabs>
        <w:tab w:val="center" w:pos="4513"/>
        <w:tab w:val="right" w:pos="9026"/>
      </w:tabs>
    </w:pPr>
  </w:style>
  <w:style w:type="character" w:customStyle="1" w:styleId="FooterChar">
    <w:name w:val="Footer Char"/>
    <w:basedOn w:val="DefaultParagraphFont"/>
    <w:link w:val="Footer"/>
    <w:rsid w:val="003116BA"/>
    <w:rPr>
      <w:rFonts w:ascii="Arial" w:hAnsi="Arial"/>
      <w:sz w:val="22"/>
      <w:szCs w:val="24"/>
      <w:lang w:val="en-US" w:eastAsia="en-US"/>
    </w:rPr>
  </w:style>
  <w:style w:type="table" w:styleId="TableGrid">
    <w:name w:val="Table Grid"/>
    <w:basedOn w:val="TableNormal"/>
    <w:uiPriority w:val="39"/>
    <w:rsid w:val="006C71CA"/>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3CFF6-D864-4DF1-B793-312FA1B04050}">
  <ds:schemaRefs>
    <ds:schemaRef ds:uri="http://schemas.openxmlformats.org/officeDocument/2006/bibliography"/>
  </ds:schemaRefs>
</ds:datastoreItem>
</file>

<file path=customXml/itemProps2.xml><?xml version="1.0" encoding="utf-8"?>
<ds:datastoreItem xmlns:ds="http://schemas.openxmlformats.org/officeDocument/2006/customXml" ds:itemID="{01960AD6-7C28-4031-A895-0CB3EE577E46}">
  <ds:schemaRefs>
    <ds:schemaRef ds:uri="http://schemas.microsoft.com/office/2006/metadata/properties"/>
    <ds:schemaRef ds:uri="http://schemas.microsoft.com/office/infopath/2007/PartnerControls"/>
    <ds:schemaRef ds:uri="http://schemas.microsoft.com/sharepoint/v3"/>
    <ds:schemaRef ds:uri="cd9a4256-e44e-4d7c-90cb-20946f7b37b8"/>
    <ds:schemaRef ds:uri="48a1a6c7-0722-4e14-afbe-1759b24bb460"/>
  </ds:schemaRefs>
</ds:datastoreItem>
</file>

<file path=customXml/itemProps3.xml><?xml version="1.0" encoding="utf-8"?>
<ds:datastoreItem xmlns:ds="http://schemas.openxmlformats.org/officeDocument/2006/customXml" ds:itemID="{7320C54B-B738-4397-BBBB-6196F1A95C6C}">
  <ds:schemaRefs>
    <ds:schemaRef ds:uri="http://schemas.microsoft.com/sharepoint/v3/contenttype/forms"/>
  </ds:schemaRefs>
</ds:datastoreItem>
</file>

<file path=customXml/itemProps4.xml><?xml version="1.0" encoding="utf-8"?>
<ds:datastoreItem xmlns:ds="http://schemas.openxmlformats.org/officeDocument/2006/customXml" ds:itemID="{C4C7E3DB-410C-4802-ACE3-783A2E27F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a4256-e44e-4d7c-90cb-20946f7b37b8"/>
    <ds:schemaRef ds:uri="48a1a6c7-0722-4e14-afbe-1759b24b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Milton Keynes Council</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"%username%"</dc:creator>
  <cp:keywords/>
  <cp:lastModifiedBy>Lisa Seminerio</cp:lastModifiedBy>
  <cp:revision>2</cp:revision>
  <cp:lastPrinted>2017-08-02T10:20:00Z</cp:lastPrinted>
  <dcterms:created xsi:type="dcterms:W3CDTF">2026-07-20T12:59:00Z</dcterms:created>
  <dcterms:modified xsi:type="dcterms:W3CDTF">2026-07-20T12:59:00Z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MediaServiceImageTags">
    <vt:lpwstr/>
  </property>
</Properties>
</file>