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86" w:rsidRDefault="00097686">
      <w:pPr>
        <w:rPr>
          <w:b/>
          <w:sz w:val="32"/>
          <w:szCs w:val="32"/>
        </w:rPr>
      </w:pPr>
      <w:r>
        <w:rPr>
          <w:noProof/>
        </w:rPr>
        <w:drawing>
          <wp:anchor distT="0" distB="0" distL="114300" distR="114300" simplePos="0" relativeHeight="251658240" behindDoc="0" locked="0" layoutInCell="1" hidden="0" allowOverlap="1">
            <wp:simplePos x="0" y="0"/>
            <wp:positionH relativeFrom="column">
              <wp:posOffset>-156207</wp:posOffset>
            </wp:positionH>
            <wp:positionV relativeFrom="paragraph">
              <wp:posOffset>0</wp:posOffset>
            </wp:positionV>
            <wp:extent cx="1338580" cy="505460"/>
            <wp:effectExtent l="0" t="0" r="0" b="0"/>
            <wp:wrapSquare wrapText="bothSides" distT="0" distB="0" distL="114300" distR="114300"/>
            <wp:docPr id="2" name="image1.jpg" descr="CLT_master_web"/>
            <wp:cNvGraphicFramePr/>
            <a:graphic xmlns:a="http://schemas.openxmlformats.org/drawingml/2006/main">
              <a:graphicData uri="http://schemas.openxmlformats.org/drawingml/2006/picture">
                <pic:pic xmlns:pic="http://schemas.openxmlformats.org/drawingml/2006/picture">
                  <pic:nvPicPr>
                    <pic:cNvPr id="0" name="image1.jpg" descr="CLT_master_web"/>
                    <pic:cNvPicPr preferRelativeResize="0"/>
                  </pic:nvPicPr>
                  <pic:blipFill>
                    <a:blip r:embed="rId7"/>
                    <a:srcRect/>
                    <a:stretch>
                      <a:fillRect/>
                    </a:stretch>
                  </pic:blipFill>
                  <pic:spPr>
                    <a:xfrm>
                      <a:off x="0" y="0"/>
                      <a:ext cx="1338580" cy="5054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4547235</wp:posOffset>
            </wp:positionH>
            <wp:positionV relativeFrom="paragraph">
              <wp:posOffset>3810</wp:posOffset>
            </wp:positionV>
            <wp:extent cx="1685925" cy="514350"/>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17289" b="24299"/>
                    <a:stretch>
                      <a:fillRect/>
                    </a:stretch>
                  </pic:blipFill>
                  <pic:spPr>
                    <a:xfrm>
                      <a:off x="0" y="0"/>
                      <a:ext cx="1685925" cy="514350"/>
                    </a:xfrm>
                    <a:prstGeom prst="rect">
                      <a:avLst/>
                    </a:prstGeom>
                    <a:ln/>
                  </pic:spPr>
                </pic:pic>
              </a:graphicData>
            </a:graphic>
          </wp:anchor>
        </w:drawing>
      </w:r>
    </w:p>
    <w:p w:rsidR="007A7886" w:rsidRDefault="007A7886">
      <w:pPr>
        <w:jc w:val="center"/>
        <w:rPr>
          <w:b/>
          <w:sz w:val="32"/>
          <w:szCs w:val="32"/>
        </w:rPr>
      </w:pPr>
    </w:p>
    <w:p w:rsidR="007A7886" w:rsidRDefault="00097686">
      <w:pPr>
        <w:rPr>
          <w:color w:val="00687B"/>
          <w:sz w:val="32"/>
          <w:szCs w:val="3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7934325" cy="73660"/>
                <wp:effectExtent l="0" t="0" r="0" b="0"/>
                <wp:wrapNone/>
                <wp:docPr id="1" name=""/>
                <wp:cNvGraphicFramePr/>
                <a:graphic xmlns:a="http://schemas.openxmlformats.org/drawingml/2006/main">
                  <a:graphicData uri="http://schemas.microsoft.com/office/word/2010/wordprocessingShape">
                    <wps:wsp>
                      <wps:cNvSpPr/>
                      <wps:spPr>
                        <a:xfrm>
                          <a:off x="1393125" y="3757458"/>
                          <a:ext cx="7905750" cy="45085"/>
                        </a:xfrm>
                        <a:prstGeom prst="rect">
                          <a:avLst/>
                        </a:prstGeom>
                        <a:solidFill>
                          <a:srgbClr val="0096D6"/>
                        </a:solidFill>
                        <a:ln>
                          <a:noFill/>
                        </a:ln>
                      </wps:spPr>
                      <wps:txbx>
                        <w:txbxContent>
                          <w:p w:rsidR="007A7886" w:rsidRDefault="007A7886">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7934325" cy="7366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934325" cy="73660"/>
                        </a:xfrm>
                        <a:prstGeom prst="rect"/>
                        <a:ln/>
                      </pic:spPr>
                    </pic:pic>
                  </a:graphicData>
                </a:graphic>
              </wp:anchor>
            </w:drawing>
          </mc:Fallback>
        </mc:AlternateContent>
      </w:r>
    </w:p>
    <w:p w:rsidR="007A7886" w:rsidRDefault="007A7886">
      <w:pPr>
        <w:rPr>
          <w:color w:val="00687B"/>
          <w:sz w:val="32"/>
          <w:szCs w:val="32"/>
        </w:rPr>
      </w:pPr>
    </w:p>
    <w:p w:rsidR="007A7886" w:rsidRDefault="00097686">
      <w:pPr>
        <w:rPr>
          <w:color w:val="00687B"/>
          <w:sz w:val="32"/>
          <w:szCs w:val="32"/>
        </w:rPr>
      </w:pPr>
      <w:r>
        <w:rPr>
          <w:color w:val="00687B"/>
          <w:sz w:val="32"/>
          <w:szCs w:val="32"/>
        </w:rPr>
        <w:t xml:space="preserve">Midday Supervisor </w:t>
      </w:r>
    </w:p>
    <w:p w:rsidR="007A7886" w:rsidRDefault="00097686">
      <w:pPr>
        <w:rPr>
          <w:sz w:val="22"/>
          <w:szCs w:val="22"/>
        </w:rPr>
      </w:pPr>
      <w:r>
        <w:rPr>
          <w:color w:val="00687B"/>
          <w:sz w:val="32"/>
          <w:szCs w:val="32"/>
        </w:rPr>
        <w:t>Job Description</w:t>
      </w:r>
      <w:r>
        <w:tab/>
      </w:r>
      <w:r>
        <w:tab/>
      </w:r>
      <w:r>
        <w:tab/>
      </w:r>
      <w:r>
        <w:tab/>
      </w:r>
      <w:r>
        <w:tab/>
      </w:r>
      <w:r>
        <w:tab/>
      </w:r>
    </w:p>
    <w:p w:rsidR="007A7886" w:rsidRDefault="007A7886">
      <w:pPr>
        <w:jc w:val="center"/>
        <w:rPr>
          <w:sz w:val="22"/>
          <w:szCs w:val="22"/>
        </w:rPr>
      </w:pPr>
    </w:p>
    <w:p w:rsidR="007A7886" w:rsidRDefault="007A7886">
      <w:pPr>
        <w:jc w:val="center"/>
        <w:rPr>
          <w:sz w:val="22"/>
          <w:szCs w:val="22"/>
        </w:rPr>
      </w:pPr>
    </w:p>
    <w:p w:rsidR="007A7886" w:rsidRDefault="00097686">
      <w:pPr>
        <w:rPr>
          <w:rFonts w:ascii="Tahoma" w:eastAsia="Tahoma" w:hAnsi="Tahoma" w:cs="Tahoma"/>
          <w:sz w:val="22"/>
          <w:szCs w:val="22"/>
        </w:rPr>
      </w:pPr>
      <w:r>
        <w:rPr>
          <w:rFonts w:ascii="Tahoma" w:eastAsia="Tahoma" w:hAnsi="Tahoma" w:cs="Tahoma"/>
          <w:b/>
          <w:sz w:val="22"/>
          <w:szCs w:val="22"/>
        </w:rPr>
        <w:t>RESPONSIBLE TO:</w:t>
      </w:r>
      <w:r>
        <w:rPr>
          <w:rFonts w:ascii="Tahoma" w:eastAsia="Tahoma" w:hAnsi="Tahoma" w:cs="Tahoma"/>
          <w:sz w:val="22"/>
          <w:szCs w:val="22"/>
        </w:rPr>
        <w:tab/>
      </w:r>
      <w:r>
        <w:rPr>
          <w:rFonts w:ascii="Tahoma" w:eastAsia="Tahoma" w:hAnsi="Tahoma" w:cs="Tahoma"/>
          <w:sz w:val="22"/>
          <w:szCs w:val="22"/>
        </w:rPr>
        <w:tab/>
        <w:t>Senior Midday Supervisor</w:t>
      </w: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b/>
          <w:sz w:val="22"/>
          <w:szCs w:val="22"/>
        </w:rPr>
        <w:t>GRADE:</w:t>
      </w:r>
      <w:r w:rsidR="007F7863">
        <w:rPr>
          <w:rFonts w:ascii="Tahoma" w:eastAsia="Tahoma" w:hAnsi="Tahoma" w:cs="Tahoma"/>
          <w:sz w:val="22"/>
          <w:szCs w:val="22"/>
        </w:rPr>
        <w:tab/>
      </w:r>
      <w:r w:rsidR="007F7863">
        <w:rPr>
          <w:rFonts w:ascii="Tahoma" w:eastAsia="Tahoma" w:hAnsi="Tahoma" w:cs="Tahoma"/>
          <w:sz w:val="22"/>
          <w:szCs w:val="22"/>
        </w:rPr>
        <w:tab/>
      </w:r>
      <w:r w:rsidR="007F7863">
        <w:rPr>
          <w:rFonts w:ascii="Tahoma" w:eastAsia="Tahoma" w:hAnsi="Tahoma" w:cs="Tahoma"/>
          <w:sz w:val="22"/>
          <w:szCs w:val="22"/>
        </w:rPr>
        <w:tab/>
        <w:t>L2</w:t>
      </w:r>
      <w:bookmarkStart w:id="0" w:name="_GoBack"/>
      <w:bookmarkEnd w:id="0"/>
      <w:r>
        <w:rPr>
          <w:rFonts w:ascii="Tahoma" w:eastAsia="Tahoma" w:hAnsi="Tahoma" w:cs="Tahoma"/>
          <w:sz w:val="22"/>
          <w:szCs w:val="22"/>
        </w:rPr>
        <w:t xml:space="preserve">       (6 hours per week)</w:t>
      </w: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b/>
          <w:sz w:val="22"/>
          <w:szCs w:val="22"/>
        </w:rPr>
        <w:t xml:space="preserve">PURPOSE OF POST: </w:t>
      </w: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sz w:val="22"/>
          <w:szCs w:val="22"/>
        </w:rPr>
        <w:t>Responsible to the Senior Midday Supervisor, and under the general direction of the School Manager, to ensure the safety and general welfare and proper conduct of the pupils during the midday break,</w:t>
      </w:r>
    </w:p>
    <w:p w:rsidR="007A7886" w:rsidRDefault="007A7886">
      <w:pPr>
        <w:rPr>
          <w:rFonts w:ascii="Tahoma" w:eastAsia="Tahoma" w:hAnsi="Tahoma" w:cs="Tahoma"/>
          <w:sz w:val="22"/>
          <w:szCs w:val="22"/>
        </w:rPr>
      </w:pP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b/>
          <w:sz w:val="22"/>
          <w:szCs w:val="22"/>
        </w:rPr>
        <w:t xml:space="preserve">ORGANISATION CHART:         </w:t>
      </w:r>
    </w:p>
    <w:p w:rsidR="007A7886" w:rsidRDefault="00097686">
      <w:pPr>
        <w:jc w:val="center"/>
        <w:rPr>
          <w:rFonts w:ascii="Tahoma" w:eastAsia="Tahoma" w:hAnsi="Tahoma" w:cs="Tahoma"/>
          <w:sz w:val="22"/>
          <w:szCs w:val="22"/>
        </w:rPr>
      </w:pPr>
      <w:r>
        <w:rPr>
          <w:rFonts w:ascii="Tahoma" w:eastAsia="Tahoma" w:hAnsi="Tahoma" w:cs="Tahoma"/>
          <w:sz w:val="22"/>
          <w:szCs w:val="22"/>
        </w:rPr>
        <w:t>School Manager</w:t>
      </w:r>
    </w:p>
    <w:p w:rsidR="007A7886" w:rsidRDefault="007A7886">
      <w:pPr>
        <w:jc w:val="center"/>
        <w:rPr>
          <w:rFonts w:ascii="Tahoma" w:eastAsia="Tahoma" w:hAnsi="Tahoma" w:cs="Tahoma"/>
          <w:sz w:val="22"/>
          <w:szCs w:val="22"/>
        </w:rPr>
      </w:pPr>
    </w:p>
    <w:p w:rsidR="007A7886" w:rsidRDefault="00097686">
      <w:pPr>
        <w:jc w:val="center"/>
        <w:rPr>
          <w:rFonts w:ascii="Tahoma" w:eastAsia="Tahoma" w:hAnsi="Tahoma" w:cs="Tahoma"/>
          <w:sz w:val="22"/>
          <w:szCs w:val="22"/>
        </w:rPr>
      </w:pPr>
      <w:r>
        <w:rPr>
          <w:rFonts w:ascii="Tahoma" w:eastAsia="Tahoma" w:hAnsi="Tahoma" w:cs="Tahoma"/>
          <w:sz w:val="22"/>
          <w:szCs w:val="22"/>
        </w:rPr>
        <w:t xml:space="preserve"> I</w:t>
      </w:r>
    </w:p>
    <w:p w:rsidR="007A7886" w:rsidRDefault="00097686">
      <w:pPr>
        <w:jc w:val="center"/>
        <w:rPr>
          <w:rFonts w:ascii="Tahoma" w:eastAsia="Tahoma" w:hAnsi="Tahoma" w:cs="Tahoma"/>
          <w:sz w:val="22"/>
          <w:szCs w:val="22"/>
        </w:rPr>
      </w:pPr>
      <w:r>
        <w:rPr>
          <w:rFonts w:ascii="Tahoma" w:eastAsia="Tahoma" w:hAnsi="Tahoma" w:cs="Tahoma"/>
          <w:sz w:val="22"/>
          <w:szCs w:val="22"/>
        </w:rPr>
        <w:t>Senior Midday Supervisor</w:t>
      </w:r>
    </w:p>
    <w:p w:rsidR="007A7886" w:rsidRDefault="007A7886">
      <w:pPr>
        <w:jc w:val="center"/>
        <w:rPr>
          <w:rFonts w:ascii="Tahoma" w:eastAsia="Tahoma" w:hAnsi="Tahoma" w:cs="Tahoma"/>
          <w:sz w:val="22"/>
          <w:szCs w:val="22"/>
        </w:rPr>
      </w:pPr>
    </w:p>
    <w:p w:rsidR="007A7886" w:rsidRDefault="00097686">
      <w:pPr>
        <w:jc w:val="center"/>
        <w:rPr>
          <w:rFonts w:ascii="Tahoma" w:eastAsia="Tahoma" w:hAnsi="Tahoma" w:cs="Tahoma"/>
          <w:sz w:val="22"/>
          <w:szCs w:val="22"/>
        </w:rPr>
      </w:pPr>
      <w:r>
        <w:rPr>
          <w:rFonts w:ascii="Tahoma" w:eastAsia="Tahoma" w:hAnsi="Tahoma" w:cs="Tahoma"/>
          <w:sz w:val="22"/>
          <w:szCs w:val="22"/>
        </w:rPr>
        <w:t xml:space="preserve"> I</w:t>
      </w:r>
    </w:p>
    <w:p w:rsidR="007A7886" w:rsidRDefault="00097686">
      <w:pPr>
        <w:jc w:val="center"/>
        <w:rPr>
          <w:rFonts w:ascii="Tahoma" w:eastAsia="Tahoma" w:hAnsi="Tahoma" w:cs="Tahoma"/>
          <w:sz w:val="22"/>
          <w:szCs w:val="22"/>
        </w:rPr>
      </w:pPr>
      <w:r>
        <w:rPr>
          <w:rFonts w:ascii="Tahoma" w:eastAsia="Tahoma" w:hAnsi="Tahoma" w:cs="Tahoma"/>
          <w:b/>
          <w:sz w:val="22"/>
          <w:szCs w:val="22"/>
        </w:rPr>
        <w:t>Midday Supervisor</w:t>
      </w:r>
    </w:p>
    <w:p w:rsidR="007A7886" w:rsidRDefault="007A7886">
      <w:pPr>
        <w:rPr>
          <w:rFonts w:ascii="Tahoma" w:eastAsia="Tahoma" w:hAnsi="Tahoma" w:cs="Tahoma"/>
          <w:sz w:val="22"/>
          <w:szCs w:val="22"/>
        </w:rPr>
      </w:pPr>
    </w:p>
    <w:p w:rsidR="007A7886" w:rsidRDefault="007A7886">
      <w:pPr>
        <w:ind w:right="-601"/>
        <w:rPr>
          <w:rFonts w:ascii="Tahoma" w:eastAsia="Tahoma" w:hAnsi="Tahoma" w:cs="Tahoma"/>
          <w:sz w:val="22"/>
          <w:szCs w:val="22"/>
        </w:rPr>
      </w:pPr>
    </w:p>
    <w:p w:rsidR="007A7886" w:rsidRDefault="00097686">
      <w:pPr>
        <w:ind w:right="-601"/>
        <w:rPr>
          <w:rFonts w:ascii="Tahoma" w:eastAsia="Tahoma" w:hAnsi="Tahoma" w:cs="Tahoma"/>
          <w:color w:val="00687B"/>
          <w:sz w:val="28"/>
          <w:szCs w:val="28"/>
        </w:rPr>
      </w:pPr>
      <w:r>
        <w:rPr>
          <w:rFonts w:ascii="Tahoma" w:eastAsia="Tahoma" w:hAnsi="Tahoma" w:cs="Tahoma"/>
          <w:b/>
          <w:color w:val="00687B"/>
          <w:sz w:val="28"/>
          <w:szCs w:val="28"/>
        </w:rPr>
        <w:t>Principle Responsibilities:</w:t>
      </w:r>
      <w:r>
        <w:rPr>
          <w:rFonts w:ascii="Tahoma" w:eastAsia="Tahoma" w:hAnsi="Tahoma" w:cs="Tahoma"/>
          <w:b/>
          <w:color w:val="00687B"/>
          <w:sz w:val="28"/>
          <w:szCs w:val="28"/>
        </w:rPr>
        <w:tab/>
      </w:r>
    </w:p>
    <w:p w:rsidR="007A7886" w:rsidRDefault="007A7886">
      <w:pPr>
        <w:ind w:right="-601"/>
        <w:rPr>
          <w:rFonts w:ascii="Tahoma" w:eastAsia="Tahoma" w:hAnsi="Tahoma" w:cs="Tahoma"/>
          <w:sz w:val="22"/>
          <w:szCs w:val="22"/>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Supervise pupils immediately before, during and after the midday break.  This includes pupils who have a school meal as well as pupils who bring their own food.</w:t>
      </w:r>
    </w:p>
    <w:p w:rsidR="007A7886" w:rsidRDefault="007A7886">
      <w:pPr>
        <w:ind w:right="-601"/>
        <w:rPr>
          <w:rFonts w:ascii="Tahoma" w:eastAsia="Tahoma" w:hAnsi="Tahoma" w:cs="Tahoma"/>
          <w:sz w:val="22"/>
          <w:szCs w:val="22"/>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Supervise the behaviour of pupils through the lunchtime period.</w:t>
      </w:r>
    </w:p>
    <w:p w:rsidR="007A7886" w:rsidRDefault="007A7886">
      <w:pPr>
        <w:ind w:right="-601"/>
        <w:rPr>
          <w:rFonts w:ascii="Tahoma" w:eastAsia="Tahoma" w:hAnsi="Tahoma" w:cs="Tahoma"/>
          <w:sz w:val="22"/>
          <w:szCs w:val="22"/>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Encourage and assist pupils in cutting up their food, eating and providing guidance on the proper use of cutlery.  Assist with the clearance of spillages as necessary.</w:t>
      </w:r>
    </w:p>
    <w:p w:rsidR="007A7886" w:rsidRDefault="007A7886">
      <w:pPr>
        <w:ind w:right="-601"/>
        <w:rPr>
          <w:rFonts w:ascii="Tahoma" w:eastAsia="Tahoma" w:hAnsi="Tahoma" w:cs="Tahoma"/>
          <w:sz w:val="22"/>
          <w:szCs w:val="22"/>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Supervise pupils in returning their trays to the servery.</w:t>
      </w:r>
    </w:p>
    <w:p w:rsidR="007A7886" w:rsidRDefault="007A7886">
      <w:pPr>
        <w:ind w:right="-601"/>
        <w:rPr>
          <w:rFonts w:ascii="Tahoma" w:eastAsia="Tahoma" w:hAnsi="Tahoma" w:cs="Tahoma"/>
          <w:sz w:val="22"/>
          <w:szCs w:val="22"/>
          <w:u w:val="single"/>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Throughout the lunchtime period clean tables and ensure the floor is kept clean and dry.</w:t>
      </w:r>
    </w:p>
    <w:p w:rsidR="007A7886" w:rsidRDefault="007A7886">
      <w:pPr>
        <w:ind w:right="-601"/>
        <w:rPr>
          <w:rFonts w:ascii="Tahoma" w:eastAsia="Tahoma" w:hAnsi="Tahoma" w:cs="Tahoma"/>
          <w:sz w:val="22"/>
          <w:szCs w:val="22"/>
          <w:u w:val="single"/>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Supervise pupils in the playground and engage with the children in play activities.</w:t>
      </w:r>
      <w:r>
        <w:rPr>
          <w:rFonts w:ascii="Tahoma" w:eastAsia="Tahoma" w:hAnsi="Tahoma" w:cs="Tahoma"/>
          <w:sz w:val="22"/>
          <w:szCs w:val="22"/>
        </w:rPr>
        <w:tab/>
      </w:r>
    </w:p>
    <w:p w:rsidR="007A7886" w:rsidRDefault="007A7886">
      <w:pPr>
        <w:ind w:right="-601"/>
        <w:rPr>
          <w:rFonts w:ascii="Tahoma" w:eastAsia="Tahoma" w:hAnsi="Tahoma" w:cs="Tahoma"/>
          <w:sz w:val="22"/>
          <w:szCs w:val="22"/>
          <w:u w:val="single"/>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Organise and supervise the clearing and storing away of play equipment.</w:t>
      </w:r>
    </w:p>
    <w:p w:rsidR="007A7886" w:rsidRDefault="007A7886">
      <w:pPr>
        <w:ind w:right="-601"/>
        <w:rPr>
          <w:rFonts w:ascii="Tahoma" w:eastAsia="Tahoma" w:hAnsi="Tahoma" w:cs="Tahoma"/>
          <w:sz w:val="22"/>
          <w:szCs w:val="22"/>
          <w:u w:val="single"/>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lastRenderedPageBreak/>
        <w:t>Ensure pupils are appropriately dressed for outside play activities.</w:t>
      </w:r>
      <w:r>
        <w:rPr>
          <w:rFonts w:ascii="Tahoma" w:eastAsia="Tahoma" w:hAnsi="Tahoma" w:cs="Tahoma"/>
          <w:sz w:val="22"/>
          <w:szCs w:val="22"/>
        </w:rPr>
        <w:tab/>
      </w:r>
    </w:p>
    <w:p w:rsidR="007A7886" w:rsidRDefault="007A7886">
      <w:pPr>
        <w:ind w:right="-601"/>
        <w:rPr>
          <w:rFonts w:ascii="Tahoma" w:eastAsia="Tahoma" w:hAnsi="Tahoma" w:cs="Tahoma"/>
          <w:sz w:val="22"/>
          <w:szCs w:val="22"/>
          <w:u w:val="single"/>
        </w:rPr>
      </w:pPr>
    </w:p>
    <w:p w:rsidR="007A7886" w:rsidRDefault="00097686">
      <w:pPr>
        <w:numPr>
          <w:ilvl w:val="0"/>
          <w:numId w:val="1"/>
        </w:numPr>
        <w:ind w:right="-601"/>
        <w:rPr>
          <w:rFonts w:ascii="Tahoma" w:eastAsia="Tahoma" w:hAnsi="Tahoma" w:cs="Tahoma"/>
          <w:sz w:val="22"/>
          <w:szCs w:val="22"/>
        </w:rPr>
      </w:pPr>
      <w:r>
        <w:rPr>
          <w:rFonts w:ascii="Tahoma" w:eastAsia="Tahoma" w:hAnsi="Tahoma" w:cs="Tahoma"/>
          <w:sz w:val="22"/>
          <w:szCs w:val="22"/>
        </w:rPr>
        <w:t>In the event of a pupil becoming ill, distressed or requiring First Aid provide initial assistance and refer pupil to relevant person.</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w:t>
      </w:r>
    </w:p>
    <w:p w:rsidR="007A7886" w:rsidRDefault="007A7886">
      <w:pPr>
        <w:rPr>
          <w:rFonts w:ascii="Tahoma" w:eastAsia="Tahoma" w:hAnsi="Tahoma" w:cs="Tahoma"/>
          <w:sz w:val="22"/>
          <w:szCs w:val="22"/>
        </w:rPr>
      </w:pPr>
    </w:p>
    <w:p w:rsidR="007A7886" w:rsidRDefault="007A7886">
      <w:pPr>
        <w:rPr>
          <w:rFonts w:ascii="Tahoma" w:eastAsia="Tahoma" w:hAnsi="Tahoma" w:cs="Tahoma"/>
          <w:sz w:val="22"/>
          <w:szCs w:val="22"/>
        </w:rPr>
      </w:pPr>
    </w:p>
    <w:p w:rsidR="007A7886" w:rsidRDefault="00097686">
      <w:pPr>
        <w:rPr>
          <w:rFonts w:ascii="Tahoma" w:eastAsia="Tahoma" w:hAnsi="Tahoma" w:cs="Tahoma"/>
          <w:color w:val="00687B"/>
          <w:sz w:val="28"/>
          <w:szCs w:val="28"/>
          <w:u w:val="single"/>
        </w:rPr>
      </w:pPr>
      <w:r>
        <w:rPr>
          <w:rFonts w:ascii="Tahoma" w:eastAsia="Tahoma" w:hAnsi="Tahoma" w:cs="Tahoma"/>
          <w:b/>
          <w:color w:val="00687B"/>
          <w:sz w:val="28"/>
          <w:szCs w:val="28"/>
        </w:rPr>
        <w:t>Dimensions:</w:t>
      </w: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b/>
          <w:sz w:val="22"/>
          <w:szCs w:val="22"/>
        </w:rPr>
        <w:t>Supervisory Management:</w:t>
      </w:r>
      <w:r>
        <w:rPr>
          <w:rFonts w:ascii="Tahoma" w:eastAsia="Tahoma" w:hAnsi="Tahoma" w:cs="Tahoma"/>
          <w:sz w:val="22"/>
          <w:szCs w:val="22"/>
        </w:rPr>
        <w:t xml:space="preserve"> None.</w:t>
      </w:r>
    </w:p>
    <w:p w:rsidR="007A7886" w:rsidRDefault="00097686">
      <w:pPr>
        <w:rPr>
          <w:rFonts w:ascii="Tahoma" w:eastAsia="Tahoma" w:hAnsi="Tahoma" w:cs="Tahoma"/>
          <w:sz w:val="22"/>
          <w:szCs w:val="22"/>
        </w:rPr>
      </w:pPr>
      <w:r>
        <w:rPr>
          <w:rFonts w:ascii="Tahoma" w:eastAsia="Tahoma" w:hAnsi="Tahoma" w:cs="Tahoma"/>
          <w:b/>
          <w:sz w:val="22"/>
          <w:szCs w:val="22"/>
        </w:rPr>
        <w:t xml:space="preserve">Financial Resources: </w:t>
      </w:r>
      <w:r>
        <w:rPr>
          <w:rFonts w:ascii="Tahoma" w:eastAsia="Tahoma" w:hAnsi="Tahoma" w:cs="Tahoma"/>
          <w:sz w:val="22"/>
          <w:szCs w:val="22"/>
        </w:rPr>
        <w:t>None.</w:t>
      </w:r>
      <w:r>
        <w:rPr>
          <w:rFonts w:ascii="Tahoma" w:eastAsia="Tahoma" w:hAnsi="Tahoma" w:cs="Tahoma"/>
          <w:sz w:val="22"/>
          <w:szCs w:val="22"/>
        </w:rPr>
        <w:tab/>
      </w:r>
    </w:p>
    <w:p w:rsidR="007A7886" w:rsidRDefault="00097686">
      <w:pPr>
        <w:rPr>
          <w:rFonts w:ascii="Tahoma" w:eastAsia="Tahoma" w:hAnsi="Tahoma" w:cs="Tahoma"/>
          <w:sz w:val="22"/>
          <w:szCs w:val="22"/>
        </w:rPr>
      </w:pPr>
      <w:r>
        <w:rPr>
          <w:rFonts w:ascii="Tahoma" w:eastAsia="Tahoma" w:hAnsi="Tahoma" w:cs="Tahoma"/>
          <w:b/>
          <w:sz w:val="22"/>
          <w:szCs w:val="22"/>
        </w:rPr>
        <w:t xml:space="preserve">Physical Resources: </w:t>
      </w:r>
      <w:r>
        <w:rPr>
          <w:rFonts w:ascii="Tahoma" w:eastAsia="Tahoma" w:hAnsi="Tahoma" w:cs="Tahoma"/>
          <w:sz w:val="22"/>
          <w:szCs w:val="22"/>
        </w:rPr>
        <w:t>None.</w:t>
      </w:r>
      <w:r>
        <w:rPr>
          <w:rFonts w:ascii="Tahoma" w:eastAsia="Tahoma" w:hAnsi="Tahoma" w:cs="Tahoma"/>
          <w:sz w:val="22"/>
          <w:szCs w:val="22"/>
        </w:rPr>
        <w:tab/>
      </w:r>
      <w:r>
        <w:rPr>
          <w:rFonts w:ascii="Tahoma" w:eastAsia="Tahoma" w:hAnsi="Tahoma" w:cs="Tahoma"/>
          <w:sz w:val="22"/>
          <w:szCs w:val="22"/>
        </w:rPr>
        <w:tab/>
      </w:r>
    </w:p>
    <w:p w:rsidR="007A7886" w:rsidRDefault="00097686">
      <w:pPr>
        <w:ind w:left="1440" w:hanging="1440"/>
        <w:rPr>
          <w:rFonts w:ascii="Tahoma" w:eastAsia="Tahoma" w:hAnsi="Tahoma" w:cs="Tahoma"/>
          <w:sz w:val="22"/>
          <w:szCs w:val="22"/>
        </w:rPr>
      </w:pPr>
      <w:r>
        <w:rPr>
          <w:rFonts w:ascii="Tahoma" w:eastAsia="Tahoma" w:hAnsi="Tahoma" w:cs="Tahoma"/>
          <w:b/>
          <w:sz w:val="22"/>
          <w:szCs w:val="22"/>
        </w:rPr>
        <w:t xml:space="preserve">Other: </w:t>
      </w:r>
      <w:r>
        <w:rPr>
          <w:rFonts w:ascii="Tahoma" w:eastAsia="Tahoma" w:hAnsi="Tahoma" w:cs="Tahoma"/>
          <w:sz w:val="22"/>
          <w:szCs w:val="22"/>
        </w:rPr>
        <w:t>Responsible for the safety and conduct for a specified number of pupils</w:t>
      </w:r>
      <w:r>
        <w:rPr>
          <w:rFonts w:ascii="Tahoma" w:eastAsia="Tahoma" w:hAnsi="Tahoma" w:cs="Tahoma"/>
          <w:sz w:val="22"/>
          <w:szCs w:val="22"/>
        </w:rPr>
        <w:tab/>
      </w:r>
    </w:p>
    <w:p w:rsidR="007A7886" w:rsidRDefault="007A7886">
      <w:pPr>
        <w:pBdr>
          <w:top w:val="nil"/>
          <w:left w:val="nil"/>
          <w:bottom w:val="nil"/>
          <w:right w:val="nil"/>
          <w:between w:val="nil"/>
        </w:pBdr>
        <w:ind w:right="-759"/>
        <w:jc w:val="both"/>
        <w:rPr>
          <w:rFonts w:ascii="Tahoma" w:eastAsia="Tahoma" w:hAnsi="Tahoma" w:cs="Tahoma"/>
          <w:color w:val="000000"/>
          <w:sz w:val="22"/>
          <w:szCs w:val="22"/>
        </w:rPr>
      </w:pPr>
    </w:p>
    <w:p w:rsidR="007A7886" w:rsidRDefault="007A7886">
      <w:pPr>
        <w:rPr>
          <w:rFonts w:ascii="Tahoma" w:eastAsia="Tahoma" w:hAnsi="Tahoma" w:cs="Tahoma"/>
          <w:sz w:val="22"/>
          <w:szCs w:val="22"/>
          <w:u w:val="single"/>
        </w:rPr>
      </w:pPr>
    </w:p>
    <w:p w:rsidR="007A7886" w:rsidRDefault="00097686">
      <w:pPr>
        <w:pBdr>
          <w:top w:val="nil"/>
          <w:left w:val="nil"/>
          <w:bottom w:val="nil"/>
          <w:right w:val="nil"/>
          <w:between w:val="nil"/>
        </w:pBdr>
        <w:ind w:right="-759"/>
        <w:jc w:val="both"/>
        <w:rPr>
          <w:rFonts w:ascii="Tahoma" w:eastAsia="Tahoma" w:hAnsi="Tahoma" w:cs="Tahoma"/>
          <w:color w:val="000000"/>
          <w:sz w:val="22"/>
          <w:szCs w:val="22"/>
        </w:rPr>
      </w:pPr>
      <w:r>
        <w:rPr>
          <w:rFonts w:ascii="Tahoma" w:eastAsia="Tahoma" w:hAnsi="Tahoma" w:cs="Tahoma"/>
          <w:b/>
          <w:color w:val="000000"/>
          <w:sz w:val="22"/>
          <w:szCs w:val="22"/>
        </w:rPr>
        <w:t>Working Environment</w:t>
      </w:r>
      <w:r>
        <w:rPr>
          <w:rFonts w:ascii="Tahoma" w:eastAsia="Tahoma" w:hAnsi="Tahoma" w:cs="Tahoma"/>
          <w:color w:val="000000"/>
          <w:sz w:val="22"/>
          <w:szCs w:val="22"/>
        </w:rPr>
        <w:t>: May be required to help clear up vomit, food spillages and assist with toileting on a daily basis</w:t>
      </w:r>
      <w:r>
        <w:rPr>
          <w:rFonts w:ascii="Tahoma" w:eastAsia="Tahoma" w:hAnsi="Tahoma" w:cs="Tahoma"/>
          <w:b/>
          <w:color w:val="000000"/>
          <w:sz w:val="22"/>
          <w:szCs w:val="22"/>
        </w:rPr>
        <w:t>.</w:t>
      </w:r>
    </w:p>
    <w:p w:rsidR="007A7886" w:rsidRDefault="007A7886">
      <w:pPr>
        <w:pBdr>
          <w:top w:val="nil"/>
          <w:left w:val="nil"/>
          <w:bottom w:val="nil"/>
          <w:right w:val="nil"/>
          <w:between w:val="nil"/>
        </w:pBdr>
        <w:ind w:right="-759"/>
        <w:rPr>
          <w:rFonts w:ascii="Tahoma" w:eastAsia="Tahoma" w:hAnsi="Tahoma" w:cs="Tahoma"/>
          <w:color w:val="000000"/>
          <w:sz w:val="22"/>
          <w:szCs w:val="22"/>
        </w:rPr>
      </w:pPr>
    </w:p>
    <w:p w:rsidR="007A7886" w:rsidRDefault="00097686">
      <w:pPr>
        <w:jc w:val="center"/>
        <w:rPr>
          <w:rFonts w:ascii="Tahoma" w:eastAsia="Tahoma" w:hAnsi="Tahoma" w:cs="Tahoma"/>
          <w:sz w:val="22"/>
          <w:szCs w:val="22"/>
          <w:u w:val="single"/>
        </w:rPr>
      </w:pPr>
      <w:r>
        <w:rPr>
          <w:rFonts w:ascii="Tahoma" w:eastAsia="Tahoma" w:hAnsi="Tahoma" w:cs="Tahoma"/>
          <w:b/>
          <w:sz w:val="22"/>
          <w:szCs w:val="22"/>
          <w:u w:val="single"/>
        </w:rPr>
        <w:t>Safeguarding Children</w:t>
      </w:r>
    </w:p>
    <w:p w:rsidR="007A7886" w:rsidRDefault="00097686">
      <w:pPr>
        <w:rPr>
          <w:rFonts w:ascii="Tahoma" w:eastAsia="Tahoma" w:hAnsi="Tahoma" w:cs="Tahoma"/>
          <w:sz w:val="22"/>
          <w:szCs w:val="22"/>
        </w:rPr>
      </w:pPr>
      <w:r>
        <w:rPr>
          <w:rFonts w:ascii="Tahoma" w:eastAsia="Tahoma" w:hAnsi="Tahoma" w:cs="Tahoma"/>
          <w:b/>
          <w:sz w:val="22"/>
          <w:szCs w:val="22"/>
        </w:rPr>
        <w:t>CONTEXT:</w:t>
      </w:r>
    </w:p>
    <w:p w:rsidR="007A7886" w:rsidRDefault="00097686">
      <w:pPr>
        <w:rPr>
          <w:rFonts w:ascii="Tahoma" w:eastAsia="Tahoma" w:hAnsi="Tahoma" w:cs="Tahoma"/>
          <w:sz w:val="22"/>
          <w:szCs w:val="22"/>
        </w:rPr>
      </w:pPr>
      <w:r>
        <w:rPr>
          <w:rFonts w:ascii="Tahoma" w:eastAsia="Tahoma" w:hAnsi="Tahoma" w:cs="Tahoma"/>
          <w:sz w:val="22"/>
          <w:szCs w:val="22"/>
        </w:rPr>
        <w:t>All support staff are part of a whole school team.  They are required to support the values and ethos of the school and school priorities as defined in the School Development Plan.  This will mean focussing on the needs of colleagues, parents and pupils and being flexible in a busy pressurised environment.</w:t>
      </w: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sz w:val="22"/>
          <w:szCs w:val="22"/>
        </w:rPr>
        <w:t>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w:t>
      </w:r>
    </w:p>
    <w:p w:rsidR="007A7886" w:rsidRDefault="007A7886">
      <w:pPr>
        <w:rPr>
          <w:rFonts w:ascii="Tahoma" w:eastAsia="Tahoma" w:hAnsi="Tahoma" w:cs="Tahoma"/>
          <w:sz w:val="22"/>
          <w:szCs w:val="22"/>
        </w:rPr>
      </w:pPr>
    </w:p>
    <w:p w:rsidR="007A7886" w:rsidRDefault="00097686">
      <w:pPr>
        <w:rPr>
          <w:rFonts w:ascii="Tahoma" w:eastAsia="Tahoma" w:hAnsi="Tahoma" w:cs="Tahoma"/>
          <w:sz w:val="22"/>
          <w:szCs w:val="22"/>
        </w:rPr>
      </w:pPr>
      <w:r>
        <w:rPr>
          <w:rFonts w:ascii="Tahoma" w:eastAsia="Tahoma" w:hAnsi="Tahoma" w:cs="Tahoma"/>
          <w:sz w:val="22"/>
          <w:szCs w:val="22"/>
        </w:rPr>
        <w:t xml:space="preserve">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Applicants must be willing to undergo child protection screening appropriate to the post, including checks with past employers.  </w:t>
      </w:r>
    </w:p>
    <w:p w:rsidR="007A7886" w:rsidRDefault="00097686">
      <w:pPr>
        <w:rPr>
          <w:rFonts w:ascii="Tahoma" w:eastAsia="Tahoma" w:hAnsi="Tahoma" w:cs="Tahoma"/>
          <w:sz w:val="22"/>
          <w:szCs w:val="22"/>
        </w:rPr>
      </w:pPr>
      <w:r>
        <w:rPr>
          <w:rFonts w:ascii="Tahoma" w:eastAsia="Tahoma" w:hAnsi="Tahoma" w:cs="Tahoma"/>
          <w:sz w:val="22"/>
          <w:szCs w:val="22"/>
        </w:rPr>
        <w:t xml:space="preserve"> </w:t>
      </w:r>
    </w:p>
    <w:p w:rsidR="007A7886" w:rsidRDefault="00097686">
      <w:pPr>
        <w:rPr>
          <w:rFonts w:ascii="Tahoma" w:eastAsia="Tahoma" w:hAnsi="Tahoma" w:cs="Tahoma"/>
          <w:sz w:val="22"/>
          <w:szCs w:val="22"/>
        </w:rPr>
      </w:pPr>
      <w:r>
        <w:rPr>
          <w:rFonts w:ascii="Tahoma" w:eastAsia="Tahoma" w:hAnsi="Tahoma" w:cs="Tahoma"/>
          <w:sz w:val="22"/>
          <w:szCs w:val="22"/>
        </w:rPr>
        <w:t xml:space="preserve">This post is classified as ‘regulated activity’ in accordance with the Safeguarding Vulnerable Groups Act 2006. </w:t>
      </w:r>
    </w:p>
    <w:p w:rsidR="007A7886" w:rsidRDefault="007A7886">
      <w:pPr>
        <w:rPr>
          <w:rFonts w:ascii="Tahoma" w:eastAsia="Tahoma" w:hAnsi="Tahoma" w:cs="Tahoma"/>
          <w:sz w:val="22"/>
          <w:szCs w:val="22"/>
        </w:rPr>
      </w:pPr>
    </w:p>
    <w:p w:rsidR="007A7886" w:rsidRDefault="00097686">
      <w:pPr>
        <w:jc w:val="center"/>
        <w:rPr>
          <w:rFonts w:ascii="Tahoma" w:eastAsia="Tahoma" w:hAnsi="Tahoma" w:cs="Tahoma"/>
          <w:sz w:val="22"/>
          <w:szCs w:val="22"/>
        </w:rPr>
      </w:pPr>
      <w:r>
        <w:rPr>
          <w:rFonts w:ascii="Tahoma" w:eastAsia="Tahoma" w:hAnsi="Tahoma" w:cs="Tahoma"/>
          <w:i/>
          <w:sz w:val="22"/>
          <w:szCs w:val="22"/>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sectPr w:rsidR="007A7886">
      <w:headerReference w:type="default" r:id="rId10"/>
      <w:pgSz w:w="12240" w:h="15840"/>
      <w:pgMar w:top="1588" w:right="1531"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5B5" w:rsidRDefault="00097686">
      <w:r>
        <w:separator/>
      </w:r>
    </w:p>
  </w:endnote>
  <w:endnote w:type="continuationSeparator" w:id="0">
    <w:p w:rsidR="006B45B5" w:rsidRDefault="0009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5B5" w:rsidRDefault="00097686">
      <w:r>
        <w:separator/>
      </w:r>
    </w:p>
  </w:footnote>
  <w:footnote w:type="continuationSeparator" w:id="0">
    <w:p w:rsidR="006B45B5" w:rsidRDefault="0009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86" w:rsidRDefault="007A7886">
    <w:pPr>
      <w:pBdr>
        <w:top w:val="nil"/>
        <w:left w:val="nil"/>
        <w:bottom w:val="nil"/>
        <w:right w:val="nil"/>
        <w:between w:val="nil"/>
      </w:pBdr>
      <w:tabs>
        <w:tab w:val="center" w:pos="4513"/>
        <w:tab w:val="right" w:pos="9026"/>
      </w:tabs>
      <w:rPr>
        <w:color w:val="000000"/>
      </w:rPr>
    </w:pPr>
  </w:p>
  <w:p w:rsidR="007A7886" w:rsidRDefault="007A788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D0724"/>
    <w:multiLevelType w:val="multilevel"/>
    <w:tmpl w:val="560EC05C"/>
    <w:lvl w:ilvl="0">
      <w:start w:val="1"/>
      <w:numFmt w:val="decimal"/>
      <w:lvlText w:val="%1."/>
      <w:lvlJc w:val="left"/>
      <w:pPr>
        <w:ind w:left="720" w:hanging="360"/>
      </w:pPr>
      <w:rPr>
        <w:b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86"/>
    <w:rsid w:val="00097686"/>
    <w:rsid w:val="006B45B5"/>
    <w:rsid w:val="007A7886"/>
    <w:rsid w:val="007F7863"/>
    <w:rsid w:val="00930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749E"/>
  <w15:docId w15:val="{AF29C63F-2B81-424A-A1D0-B33E4766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16"/>
      <w:szCs w:val="1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2932</Characters>
  <Application>Microsoft Office Word</Application>
  <DocSecurity>0</DocSecurity>
  <Lines>42</Lines>
  <Paragraphs>13</Paragraphs>
  <ScaleCrop>false</ScaleCrop>
  <Company>Dallow Primary School</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Dyer</dc:creator>
  <cp:lastModifiedBy>Karen Dyer</cp:lastModifiedBy>
  <cp:revision>4</cp:revision>
  <dcterms:created xsi:type="dcterms:W3CDTF">2023-06-07T12:52:00Z</dcterms:created>
  <dcterms:modified xsi:type="dcterms:W3CDTF">2023-06-08T13:30:00Z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cf6e157e03f870e6729567a57f2c4105181ee9ae8e0714f56b4391b0a4e3052d</vt:lpwstr>
  </property>
</Properties>
</file>