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D56F" w14:textId="77777777" w:rsidR="003633D8" w:rsidRDefault="00D944D9">
      <w:pPr>
        <w:pBdr>
          <w:top w:val="nil"/>
          <w:left w:val="nil"/>
          <w:bottom w:val="nil"/>
          <w:right w:val="nil"/>
          <w:between w:val="nil"/>
        </w:pBdr>
        <w:jc w:val="both"/>
        <w:rPr>
          <w:rFonts w:ascii="Calibri" w:eastAsia="Calibri" w:hAnsi="Calibri" w:cs="Calibri"/>
          <w:b/>
          <w:color w:val="000000"/>
        </w:rPr>
      </w:pPr>
      <w:bookmarkStart w:id="0" w:name="_6cnogm12dipy" w:colFirst="0" w:colLast="0"/>
      <w:bookmarkEnd w:id="0"/>
      <w:r>
        <w:rPr>
          <w:rFonts w:ascii="Calibri" w:eastAsia="Calibri" w:hAnsi="Calibri" w:cs="Calibri"/>
          <w:b/>
        </w:rPr>
        <w:t>Coombe Academy Trust</w:t>
      </w:r>
    </w:p>
    <w:p w14:paraId="4E36AAF6" w14:textId="77777777" w:rsidR="003633D8" w:rsidRDefault="00D944D9">
      <w:pPr>
        <w:spacing w:line="276" w:lineRule="auto"/>
        <w:rPr>
          <w:rFonts w:ascii="Calibri" w:eastAsia="Calibri" w:hAnsi="Calibri" w:cs="Calibri"/>
        </w:rPr>
      </w:pPr>
      <w:r>
        <w:rPr>
          <w:rFonts w:ascii="Calibri" w:eastAsia="Calibri" w:hAnsi="Calibri" w:cs="Calibri"/>
        </w:rPr>
        <w:t>Blakes Lane, New Malden</w:t>
      </w:r>
    </w:p>
    <w:p w14:paraId="22497C95" w14:textId="77777777" w:rsidR="003633D8" w:rsidRDefault="00D944D9">
      <w:pPr>
        <w:spacing w:line="276" w:lineRule="auto"/>
        <w:rPr>
          <w:rFonts w:ascii="Calibri" w:eastAsia="Calibri" w:hAnsi="Calibri" w:cs="Calibri"/>
          <w:sz w:val="18"/>
          <w:szCs w:val="18"/>
        </w:rPr>
      </w:pPr>
      <w:r>
        <w:rPr>
          <w:rFonts w:ascii="Calibri" w:eastAsia="Calibri" w:hAnsi="Calibri" w:cs="Calibri"/>
        </w:rPr>
        <w:t>Surrey KT3 6NU</w:t>
      </w:r>
    </w:p>
    <w:p w14:paraId="783D121A" w14:textId="77777777" w:rsidR="003633D8" w:rsidRDefault="003633D8">
      <w:pPr>
        <w:pBdr>
          <w:top w:val="nil"/>
          <w:left w:val="nil"/>
          <w:bottom w:val="nil"/>
          <w:right w:val="nil"/>
          <w:between w:val="nil"/>
        </w:pBdr>
        <w:rPr>
          <w:rFonts w:ascii="Calibri" w:eastAsia="Calibri" w:hAnsi="Calibri" w:cs="Calibri"/>
          <w:color w:val="000000"/>
          <w:sz w:val="22"/>
          <w:szCs w:val="22"/>
        </w:rPr>
      </w:pPr>
    </w:p>
    <w:p w14:paraId="59EC7591" w14:textId="77777777" w:rsidR="003633D8" w:rsidRDefault="00D944D9">
      <w:pPr>
        <w:ind w:left="-426"/>
        <w:rPr>
          <w:rFonts w:ascii="Calibri" w:eastAsia="Calibri" w:hAnsi="Calibri" w:cs="Calibri"/>
          <w:b/>
          <w:i/>
          <w:sz w:val="18"/>
          <w:szCs w:val="18"/>
        </w:rPr>
      </w:pPr>
      <w:r>
        <w:rPr>
          <w:rFonts w:ascii="Calibri" w:eastAsia="Calibri" w:hAnsi="Calibri" w:cs="Calibri"/>
          <w:b/>
          <w:i/>
          <w:sz w:val="18"/>
          <w:szCs w:val="18"/>
        </w:rPr>
        <w:t>This Academy is committed to safeguarding and promoting the welfare of children and young people and expects all staff and volunteers to share this commitment</w:t>
      </w:r>
    </w:p>
    <w:p w14:paraId="5F671AE8" w14:textId="77777777" w:rsidR="003633D8" w:rsidRDefault="003633D8">
      <w:pPr>
        <w:ind w:left="-426"/>
        <w:rPr>
          <w:rFonts w:ascii="Calibri" w:eastAsia="Calibri" w:hAnsi="Calibri" w:cs="Calibri"/>
          <w:i/>
          <w:sz w:val="16"/>
          <w:szCs w:val="16"/>
        </w:rPr>
      </w:pPr>
    </w:p>
    <w:tbl>
      <w:tblPr>
        <w:tblStyle w:val="a"/>
        <w:tblW w:w="14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9"/>
        <w:gridCol w:w="11010"/>
      </w:tblGrid>
      <w:tr w:rsidR="003633D8" w:rsidRPr="005C718E" w14:paraId="39C96D42" w14:textId="77777777" w:rsidTr="00A70F91">
        <w:trPr>
          <w:jc w:val="center"/>
        </w:trPr>
        <w:tc>
          <w:tcPr>
            <w:tcW w:w="3309" w:type="dxa"/>
          </w:tcPr>
          <w:p w14:paraId="11803151"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7DF0ADA4" w14:textId="77777777" w:rsidR="003633D8" w:rsidRPr="005C718E" w:rsidRDefault="00D944D9">
            <w:pPr>
              <w:pBdr>
                <w:top w:val="nil"/>
                <w:left w:val="nil"/>
                <w:bottom w:val="nil"/>
                <w:right w:val="nil"/>
                <w:between w:val="nil"/>
              </w:pBdr>
              <w:ind w:right="-501"/>
              <w:rPr>
                <w:rFonts w:asciiTheme="majorHAnsi" w:eastAsia="Calibri" w:hAnsiTheme="majorHAnsi" w:cstheme="majorHAnsi"/>
                <w:b/>
                <w:color w:val="000000"/>
                <w:sz w:val="22"/>
                <w:szCs w:val="22"/>
              </w:rPr>
            </w:pPr>
            <w:r w:rsidRPr="005C718E">
              <w:rPr>
                <w:rFonts w:asciiTheme="majorHAnsi" w:eastAsia="Calibri" w:hAnsiTheme="majorHAnsi" w:cstheme="majorHAnsi"/>
                <w:b/>
                <w:color w:val="000000"/>
                <w:sz w:val="22"/>
                <w:szCs w:val="22"/>
              </w:rPr>
              <w:t>Job Title and Grade</w:t>
            </w:r>
          </w:p>
        </w:tc>
        <w:tc>
          <w:tcPr>
            <w:tcW w:w="11010" w:type="dxa"/>
          </w:tcPr>
          <w:p w14:paraId="154255C8"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2CE18E08" w14:textId="53C1AF1A" w:rsidR="003633D8" w:rsidRPr="005C718E" w:rsidRDefault="00D944D9">
            <w:pPr>
              <w:pBdr>
                <w:top w:val="nil"/>
                <w:left w:val="nil"/>
                <w:bottom w:val="nil"/>
                <w:right w:val="nil"/>
                <w:between w:val="nil"/>
              </w:pBdr>
              <w:ind w:right="-501"/>
              <w:rPr>
                <w:rFonts w:asciiTheme="majorHAnsi" w:eastAsia="Calibri" w:hAnsiTheme="majorHAnsi" w:cstheme="majorHAnsi"/>
                <w:b/>
                <w:color w:val="000000"/>
                <w:sz w:val="22"/>
                <w:szCs w:val="22"/>
              </w:rPr>
            </w:pPr>
            <w:r w:rsidRPr="005C718E">
              <w:rPr>
                <w:rFonts w:asciiTheme="majorHAnsi" w:eastAsia="Calibri" w:hAnsiTheme="majorHAnsi" w:cstheme="majorHAnsi"/>
                <w:b/>
                <w:sz w:val="22"/>
                <w:szCs w:val="22"/>
              </w:rPr>
              <w:t xml:space="preserve">Trust Payroll and Finance Officer </w:t>
            </w:r>
            <w:r w:rsidR="00DF1677">
              <w:rPr>
                <w:rFonts w:asciiTheme="majorHAnsi" w:eastAsia="Calibri" w:hAnsiTheme="majorHAnsi" w:cstheme="majorHAnsi"/>
                <w:b/>
                <w:sz w:val="22"/>
                <w:szCs w:val="22"/>
              </w:rPr>
              <w:t>–</w:t>
            </w:r>
            <w:r w:rsidRPr="005C718E">
              <w:rPr>
                <w:rFonts w:asciiTheme="majorHAnsi" w:eastAsia="Calibri" w:hAnsiTheme="majorHAnsi" w:cstheme="majorHAnsi"/>
                <w:b/>
                <w:sz w:val="22"/>
                <w:szCs w:val="22"/>
              </w:rPr>
              <w:t xml:space="preserve"> Grade</w:t>
            </w:r>
            <w:r w:rsidR="00DF1677">
              <w:rPr>
                <w:rFonts w:asciiTheme="majorHAnsi" w:eastAsia="Calibri" w:hAnsiTheme="majorHAnsi" w:cstheme="majorHAnsi"/>
                <w:b/>
                <w:sz w:val="22"/>
                <w:szCs w:val="22"/>
              </w:rPr>
              <w:t xml:space="preserve"> G/H depending on experience </w:t>
            </w:r>
            <w:r w:rsidR="00DF1677" w:rsidRPr="005C718E">
              <w:rPr>
                <w:rFonts w:asciiTheme="majorHAnsi" w:eastAsia="Calibri" w:hAnsiTheme="majorHAnsi" w:cstheme="majorHAnsi"/>
                <w:b/>
                <w:sz w:val="22"/>
                <w:szCs w:val="22"/>
              </w:rPr>
              <w:t>(</w:t>
            </w:r>
            <w:r w:rsidRPr="005C718E">
              <w:rPr>
                <w:rFonts w:asciiTheme="majorHAnsi" w:eastAsia="Calibri" w:hAnsiTheme="majorHAnsi" w:cstheme="majorHAnsi"/>
                <w:b/>
                <w:sz w:val="22"/>
                <w:szCs w:val="22"/>
              </w:rPr>
              <w:t>3</w:t>
            </w:r>
            <w:r w:rsidR="00DF1677">
              <w:rPr>
                <w:rFonts w:asciiTheme="majorHAnsi" w:eastAsia="Calibri" w:hAnsiTheme="majorHAnsi" w:cstheme="majorHAnsi"/>
                <w:b/>
                <w:sz w:val="22"/>
                <w:szCs w:val="22"/>
              </w:rPr>
              <w:t>2</w:t>
            </w:r>
            <w:r w:rsidRPr="005C718E">
              <w:rPr>
                <w:rFonts w:asciiTheme="majorHAnsi" w:eastAsia="Calibri" w:hAnsiTheme="majorHAnsi" w:cstheme="majorHAnsi"/>
                <w:b/>
                <w:sz w:val="22"/>
                <w:szCs w:val="22"/>
              </w:rPr>
              <w:t xml:space="preserve"> hours/52 weeks)</w:t>
            </w:r>
          </w:p>
          <w:p w14:paraId="6412A178" w14:textId="77777777" w:rsidR="003633D8" w:rsidRPr="005C718E" w:rsidRDefault="003633D8">
            <w:pPr>
              <w:pBdr>
                <w:top w:val="nil"/>
                <w:left w:val="nil"/>
                <w:bottom w:val="nil"/>
                <w:right w:val="nil"/>
                <w:between w:val="nil"/>
              </w:pBdr>
              <w:ind w:right="-501"/>
              <w:rPr>
                <w:rFonts w:asciiTheme="majorHAnsi" w:eastAsia="Calibri" w:hAnsiTheme="majorHAnsi" w:cstheme="majorHAnsi"/>
                <w:b/>
                <w:color w:val="000000"/>
                <w:sz w:val="22"/>
                <w:szCs w:val="22"/>
              </w:rPr>
            </w:pPr>
          </w:p>
        </w:tc>
      </w:tr>
      <w:tr w:rsidR="003633D8" w:rsidRPr="005C718E" w14:paraId="4D726395" w14:textId="77777777" w:rsidTr="00A70F91">
        <w:trPr>
          <w:jc w:val="center"/>
        </w:trPr>
        <w:tc>
          <w:tcPr>
            <w:tcW w:w="3309" w:type="dxa"/>
          </w:tcPr>
          <w:p w14:paraId="7F714FB2"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390B4DE2" w14:textId="77777777" w:rsidR="003633D8" w:rsidRPr="005C718E" w:rsidRDefault="00D944D9">
            <w:pPr>
              <w:pBdr>
                <w:top w:val="nil"/>
                <w:left w:val="nil"/>
                <w:bottom w:val="nil"/>
                <w:right w:val="nil"/>
                <w:between w:val="nil"/>
              </w:pBdr>
              <w:ind w:right="-501"/>
              <w:rPr>
                <w:rFonts w:asciiTheme="majorHAnsi" w:eastAsia="Calibri" w:hAnsiTheme="majorHAnsi" w:cstheme="majorHAnsi"/>
                <w:b/>
                <w:color w:val="000000"/>
                <w:sz w:val="22"/>
                <w:szCs w:val="22"/>
              </w:rPr>
            </w:pPr>
            <w:r w:rsidRPr="005C718E">
              <w:rPr>
                <w:rFonts w:asciiTheme="majorHAnsi" w:eastAsia="Calibri" w:hAnsiTheme="majorHAnsi" w:cstheme="majorHAnsi"/>
                <w:b/>
                <w:color w:val="000000"/>
                <w:sz w:val="22"/>
                <w:szCs w:val="22"/>
              </w:rPr>
              <w:t>Department or area</w:t>
            </w:r>
          </w:p>
        </w:tc>
        <w:tc>
          <w:tcPr>
            <w:tcW w:w="11010" w:type="dxa"/>
          </w:tcPr>
          <w:p w14:paraId="01B7B870"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002B524B" w14:textId="77777777" w:rsidR="003633D8" w:rsidRPr="005C718E" w:rsidRDefault="00D944D9">
            <w:pPr>
              <w:pBdr>
                <w:top w:val="nil"/>
                <w:left w:val="nil"/>
                <w:bottom w:val="nil"/>
                <w:right w:val="nil"/>
                <w:between w:val="nil"/>
              </w:pBdr>
              <w:ind w:right="-501"/>
              <w:rPr>
                <w:rFonts w:asciiTheme="majorHAnsi" w:eastAsia="Calibri" w:hAnsiTheme="majorHAnsi" w:cstheme="majorHAnsi"/>
                <w:b/>
                <w:sz w:val="22"/>
                <w:szCs w:val="22"/>
              </w:rPr>
            </w:pPr>
            <w:r w:rsidRPr="005C718E">
              <w:rPr>
                <w:rFonts w:asciiTheme="majorHAnsi" w:eastAsia="Calibri" w:hAnsiTheme="majorHAnsi" w:cstheme="majorHAnsi"/>
                <w:b/>
                <w:sz w:val="22"/>
                <w:szCs w:val="22"/>
              </w:rPr>
              <w:t xml:space="preserve">Coombe Academy Trust Finance Team </w:t>
            </w:r>
          </w:p>
          <w:p w14:paraId="1900C42B" w14:textId="77777777" w:rsidR="003633D8" w:rsidRPr="005C718E" w:rsidRDefault="003633D8">
            <w:pPr>
              <w:pBdr>
                <w:top w:val="nil"/>
                <w:left w:val="nil"/>
                <w:bottom w:val="nil"/>
                <w:right w:val="nil"/>
                <w:between w:val="nil"/>
              </w:pBdr>
              <w:ind w:right="-501"/>
              <w:rPr>
                <w:rFonts w:asciiTheme="majorHAnsi" w:eastAsia="Calibri" w:hAnsiTheme="majorHAnsi" w:cstheme="majorHAnsi"/>
                <w:b/>
                <w:sz w:val="22"/>
                <w:szCs w:val="22"/>
              </w:rPr>
            </w:pPr>
          </w:p>
        </w:tc>
      </w:tr>
      <w:tr w:rsidR="003633D8" w:rsidRPr="005C718E" w14:paraId="19CB9418" w14:textId="77777777" w:rsidTr="00A70F91">
        <w:trPr>
          <w:jc w:val="center"/>
        </w:trPr>
        <w:tc>
          <w:tcPr>
            <w:tcW w:w="3309" w:type="dxa"/>
          </w:tcPr>
          <w:p w14:paraId="38631D07"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4D5D5D79" w14:textId="77777777" w:rsidR="003633D8" w:rsidRPr="005C718E" w:rsidRDefault="00D944D9">
            <w:pPr>
              <w:pBdr>
                <w:top w:val="nil"/>
                <w:left w:val="nil"/>
                <w:bottom w:val="nil"/>
                <w:right w:val="nil"/>
                <w:between w:val="nil"/>
              </w:pBdr>
              <w:ind w:right="-501"/>
              <w:rPr>
                <w:rFonts w:asciiTheme="majorHAnsi" w:eastAsia="Calibri" w:hAnsiTheme="majorHAnsi" w:cstheme="majorHAnsi"/>
                <w:color w:val="000000"/>
                <w:sz w:val="22"/>
                <w:szCs w:val="22"/>
              </w:rPr>
            </w:pPr>
            <w:r w:rsidRPr="005C718E">
              <w:rPr>
                <w:rFonts w:asciiTheme="majorHAnsi" w:eastAsia="Calibri" w:hAnsiTheme="majorHAnsi" w:cstheme="majorHAnsi"/>
                <w:b/>
                <w:color w:val="000000"/>
                <w:sz w:val="22"/>
                <w:szCs w:val="22"/>
              </w:rPr>
              <w:t>Responsible to</w:t>
            </w:r>
            <w:r w:rsidRPr="005C718E">
              <w:rPr>
                <w:rFonts w:asciiTheme="majorHAnsi" w:eastAsia="Calibri" w:hAnsiTheme="majorHAnsi" w:cstheme="majorHAnsi"/>
                <w:color w:val="000000"/>
                <w:sz w:val="22"/>
                <w:szCs w:val="22"/>
              </w:rPr>
              <w:t xml:space="preserve">: </w:t>
            </w:r>
          </w:p>
          <w:p w14:paraId="1FCD7EF4" w14:textId="54174207" w:rsidR="003633D8" w:rsidRPr="005C718E" w:rsidRDefault="003633D8" w:rsidP="005C718E">
            <w:pPr>
              <w:pBdr>
                <w:top w:val="nil"/>
                <w:left w:val="nil"/>
                <w:bottom w:val="nil"/>
                <w:right w:val="nil"/>
                <w:between w:val="nil"/>
              </w:pBdr>
              <w:ind w:right="-501"/>
              <w:rPr>
                <w:rFonts w:asciiTheme="majorHAnsi" w:eastAsia="Calibri" w:hAnsiTheme="majorHAnsi" w:cstheme="majorHAnsi"/>
                <w:sz w:val="22"/>
                <w:szCs w:val="22"/>
              </w:rPr>
            </w:pPr>
          </w:p>
        </w:tc>
        <w:tc>
          <w:tcPr>
            <w:tcW w:w="11010" w:type="dxa"/>
          </w:tcPr>
          <w:p w14:paraId="298C180E"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7E839A83" w14:textId="6182CC8F" w:rsidR="003633D8" w:rsidRPr="005C718E" w:rsidRDefault="00F37087">
            <w:pPr>
              <w:pBdr>
                <w:top w:val="nil"/>
                <w:left w:val="nil"/>
                <w:bottom w:val="nil"/>
                <w:right w:val="nil"/>
                <w:between w:val="nil"/>
              </w:pBdr>
              <w:ind w:right="-501"/>
              <w:rPr>
                <w:rFonts w:asciiTheme="majorHAnsi" w:eastAsia="Calibri" w:hAnsiTheme="majorHAnsi" w:cstheme="majorHAnsi"/>
                <w:color w:val="000000"/>
                <w:sz w:val="22"/>
                <w:szCs w:val="22"/>
              </w:rPr>
            </w:pPr>
            <w:r>
              <w:rPr>
                <w:rFonts w:asciiTheme="majorHAnsi" w:eastAsia="Calibri" w:hAnsiTheme="majorHAnsi" w:cstheme="majorHAnsi"/>
                <w:sz w:val="22"/>
                <w:szCs w:val="22"/>
              </w:rPr>
              <w:t xml:space="preserve">Director of Finance </w:t>
            </w:r>
          </w:p>
        </w:tc>
      </w:tr>
      <w:tr w:rsidR="003633D8" w:rsidRPr="005C718E" w14:paraId="17FA6A95" w14:textId="77777777" w:rsidTr="00A70F91">
        <w:trPr>
          <w:jc w:val="center"/>
        </w:trPr>
        <w:tc>
          <w:tcPr>
            <w:tcW w:w="3309" w:type="dxa"/>
          </w:tcPr>
          <w:p w14:paraId="330B1E7F" w14:textId="77777777" w:rsidR="003633D8" w:rsidRPr="005C718E" w:rsidRDefault="00D944D9">
            <w:pPr>
              <w:pBdr>
                <w:top w:val="nil"/>
                <w:left w:val="nil"/>
                <w:bottom w:val="nil"/>
                <w:right w:val="nil"/>
                <w:between w:val="nil"/>
              </w:pBdr>
              <w:ind w:right="-501"/>
              <w:rPr>
                <w:rFonts w:asciiTheme="majorHAnsi" w:eastAsia="Calibri" w:hAnsiTheme="majorHAnsi" w:cstheme="majorHAnsi"/>
                <w:b/>
                <w:color w:val="000000"/>
                <w:sz w:val="22"/>
                <w:szCs w:val="22"/>
              </w:rPr>
            </w:pPr>
            <w:r w:rsidRPr="005C718E">
              <w:rPr>
                <w:rFonts w:asciiTheme="majorHAnsi" w:eastAsia="Calibri" w:hAnsiTheme="majorHAnsi" w:cstheme="majorHAnsi"/>
                <w:b/>
                <w:color w:val="000000"/>
                <w:sz w:val="22"/>
                <w:szCs w:val="22"/>
              </w:rPr>
              <w:t xml:space="preserve">Contribution to performance </w:t>
            </w:r>
          </w:p>
          <w:p w14:paraId="4C9DCA99" w14:textId="77777777" w:rsidR="003633D8" w:rsidRPr="005C718E" w:rsidRDefault="00D944D9">
            <w:pPr>
              <w:pBdr>
                <w:top w:val="nil"/>
                <w:left w:val="nil"/>
                <w:bottom w:val="nil"/>
                <w:right w:val="nil"/>
                <w:between w:val="nil"/>
              </w:pBdr>
              <w:ind w:right="-501"/>
              <w:rPr>
                <w:rFonts w:asciiTheme="majorHAnsi" w:eastAsia="Calibri" w:hAnsiTheme="majorHAnsi" w:cstheme="majorHAnsi"/>
                <w:color w:val="000000"/>
                <w:sz w:val="22"/>
                <w:szCs w:val="22"/>
              </w:rPr>
            </w:pPr>
            <w:r w:rsidRPr="005C718E">
              <w:rPr>
                <w:rFonts w:asciiTheme="majorHAnsi" w:eastAsia="Calibri" w:hAnsiTheme="majorHAnsi" w:cstheme="majorHAnsi"/>
                <w:b/>
                <w:color w:val="000000"/>
                <w:sz w:val="22"/>
                <w:szCs w:val="22"/>
              </w:rPr>
              <w:t>reviews</w:t>
            </w:r>
            <w:r w:rsidRPr="005C718E">
              <w:rPr>
                <w:rFonts w:asciiTheme="majorHAnsi" w:eastAsia="Calibri" w:hAnsiTheme="majorHAnsi" w:cstheme="majorHAnsi"/>
                <w:color w:val="000000"/>
                <w:sz w:val="22"/>
                <w:szCs w:val="22"/>
              </w:rPr>
              <w:t>:</w:t>
            </w:r>
          </w:p>
          <w:p w14:paraId="5C722EF7"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tc>
        <w:tc>
          <w:tcPr>
            <w:tcW w:w="11010" w:type="dxa"/>
          </w:tcPr>
          <w:p w14:paraId="23809C57" w14:textId="15D53360" w:rsidR="003633D8" w:rsidRPr="005C718E" w:rsidRDefault="00F76CB3">
            <w:pPr>
              <w:pBdr>
                <w:top w:val="nil"/>
                <w:left w:val="nil"/>
                <w:bottom w:val="nil"/>
                <w:right w:val="nil"/>
                <w:between w:val="nil"/>
              </w:pBdr>
              <w:ind w:right="-501"/>
              <w:rPr>
                <w:rFonts w:asciiTheme="majorHAnsi" w:eastAsia="Calibri" w:hAnsiTheme="majorHAnsi" w:cstheme="majorHAnsi"/>
                <w:color w:val="000000"/>
                <w:sz w:val="22"/>
                <w:szCs w:val="22"/>
              </w:rPr>
            </w:pPr>
            <w:r w:rsidRPr="005C718E">
              <w:rPr>
                <w:rFonts w:asciiTheme="majorHAnsi" w:eastAsia="Calibri" w:hAnsiTheme="majorHAnsi" w:cstheme="majorHAnsi"/>
                <w:color w:val="000000"/>
                <w:sz w:val="22"/>
                <w:szCs w:val="22"/>
              </w:rPr>
              <w:t xml:space="preserve">Director of </w:t>
            </w:r>
            <w:r w:rsidR="00DF1677">
              <w:rPr>
                <w:rFonts w:asciiTheme="majorHAnsi" w:eastAsia="Calibri" w:hAnsiTheme="majorHAnsi" w:cstheme="majorHAnsi"/>
                <w:color w:val="000000"/>
                <w:sz w:val="22"/>
                <w:szCs w:val="22"/>
              </w:rPr>
              <w:t>Fin</w:t>
            </w:r>
            <w:r w:rsidRPr="005C718E">
              <w:rPr>
                <w:rFonts w:asciiTheme="majorHAnsi" w:eastAsia="Calibri" w:hAnsiTheme="majorHAnsi" w:cstheme="majorHAnsi"/>
                <w:color w:val="000000"/>
                <w:sz w:val="22"/>
                <w:szCs w:val="22"/>
              </w:rPr>
              <w:t>ance</w:t>
            </w:r>
          </w:p>
        </w:tc>
      </w:tr>
      <w:tr w:rsidR="003633D8" w:rsidRPr="005C718E" w14:paraId="5BC3187A" w14:textId="77777777" w:rsidTr="00A70F91">
        <w:trPr>
          <w:trHeight w:val="1054"/>
          <w:jc w:val="center"/>
        </w:trPr>
        <w:tc>
          <w:tcPr>
            <w:tcW w:w="3309" w:type="dxa"/>
          </w:tcPr>
          <w:p w14:paraId="7CD799B6" w14:textId="77777777" w:rsidR="003633D8" w:rsidRPr="005C718E" w:rsidRDefault="003633D8">
            <w:pPr>
              <w:pBdr>
                <w:top w:val="nil"/>
                <w:left w:val="nil"/>
                <w:bottom w:val="nil"/>
                <w:right w:val="nil"/>
                <w:between w:val="nil"/>
              </w:pBdr>
              <w:ind w:right="-501"/>
              <w:rPr>
                <w:rFonts w:asciiTheme="majorHAnsi" w:eastAsia="Calibri" w:hAnsiTheme="majorHAnsi" w:cstheme="majorHAnsi"/>
                <w:color w:val="000000"/>
                <w:sz w:val="22"/>
                <w:szCs w:val="22"/>
              </w:rPr>
            </w:pPr>
          </w:p>
          <w:p w14:paraId="7630D52C" w14:textId="77777777" w:rsidR="003633D8" w:rsidRPr="005C718E" w:rsidRDefault="00D944D9">
            <w:pPr>
              <w:pBdr>
                <w:top w:val="nil"/>
                <w:left w:val="nil"/>
                <w:bottom w:val="nil"/>
                <w:right w:val="nil"/>
                <w:between w:val="nil"/>
              </w:pBdr>
              <w:ind w:right="-501"/>
              <w:rPr>
                <w:rFonts w:asciiTheme="majorHAnsi" w:eastAsia="Calibri" w:hAnsiTheme="majorHAnsi" w:cstheme="majorHAnsi"/>
                <w:b/>
                <w:color w:val="000000"/>
                <w:sz w:val="22"/>
                <w:szCs w:val="22"/>
              </w:rPr>
            </w:pPr>
            <w:r w:rsidRPr="005C718E">
              <w:rPr>
                <w:rFonts w:asciiTheme="majorHAnsi" w:eastAsia="Calibri" w:hAnsiTheme="majorHAnsi" w:cstheme="majorHAnsi"/>
                <w:b/>
                <w:color w:val="000000"/>
                <w:sz w:val="22"/>
                <w:szCs w:val="22"/>
              </w:rPr>
              <w:t>Purpose of the post</w:t>
            </w:r>
          </w:p>
        </w:tc>
        <w:tc>
          <w:tcPr>
            <w:tcW w:w="11010" w:type="dxa"/>
          </w:tcPr>
          <w:p w14:paraId="4A6EF524" w14:textId="77777777" w:rsidR="003633D8" w:rsidRPr="005C718E" w:rsidRDefault="003633D8">
            <w:pPr>
              <w:rPr>
                <w:rFonts w:asciiTheme="majorHAnsi" w:eastAsia="Calibri" w:hAnsiTheme="majorHAnsi" w:cstheme="majorHAnsi"/>
                <w:sz w:val="22"/>
                <w:szCs w:val="22"/>
              </w:rPr>
            </w:pPr>
          </w:p>
          <w:p w14:paraId="1DBF3F2C" w14:textId="77777777" w:rsidR="003633D8" w:rsidRPr="005C718E" w:rsidRDefault="00D944D9">
            <w:pPr>
              <w:rPr>
                <w:rFonts w:asciiTheme="majorHAnsi" w:eastAsia="Calibri" w:hAnsiTheme="majorHAnsi" w:cstheme="majorHAnsi"/>
                <w:sz w:val="22"/>
                <w:szCs w:val="22"/>
              </w:rPr>
            </w:pPr>
            <w:r w:rsidRPr="005C718E">
              <w:rPr>
                <w:rFonts w:asciiTheme="majorHAnsi" w:eastAsia="Calibri" w:hAnsiTheme="majorHAnsi" w:cstheme="majorHAnsi"/>
                <w:sz w:val="22"/>
                <w:szCs w:val="22"/>
              </w:rPr>
              <w:t>To provide full support to the Director of Finance in managing an effective payroll and finance function. Ensuring all financial transactions of the Trust are recorded accurately, in a timely manner, adhere to the Trust’s financial regulations and procedures and comply with HMRC and pension legislation. Although the duties outlined below would generally be assigned for specific school(s) within the Trust, the post will be based within the central team and may be expected to carry out these tasks for other schools where needed.</w:t>
            </w:r>
          </w:p>
          <w:p w14:paraId="4CE72D56" w14:textId="77777777" w:rsidR="003633D8" w:rsidRPr="005C718E" w:rsidRDefault="003633D8">
            <w:pPr>
              <w:pBdr>
                <w:top w:val="nil"/>
                <w:left w:val="nil"/>
                <w:bottom w:val="nil"/>
                <w:right w:val="nil"/>
                <w:between w:val="nil"/>
              </w:pBdr>
              <w:ind w:left="360" w:right="-501"/>
              <w:rPr>
                <w:rFonts w:asciiTheme="majorHAnsi" w:eastAsia="Calibri" w:hAnsiTheme="majorHAnsi" w:cstheme="majorHAnsi"/>
                <w:color w:val="000000"/>
                <w:sz w:val="22"/>
                <w:szCs w:val="22"/>
              </w:rPr>
            </w:pPr>
          </w:p>
        </w:tc>
      </w:tr>
      <w:tr w:rsidR="003633D8" w:rsidRPr="005C718E" w14:paraId="66DC5BFC" w14:textId="77777777" w:rsidTr="00A70F91">
        <w:trPr>
          <w:trHeight w:val="916"/>
          <w:jc w:val="center"/>
        </w:trPr>
        <w:tc>
          <w:tcPr>
            <w:tcW w:w="3309" w:type="dxa"/>
          </w:tcPr>
          <w:p w14:paraId="668EF129" w14:textId="77777777" w:rsidR="003633D8" w:rsidRPr="005C718E" w:rsidRDefault="003633D8">
            <w:pPr>
              <w:pBdr>
                <w:top w:val="nil"/>
                <w:left w:val="nil"/>
                <w:bottom w:val="nil"/>
                <w:right w:val="nil"/>
                <w:between w:val="nil"/>
              </w:pBdr>
              <w:ind w:right="-501"/>
              <w:rPr>
                <w:rFonts w:asciiTheme="majorHAnsi" w:eastAsia="Calibri" w:hAnsiTheme="majorHAnsi" w:cstheme="majorHAnsi"/>
                <w:b/>
                <w:color w:val="000000"/>
                <w:sz w:val="22"/>
                <w:szCs w:val="22"/>
              </w:rPr>
            </w:pPr>
          </w:p>
          <w:p w14:paraId="14C6A0DE" w14:textId="77777777" w:rsidR="003633D8" w:rsidRPr="005C718E" w:rsidRDefault="00D944D9">
            <w:pPr>
              <w:pBdr>
                <w:top w:val="nil"/>
                <w:left w:val="nil"/>
                <w:bottom w:val="nil"/>
                <w:right w:val="nil"/>
                <w:between w:val="nil"/>
              </w:pBdr>
              <w:ind w:right="-501"/>
              <w:rPr>
                <w:rFonts w:asciiTheme="majorHAnsi" w:eastAsia="Calibri" w:hAnsiTheme="majorHAnsi" w:cstheme="majorHAnsi"/>
                <w:b/>
                <w:color w:val="000000"/>
                <w:sz w:val="22"/>
                <w:szCs w:val="22"/>
              </w:rPr>
            </w:pPr>
            <w:r w:rsidRPr="005C718E">
              <w:rPr>
                <w:rFonts w:asciiTheme="majorHAnsi" w:eastAsia="Calibri" w:hAnsiTheme="majorHAnsi" w:cstheme="majorHAnsi"/>
                <w:b/>
                <w:color w:val="000000"/>
                <w:sz w:val="22"/>
                <w:szCs w:val="22"/>
              </w:rPr>
              <w:t>Professional Values and Practice</w:t>
            </w:r>
          </w:p>
        </w:tc>
        <w:tc>
          <w:tcPr>
            <w:tcW w:w="11010" w:type="dxa"/>
          </w:tcPr>
          <w:p w14:paraId="23161880" w14:textId="77777777" w:rsidR="003633D8" w:rsidRPr="005C718E" w:rsidRDefault="003633D8">
            <w:pPr>
              <w:ind w:left="284"/>
              <w:jc w:val="both"/>
              <w:rPr>
                <w:rFonts w:asciiTheme="majorHAnsi" w:eastAsia="Calibri" w:hAnsiTheme="majorHAnsi" w:cstheme="majorHAnsi"/>
                <w:i/>
                <w:sz w:val="22"/>
                <w:szCs w:val="22"/>
              </w:rPr>
            </w:pPr>
          </w:p>
          <w:p w14:paraId="21B6B4A7" w14:textId="77777777" w:rsidR="003633D8" w:rsidRPr="005C718E" w:rsidRDefault="00D944D9">
            <w:pPr>
              <w:numPr>
                <w:ilvl w:val="0"/>
                <w:numId w:val="3"/>
              </w:numPr>
              <w:jc w:val="both"/>
              <w:rPr>
                <w:rFonts w:asciiTheme="majorHAnsi" w:eastAsia="Calibri" w:hAnsiTheme="majorHAnsi" w:cstheme="majorHAnsi"/>
                <w:i/>
                <w:sz w:val="22"/>
                <w:szCs w:val="22"/>
              </w:rPr>
            </w:pPr>
            <w:r w:rsidRPr="005C718E">
              <w:rPr>
                <w:rFonts w:asciiTheme="majorHAnsi" w:eastAsia="Calibri" w:hAnsiTheme="majorHAnsi" w:cstheme="majorHAnsi"/>
                <w:i/>
                <w:sz w:val="22"/>
                <w:szCs w:val="22"/>
              </w:rPr>
              <w:t>Staff demonstrate high expectations of all pupils; respect their social, cultural, linguistic, religious and ethnic backgrounds; and are committed to raising their educational achievement.</w:t>
            </w:r>
          </w:p>
          <w:p w14:paraId="793D2F73" w14:textId="77777777" w:rsidR="003633D8" w:rsidRPr="005C718E" w:rsidRDefault="00D944D9">
            <w:pPr>
              <w:numPr>
                <w:ilvl w:val="0"/>
                <w:numId w:val="3"/>
              </w:numPr>
              <w:jc w:val="both"/>
              <w:rPr>
                <w:rFonts w:asciiTheme="majorHAnsi" w:eastAsia="Calibri" w:hAnsiTheme="majorHAnsi" w:cstheme="majorHAnsi"/>
                <w:i/>
                <w:sz w:val="22"/>
                <w:szCs w:val="22"/>
              </w:rPr>
            </w:pPr>
            <w:r w:rsidRPr="005C718E">
              <w:rPr>
                <w:rFonts w:asciiTheme="majorHAnsi" w:eastAsia="Calibri" w:hAnsiTheme="majorHAnsi" w:cstheme="majorHAnsi"/>
                <w:i/>
                <w:sz w:val="22"/>
                <w:szCs w:val="22"/>
              </w:rPr>
              <w:t xml:space="preserve">Treat pupils consistently with respect and </w:t>
            </w:r>
            <w:r w:rsidR="009A123F" w:rsidRPr="005C718E">
              <w:rPr>
                <w:rFonts w:asciiTheme="majorHAnsi" w:eastAsia="Calibri" w:hAnsiTheme="majorHAnsi" w:cstheme="majorHAnsi"/>
                <w:i/>
                <w:sz w:val="22"/>
                <w:szCs w:val="22"/>
              </w:rPr>
              <w:t>consideration and</w:t>
            </w:r>
            <w:r w:rsidRPr="005C718E">
              <w:rPr>
                <w:rFonts w:asciiTheme="majorHAnsi" w:eastAsia="Calibri" w:hAnsiTheme="majorHAnsi" w:cstheme="majorHAnsi"/>
                <w:i/>
                <w:sz w:val="22"/>
                <w:szCs w:val="22"/>
              </w:rPr>
              <w:t xml:space="preserve"> are concerned for their development as learners.</w:t>
            </w:r>
          </w:p>
          <w:p w14:paraId="3B52453D" w14:textId="77777777" w:rsidR="003633D8" w:rsidRPr="005C718E" w:rsidRDefault="00D944D9">
            <w:pPr>
              <w:numPr>
                <w:ilvl w:val="0"/>
                <w:numId w:val="3"/>
              </w:numPr>
              <w:jc w:val="both"/>
              <w:rPr>
                <w:rFonts w:asciiTheme="majorHAnsi" w:eastAsia="Tahoma" w:hAnsiTheme="majorHAnsi" w:cstheme="majorHAnsi"/>
                <w:i/>
                <w:sz w:val="22"/>
                <w:szCs w:val="22"/>
              </w:rPr>
            </w:pPr>
            <w:r w:rsidRPr="005C718E">
              <w:rPr>
                <w:rFonts w:asciiTheme="majorHAnsi" w:eastAsia="Calibri" w:hAnsiTheme="majorHAnsi" w:cstheme="majorHAnsi"/>
                <w:i/>
                <w:sz w:val="22"/>
                <w:szCs w:val="22"/>
              </w:rPr>
              <w:t xml:space="preserve">Demonstrate and promote the positive values and attitudes they expect from their pupils. </w:t>
            </w:r>
          </w:p>
          <w:p w14:paraId="5E3715BE" w14:textId="77777777" w:rsidR="003633D8" w:rsidRPr="005C718E" w:rsidRDefault="00D944D9">
            <w:pPr>
              <w:numPr>
                <w:ilvl w:val="0"/>
                <w:numId w:val="3"/>
              </w:numPr>
              <w:jc w:val="both"/>
              <w:rPr>
                <w:rFonts w:asciiTheme="majorHAnsi" w:eastAsia="Calibri" w:hAnsiTheme="majorHAnsi" w:cstheme="majorHAnsi"/>
                <w:i/>
                <w:sz w:val="22"/>
                <w:szCs w:val="22"/>
              </w:rPr>
            </w:pPr>
            <w:r w:rsidRPr="005C718E">
              <w:rPr>
                <w:rFonts w:asciiTheme="majorHAnsi" w:eastAsia="Calibri" w:hAnsiTheme="majorHAnsi" w:cstheme="majorHAnsi"/>
                <w:i/>
                <w:sz w:val="22"/>
                <w:szCs w:val="22"/>
              </w:rPr>
              <w:t>Communicate sensitively and effectively with parents and carers, recognising their roles in pupils' learning and their rights, responsibilities and interests in this.</w:t>
            </w:r>
          </w:p>
          <w:p w14:paraId="0249F909" w14:textId="77777777" w:rsidR="003633D8" w:rsidRPr="005C718E" w:rsidRDefault="00D944D9">
            <w:pPr>
              <w:numPr>
                <w:ilvl w:val="0"/>
                <w:numId w:val="3"/>
              </w:numPr>
              <w:jc w:val="both"/>
              <w:rPr>
                <w:rFonts w:asciiTheme="majorHAnsi" w:eastAsia="Calibri" w:hAnsiTheme="majorHAnsi" w:cstheme="majorHAnsi"/>
                <w:i/>
                <w:sz w:val="22"/>
                <w:szCs w:val="22"/>
              </w:rPr>
            </w:pPr>
            <w:r w:rsidRPr="005C718E">
              <w:rPr>
                <w:rFonts w:asciiTheme="majorHAnsi" w:eastAsia="Calibri" w:hAnsiTheme="majorHAnsi" w:cstheme="majorHAnsi"/>
                <w:i/>
                <w:sz w:val="22"/>
                <w:szCs w:val="22"/>
              </w:rPr>
              <w:t>Understand the contribution that all staff and other professionals make to teaching and learning</w:t>
            </w:r>
            <w:r w:rsidR="009A123F">
              <w:rPr>
                <w:rFonts w:asciiTheme="majorHAnsi" w:eastAsia="Calibri" w:hAnsiTheme="majorHAnsi" w:cstheme="majorHAnsi"/>
                <w:i/>
                <w:sz w:val="22"/>
                <w:szCs w:val="22"/>
              </w:rPr>
              <w:t>.</w:t>
            </w:r>
          </w:p>
          <w:p w14:paraId="6AE38E08" w14:textId="77777777" w:rsidR="003633D8" w:rsidRPr="005C718E" w:rsidRDefault="00D944D9">
            <w:pPr>
              <w:numPr>
                <w:ilvl w:val="0"/>
                <w:numId w:val="3"/>
              </w:numPr>
              <w:jc w:val="both"/>
              <w:rPr>
                <w:rFonts w:asciiTheme="majorHAnsi" w:eastAsia="Calibri" w:hAnsiTheme="majorHAnsi" w:cstheme="majorHAnsi"/>
                <w:sz w:val="22"/>
                <w:szCs w:val="22"/>
              </w:rPr>
            </w:pPr>
            <w:r w:rsidRPr="005C718E">
              <w:rPr>
                <w:rFonts w:asciiTheme="majorHAnsi" w:eastAsia="Calibri" w:hAnsiTheme="majorHAnsi" w:cstheme="majorHAnsi"/>
                <w:i/>
                <w:sz w:val="22"/>
                <w:szCs w:val="22"/>
              </w:rPr>
              <w:t xml:space="preserve">Contribute to, and share responsibility in, the corporate life of the </w:t>
            </w:r>
            <w:r w:rsidR="009A123F">
              <w:rPr>
                <w:rFonts w:asciiTheme="majorHAnsi" w:eastAsia="Calibri" w:hAnsiTheme="majorHAnsi" w:cstheme="majorHAnsi"/>
                <w:i/>
                <w:sz w:val="22"/>
                <w:szCs w:val="22"/>
              </w:rPr>
              <w:t>school.</w:t>
            </w:r>
            <w:r w:rsidRPr="005C718E">
              <w:rPr>
                <w:rFonts w:asciiTheme="majorHAnsi" w:eastAsia="Calibri" w:hAnsiTheme="majorHAnsi" w:cstheme="majorHAnsi"/>
                <w:sz w:val="22"/>
                <w:szCs w:val="22"/>
              </w:rPr>
              <w:t xml:space="preserve"> </w:t>
            </w:r>
          </w:p>
          <w:p w14:paraId="36CCB8DA" w14:textId="77777777" w:rsidR="003633D8" w:rsidRPr="005C718E" w:rsidRDefault="003633D8">
            <w:pPr>
              <w:ind w:left="284"/>
              <w:jc w:val="both"/>
              <w:rPr>
                <w:rFonts w:asciiTheme="majorHAnsi" w:eastAsia="Calibri" w:hAnsiTheme="majorHAnsi" w:cstheme="majorHAnsi"/>
                <w:sz w:val="22"/>
                <w:szCs w:val="22"/>
              </w:rPr>
            </w:pPr>
          </w:p>
        </w:tc>
      </w:tr>
      <w:tr w:rsidR="003633D8" w:rsidRPr="005C718E" w14:paraId="778DDC04" w14:textId="77777777" w:rsidTr="00A70F91">
        <w:trPr>
          <w:trHeight w:val="1377"/>
          <w:jc w:val="center"/>
        </w:trPr>
        <w:tc>
          <w:tcPr>
            <w:tcW w:w="3309" w:type="dxa"/>
          </w:tcPr>
          <w:p w14:paraId="2EC1B5C1" w14:textId="77777777" w:rsidR="003633D8" w:rsidRPr="005C718E" w:rsidRDefault="003633D8">
            <w:pPr>
              <w:rPr>
                <w:rFonts w:asciiTheme="majorHAnsi" w:eastAsia="Calibri" w:hAnsiTheme="majorHAnsi" w:cstheme="majorHAnsi"/>
                <w:b/>
                <w:sz w:val="22"/>
                <w:szCs w:val="22"/>
              </w:rPr>
            </w:pPr>
          </w:p>
          <w:p w14:paraId="58667378" w14:textId="77777777" w:rsidR="003633D8" w:rsidRPr="005C718E" w:rsidRDefault="00D944D9">
            <w:pPr>
              <w:rPr>
                <w:rFonts w:asciiTheme="majorHAnsi" w:eastAsia="Calibri" w:hAnsiTheme="majorHAnsi" w:cstheme="majorHAnsi"/>
                <w:sz w:val="22"/>
                <w:szCs w:val="22"/>
              </w:rPr>
            </w:pPr>
            <w:r w:rsidRPr="005C718E">
              <w:rPr>
                <w:rFonts w:asciiTheme="majorHAnsi" w:eastAsia="Calibri" w:hAnsiTheme="majorHAnsi" w:cstheme="majorHAnsi"/>
                <w:b/>
                <w:sz w:val="22"/>
                <w:szCs w:val="22"/>
              </w:rPr>
              <w:t>Main Tasks and Responsibilities</w:t>
            </w:r>
          </w:p>
          <w:p w14:paraId="6D68B1EF" w14:textId="77777777" w:rsidR="003633D8" w:rsidRPr="005C718E" w:rsidRDefault="003633D8">
            <w:pPr>
              <w:rPr>
                <w:rFonts w:asciiTheme="majorHAnsi" w:eastAsia="Calibri" w:hAnsiTheme="majorHAnsi" w:cstheme="majorHAnsi"/>
                <w:sz w:val="22"/>
                <w:szCs w:val="22"/>
              </w:rPr>
            </w:pPr>
          </w:p>
        </w:tc>
        <w:tc>
          <w:tcPr>
            <w:tcW w:w="11010" w:type="dxa"/>
          </w:tcPr>
          <w:p w14:paraId="647F1AE1" w14:textId="77777777" w:rsidR="003633D8" w:rsidRPr="005C718E" w:rsidRDefault="003633D8">
            <w:pPr>
              <w:rPr>
                <w:rFonts w:asciiTheme="majorHAnsi" w:eastAsia="Calibri" w:hAnsiTheme="majorHAnsi" w:cstheme="majorHAnsi"/>
                <w:sz w:val="22"/>
                <w:szCs w:val="22"/>
              </w:rPr>
            </w:pPr>
          </w:p>
          <w:p w14:paraId="7B3709B8" w14:textId="07571D30" w:rsidR="003633D8" w:rsidRPr="005C718E" w:rsidRDefault="00D944D9">
            <w:pPr>
              <w:rPr>
                <w:rFonts w:asciiTheme="majorHAnsi" w:eastAsia="Calibri" w:hAnsiTheme="majorHAnsi" w:cstheme="majorHAnsi"/>
                <w:sz w:val="22"/>
                <w:szCs w:val="22"/>
              </w:rPr>
            </w:pPr>
            <w:r w:rsidRPr="005C718E">
              <w:rPr>
                <w:rFonts w:asciiTheme="majorHAnsi" w:eastAsia="Calibri" w:hAnsiTheme="majorHAnsi" w:cstheme="majorHAnsi"/>
                <w:sz w:val="22"/>
                <w:szCs w:val="22"/>
                <w:u w:val="single"/>
              </w:rPr>
              <w:t>Payroll and Pension Schemes administration (Lead for C</w:t>
            </w:r>
            <w:r w:rsidR="00F91D9A">
              <w:rPr>
                <w:rFonts w:asciiTheme="majorHAnsi" w:eastAsia="Calibri" w:hAnsiTheme="majorHAnsi" w:cstheme="majorHAnsi"/>
                <w:sz w:val="22"/>
                <w:szCs w:val="22"/>
                <w:u w:val="single"/>
              </w:rPr>
              <w:t>oombe Girls’ School and Robin Hood Primary School</w:t>
            </w:r>
            <w:r w:rsidRPr="005C718E">
              <w:rPr>
                <w:rFonts w:asciiTheme="majorHAnsi" w:eastAsia="Calibri" w:hAnsiTheme="majorHAnsi" w:cstheme="majorHAnsi"/>
                <w:sz w:val="22"/>
                <w:szCs w:val="22"/>
                <w:u w:val="single"/>
              </w:rPr>
              <w:t>)</w:t>
            </w:r>
          </w:p>
          <w:p w14:paraId="097CCBD6" w14:textId="77777777" w:rsidR="003633D8" w:rsidRPr="005C718E" w:rsidRDefault="00D944D9" w:rsidP="005C718E">
            <w:pPr>
              <w:widowControl w:val="0"/>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Be responsible for all aspects of payroll and pension processing for </w:t>
            </w:r>
            <w:r w:rsidR="009A123F" w:rsidRPr="005C718E">
              <w:rPr>
                <w:rFonts w:asciiTheme="majorHAnsi" w:eastAsia="Calibri" w:hAnsiTheme="majorHAnsi" w:cstheme="majorHAnsi"/>
                <w:sz w:val="22"/>
                <w:szCs w:val="22"/>
              </w:rPr>
              <w:t>two schools</w:t>
            </w:r>
            <w:r w:rsidRPr="005C718E">
              <w:rPr>
                <w:rFonts w:asciiTheme="majorHAnsi" w:eastAsia="Calibri" w:hAnsiTheme="majorHAnsi" w:cstheme="majorHAnsi"/>
                <w:sz w:val="22"/>
                <w:szCs w:val="22"/>
              </w:rPr>
              <w:t xml:space="preserve"> within the Trust To include: </w:t>
            </w:r>
          </w:p>
          <w:p w14:paraId="13A48B1D" w14:textId="77777777" w:rsidR="00F40081" w:rsidRPr="005C718E" w:rsidRDefault="00F40081" w:rsidP="00F40081">
            <w:pPr>
              <w:widowControl w:val="0"/>
              <w:tabs>
                <w:tab w:val="left" w:pos="4600"/>
              </w:tabs>
              <w:ind w:left="720" w:right="-23"/>
              <w:rPr>
                <w:rFonts w:asciiTheme="majorHAnsi" w:eastAsia="Calibri" w:hAnsiTheme="majorHAnsi" w:cstheme="majorHAnsi"/>
                <w:sz w:val="22"/>
                <w:szCs w:val="22"/>
              </w:rPr>
            </w:pPr>
          </w:p>
          <w:p w14:paraId="2A799E1F" w14:textId="77777777" w:rsidR="003633D8" w:rsidRPr="005C718E" w:rsidRDefault="00D944D9">
            <w:pPr>
              <w:widowControl w:val="0"/>
              <w:numPr>
                <w:ilvl w:val="0"/>
                <w:numId w:val="4"/>
              </w:numPr>
              <w:tabs>
                <w:tab w:val="left" w:pos="4600"/>
              </w:tabs>
              <w:ind w:right="-23"/>
              <w:rPr>
                <w:rFonts w:asciiTheme="majorHAnsi" w:hAnsiTheme="majorHAnsi" w:cstheme="majorHAnsi"/>
                <w:sz w:val="22"/>
                <w:szCs w:val="22"/>
              </w:rPr>
            </w:pPr>
            <w:r w:rsidRPr="005C718E">
              <w:rPr>
                <w:rFonts w:asciiTheme="majorHAnsi" w:eastAsia="Calibri" w:hAnsiTheme="majorHAnsi" w:cstheme="majorHAnsi"/>
                <w:sz w:val="22"/>
                <w:szCs w:val="22"/>
              </w:rPr>
              <w:t>Manage establishment changes using the budget planner system, ensuring all known timelines are set up.</w:t>
            </w:r>
          </w:p>
          <w:p w14:paraId="16B3C2C9" w14:textId="77777777" w:rsidR="003633D8" w:rsidRPr="005C718E" w:rsidRDefault="00D944D9">
            <w:pPr>
              <w:widowControl w:val="0"/>
              <w:numPr>
                <w:ilvl w:val="0"/>
                <w:numId w:val="4"/>
              </w:numPr>
              <w:tabs>
                <w:tab w:val="left" w:pos="3880"/>
              </w:tabs>
              <w:ind w:right="-20"/>
              <w:rPr>
                <w:rFonts w:asciiTheme="majorHAnsi" w:hAnsiTheme="majorHAnsi" w:cstheme="majorHAnsi"/>
                <w:sz w:val="22"/>
                <w:szCs w:val="22"/>
              </w:rPr>
            </w:pPr>
            <w:r w:rsidRPr="005C718E">
              <w:rPr>
                <w:rFonts w:asciiTheme="majorHAnsi" w:eastAsia="Calibri" w:hAnsiTheme="majorHAnsi" w:cstheme="majorHAnsi"/>
                <w:sz w:val="22"/>
                <w:szCs w:val="22"/>
              </w:rPr>
              <w:t>Ensure establishment changes feed through accurately to the payroll system and process any variable changes directly into the payroll system.</w:t>
            </w:r>
          </w:p>
          <w:p w14:paraId="0944635A"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Undertake all the necessary checks for accuracy, completeness, and compliance prior to authorising the payroll. </w:t>
            </w:r>
          </w:p>
          <w:p w14:paraId="1FA42E5E" w14:textId="288701CB"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Ensure compliance with all pension scheme regulations and deadlines including </w:t>
            </w:r>
            <w:r w:rsidR="00F91D9A">
              <w:rPr>
                <w:rFonts w:asciiTheme="majorHAnsi" w:eastAsia="Calibri" w:hAnsiTheme="majorHAnsi" w:cstheme="majorHAnsi"/>
                <w:sz w:val="22"/>
                <w:szCs w:val="22"/>
              </w:rPr>
              <w:t xml:space="preserve">the Teachers’ Pension Scheme (TPS), the Local Government Pension Scheme (LGPS) </w:t>
            </w:r>
            <w:r w:rsidRPr="005C718E">
              <w:rPr>
                <w:rFonts w:asciiTheme="majorHAnsi" w:eastAsia="Calibri" w:hAnsiTheme="majorHAnsi" w:cstheme="majorHAnsi"/>
                <w:sz w:val="22"/>
                <w:szCs w:val="22"/>
              </w:rPr>
              <w:t>and auto-enrolment.</w:t>
            </w:r>
          </w:p>
          <w:p w14:paraId="7893883D"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Prepare monthly schedules for pension deductions and submit to TPS /LGPS by the required deadline.</w:t>
            </w:r>
          </w:p>
          <w:p w14:paraId="4EDE7FEC"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Prepare monthly schedules for all other voluntary deductions from pay. </w:t>
            </w:r>
          </w:p>
          <w:p w14:paraId="48DE7300"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Prepare monthly analysis of pay and reconciliation of payroll to the g/ledger</w:t>
            </w:r>
          </w:p>
          <w:p w14:paraId="18EEA0EB"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Process journal for salary costs.</w:t>
            </w:r>
          </w:p>
          <w:p w14:paraId="15A009A7"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Deal with pay queries from staff, HMRC and all pension schemes.</w:t>
            </w:r>
          </w:p>
          <w:p w14:paraId="379EFA93" w14:textId="77777777"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Produce annual pension returns for LGPS and TPS, including any working papers required for audited returns.</w:t>
            </w:r>
          </w:p>
          <w:p w14:paraId="68FFA800" w14:textId="62D53A1D" w:rsidR="003633D8" w:rsidRPr="005C718E" w:rsidRDefault="00D944D9">
            <w:pPr>
              <w:widowControl w:val="0"/>
              <w:numPr>
                <w:ilvl w:val="0"/>
                <w:numId w:val="4"/>
              </w:numPr>
              <w:tabs>
                <w:tab w:val="left" w:pos="3880"/>
              </w:tabs>
              <w:ind w:right="-20"/>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Keep </w:t>
            </w:r>
            <w:r w:rsidR="00A70F91" w:rsidRPr="005C718E">
              <w:rPr>
                <w:rFonts w:asciiTheme="majorHAnsi" w:eastAsia="Calibri" w:hAnsiTheme="majorHAnsi" w:cstheme="majorHAnsi"/>
                <w:sz w:val="22"/>
                <w:szCs w:val="22"/>
              </w:rPr>
              <w:t>up to date</w:t>
            </w:r>
            <w:r w:rsidRPr="005C718E">
              <w:rPr>
                <w:rFonts w:asciiTheme="majorHAnsi" w:eastAsia="Calibri" w:hAnsiTheme="majorHAnsi" w:cstheme="majorHAnsi"/>
                <w:sz w:val="22"/>
                <w:szCs w:val="22"/>
              </w:rPr>
              <w:t xml:space="preserve"> with HMRC and pension legislation.</w:t>
            </w:r>
          </w:p>
          <w:p w14:paraId="32DCF698" w14:textId="77777777" w:rsidR="003633D8" w:rsidRPr="005C718E" w:rsidRDefault="003633D8">
            <w:pPr>
              <w:widowControl w:val="0"/>
              <w:tabs>
                <w:tab w:val="left" w:pos="3880"/>
              </w:tabs>
              <w:ind w:right="-20"/>
              <w:rPr>
                <w:rFonts w:asciiTheme="majorHAnsi" w:eastAsia="Calibri" w:hAnsiTheme="majorHAnsi" w:cstheme="majorHAnsi"/>
                <w:sz w:val="22"/>
                <w:szCs w:val="22"/>
              </w:rPr>
            </w:pPr>
          </w:p>
          <w:p w14:paraId="6C481CB1" w14:textId="7625F09A" w:rsidR="003633D8" w:rsidRPr="005C718E" w:rsidRDefault="00D944D9">
            <w:pPr>
              <w:rPr>
                <w:rFonts w:asciiTheme="majorHAnsi" w:eastAsia="Calibri" w:hAnsiTheme="majorHAnsi" w:cstheme="majorHAnsi"/>
                <w:sz w:val="22"/>
                <w:szCs w:val="22"/>
                <w:u w:val="single"/>
              </w:rPr>
            </w:pPr>
            <w:r w:rsidRPr="005C718E">
              <w:rPr>
                <w:rFonts w:asciiTheme="majorHAnsi" w:eastAsia="Calibri" w:hAnsiTheme="majorHAnsi" w:cstheme="majorHAnsi"/>
                <w:sz w:val="22"/>
                <w:szCs w:val="22"/>
                <w:u w:val="single"/>
              </w:rPr>
              <w:t>Financial Operations (Lead for C</w:t>
            </w:r>
            <w:r w:rsidR="00F91D9A">
              <w:rPr>
                <w:rFonts w:asciiTheme="majorHAnsi" w:eastAsia="Calibri" w:hAnsiTheme="majorHAnsi" w:cstheme="majorHAnsi"/>
                <w:sz w:val="22"/>
                <w:szCs w:val="22"/>
                <w:u w:val="single"/>
              </w:rPr>
              <w:t>oombe Girls’ School and the Trust central team )</w:t>
            </w:r>
          </w:p>
          <w:p w14:paraId="7B6A9374" w14:textId="77777777" w:rsidR="003633D8" w:rsidRPr="005C718E" w:rsidRDefault="00D944D9">
            <w:pPr>
              <w:widowControl w:val="0"/>
              <w:numPr>
                <w:ilvl w:val="0"/>
                <w:numId w:val="1"/>
              </w:numPr>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Monitor monthly spend for IT licenses, operating leases and catering costs to assist with the budget monitoring and forecasting process. </w:t>
            </w:r>
          </w:p>
          <w:p w14:paraId="42A7B76F" w14:textId="5FD941F8" w:rsidR="003633D8" w:rsidRPr="005C718E" w:rsidRDefault="00D944D9">
            <w:pPr>
              <w:widowControl w:val="0"/>
              <w:numPr>
                <w:ilvl w:val="0"/>
                <w:numId w:val="1"/>
              </w:numPr>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Contribute towards the efficient running of the purchase, sales and parent pay</w:t>
            </w:r>
            <w:r w:rsidR="00DF1677">
              <w:rPr>
                <w:rFonts w:asciiTheme="majorHAnsi" w:eastAsia="Calibri" w:hAnsiTheme="majorHAnsi" w:cstheme="majorHAnsi"/>
                <w:sz w:val="22"/>
                <w:szCs w:val="22"/>
              </w:rPr>
              <w:t>ment</w:t>
            </w:r>
            <w:r w:rsidRPr="005C718E">
              <w:rPr>
                <w:rFonts w:asciiTheme="majorHAnsi" w:eastAsia="Calibri" w:hAnsiTheme="majorHAnsi" w:cstheme="majorHAnsi"/>
                <w:sz w:val="22"/>
                <w:szCs w:val="22"/>
              </w:rPr>
              <w:t xml:space="preserve"> systems to include:</w:t>
            </w:r>
          </w:p>
          <w:p w14:paraId="3735058D" w14:textId="77777777" w:rsidR="003633D8" w:rsidRPr="005C718E" w:rsidRDefault="00D944D9">
            <w:pPr>
              <w:widowControl w:val="0"/>
              <w:numPr>
                <w:ilvl w:val="1"/>
                <w:numId w:val="1"/>
              </w:numPr>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Process payment runs for direct debits and business card through the purchase ledger.</w:t>
            </w:r>
          </w:p>
          <w:p w14:paraId="0822BF1A" w14:textId="2EFD8B54" w:rsidR="003633D8" w:rsidRPr="005C718E" w:rsidRDefault="00D944D9">
            <w:pPr>
              <w:widowControl w:val="0"/>
              <w:numPr>
                <w:ilvl w:val="1"/>
                <w:numId w:val="1"/>
              </w:numPr>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Post </w:t>
            </w:r>
            <w:r w:rsidR="00DF1677">
              <w:rPr>
                <w:rFonts w:asciiTheme="majorHAnsi" w:eastAsia="Calibri" w:hAnsiTheme="majorHAnsi" w:cstheme="majorHAnsi"/>
                <w:sz w:val="22"/>
                <w:szCs w:val="22"/>
              </w:rPr>
              <w:t xml:space="preserve">weekly receipts </w:t>
            </w:r>
            <w:r w:rsidR="00DF1677" w:rsidRPr="005C718E">
              <w:rPr>
                <w:rFonts w:asciiTheme="majorHAnsi" w:eastAsia="Calibri" w:hAnsiTheme="majorHAnsi" w:cstheme="majorHAnsi"/>
                <w:sz w:val="22"/>
                <w:szCs w:val="22"/>
              </w:rPr>
              <w:t>from</w:t>
            </w:r>
            <w:r w:rsidRPr="005C718E">
              <w:rPr>
                <w:rFonts w:asciiTheme="majorHAnsi" w:eastAsia="Calibri" w:hAnsiTheme="majorHAnsi" w:cstheme="majorHAnsi"/>
                <w:sz w:val="22"/>
                <w:szCs w:val="22"/>
              </w:rPr>
              <w:t xml:space="preserve"> parent pay</w:t>
            </w:r>
            <w:r w:rsidR="00DF1677">
              <w:rPr>
                <w:rFonts w:asciiTheme="majorHAnsi" w:eastAsia="Calibri" w:hAnsiTheme="majorHAnsi" w:cstheme="majorHAnsi"/>
                <w:sz w:val="22"/>
                <w:szCs w:val="22"/>
              </w:rPr>
              <w:t xml:space="preserve">ment system (Arbor) </w:t>
            </w:r>
          </w:p>
          <w:p w14:paraId="63E54BE7" w14:textId="0CA590C3" w:rsidR="00DF1677" w:rsidRDefault="00DF1677">
            <w:pPr>
              <w:widowControl w:val="0"/>
              <w:numPr>
                <w:ilvl w:val="1"/>
                <w:numId w:val="1"/>
              </w:numPr>
              <w:ind w:right="-23"/>
              <w:rPr>
                <w:rFonts w:asciiTheme="majorHAnsi" w:eastAsia="Calibri" w:hAnsiTheme="majorHAnsi" w:cstheme="majorHAnsi"/>
                <w:sz w:val="22"/>
                <w:szCs w:val="22"/>
              </w:rPr>
            </w:pPr>
            <w:r>
              <w:rPr>
                <w:rFonts w:asciiTheme="majorHAnsi" w:eastAsia="Calibri" w:hAnsiTheme="majorHAnsi" w:cstheme="majorHAnsi"/>
                <w:sz w:val="22"/>
                <w:szCs w:val="22"/>
              </w:rPr>
              <w:t>Post sales ledger receipts</w:t>
            </w:r>
          </w:p>
          <w:p w14:paraId="380A09DC" w14:textId="4BE4E65A" w:rsidR="003633D8" w:rsidRDefault="00D944D9">
            <w:pPr>
              <w:widowControl w:val="0"/>
              <w:numPr>
                <w:ilvl w:val="1"/>
                <w:numId w:val="1"/>
              </w:numPr>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Raising </w:t>
            </w:r>
            <w:r w:rsidR="00593560">
              <w:rPr>
                <w:rFonts w:asciiTheme="majorHAnsi" w:eastAsia="Calibri" w:hAnsiTheme="majorHAnsi" w:cstheme="majorHAnsi"/>
                <w:sz w:val="22"/>
                <w:szCs w:val="22"/>
              </w:rPr>
              <w:t>ad hoc</w:t>
            </w:r>
            <w:r w:rsidR="00DF1677">
              <w:rPr>
                <w:rFonts w:asciiTheme="majorHAnsi" w:eastAsia="Calibri" w:hAnsiTheme="majorHAnsi" w:cstheme="majorHAnsi"/>
                <w:sz w:val="22"/>
                <w:szCs w:val="22"/>
              </w:rPr>
              <w:t xml:space="preserve"> </w:t>
            </w:r>
            <w:r w:rsidRPr="005C718E">
              <w:rPr>
                <w:rFonts w:asciiTheme="majorHAnsi" w:eastAsia="Calibri" w:hAnsiTheme="majorHAnsi" w:cstheme="majorHAnsi"/>
                <w:sz w:val="22"/>
                <w:szCs w:val="22"/>
              </w:rPr>
              <w:t>sales invoices as directed</w:t>
            </w:r>
          </w:p>
          <w:p w14:paraId="74290659" w14:textId="77777777" w:rsidR="003633D8" w:rsidRPr="005C718E" w:rsidRDefault="00D944D9">
            <w:pPr>
              <w:widowControl w:val="0"/>
              <w:numPr>
                <w:ilvl w:val="1"/>
                <w:numId w:val="1"/>
              </w:numPr>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Ensuring procurement of services achieves value for money, is spent in accordance with the funding agreement and complies with the Trust’s financial regulations and the Academy’s Financial Handbook</w:t>
            </w:r>
          </w:p>
          <w:p w14:paraId="64E584D5" w14:textId="1F12ADED" w:rsidR="003633D8" w:rsidRPr="005C718E" w:rsidRDefault="00DF1677">
            <w:pPr>
              <w:widowControl w:val="0"/>
              <w:numPr>
                <w:ilvl w:val="1"/>
                <w:numId w:val="1"/>
              </w:numPr>
              <w:ind w:right="-23"/>
              <w:rPr>
                <w:rFonts w:asciiTheme="majorHAnsi" w:eastAsia="Calibri" w:hAnsiTheme="majorHAnsi" w:cstheme="majorHAnsi"/>
                <w:sz w:val="22"/>
                <w:szCs w:val="22"/>
              </w:rPr>
            </w:pPr>
            <w:r>
              <w:rPr>
                <w:rFonts w:asciiTheme="majorHAnsi" w:eastAsia="Calibri" w:hAnsiTheme="majorHAnsi" w:cstheme="majorHAnsi"/>
                <w:sz w:val="22"/>
                <w:szCs w:val="22"/>
              </w:rPr>
              <w:lastRenderedPageBreak/>
              <w:t xml:space="preserve">Provide support to school led finance officers </w:t>
            </w:r>
            <w:r w:rsidR="00D944D9" w:rsidRPr="005C718E">
              <w:rPr>
                <w:rFonts w:asciiTheme="majorHAnsi" w:eastAsia="Calibri" w:hAnsiTheme="majorHAnsi" w:cstheme="majorHAnsi"/>
                <w:sz w:val="22"/>
                <w:szCs w:val="22"/>
              </w:rPr>
              <w:t xml:space="preserve">and </w:t>
            </w:r>
            <w:r>
              <w:rPr>
                <w:rFonts w:asciiTheme="majorHAnsi" w:eastAsia="Calibri" w:hAnsiTheme="majorHAnsi" w:cstheme="majorHAnsi"/>
                <w:sz w:val="22"/>
                <w:szCs w:val="22"/>
              </w:rPr>
              <w:t xml:space="preserve">assist with </w:t>
            </w:r>
            <w:r w:rsidR="00D944D9" w:rsidRPr="005C718E">
              <w:rPr>
                <w:rFonts w:asciiTheme="majorHAnsi" w:eastAsia="Calibri" w:hAnsiTheme="majorHAnsi" w:cstheme="majorHAnsi"/>
                <w:sz w:val="22"/>
                <w:szCs w:val="22"/>
              </w:rPr>
              <w:t xml:space="preserve">unresolved queries. </w:t>
            </w:r>
          </w:p>
          <w:p w14:paraId="5425CD00" w14:textId="77777777" w:rsidR="003633D8" w:rsidRPr="005C718E" w:rsidRDefault="00D944D9">
            <w:pPr>
              <w:widowControl w:val="0"/>
              <w:numPr>
                <w:ilvl w:val="0"/>
                <w:numId w:val="1"/>
              </w:numPr>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Monitor and record all grant income. </w:t>
            </w:r>
          </w:p>
          <w:p w14:paraId="493648E0" w14:textId="77777777" w:rsidR="003633D8" w:rsidRPr="005C718E" w:rsidRDefault="00D944D9">
            <w:pPr>
              <w:widowControl w:val="0"/>
              <w:numPr>
                <w:ilvl w:val="0"/>
                <w:numId w:val="1"/>
              </w:numPr>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Review and approve school trip costings and monitor income against expenditure.</w:t>
            </w:r>
          </w:p>
          <w:p w14:paraId="429684FA" w14:textId="77777777" w:rsidR="003633D8" w:rsidRPr="005C718E" w:rsidRDefault="003633D8">
            <w:pPr>
              <w:ind w:left="720"/>
              <w:rPr>
                <w:rFonts w:asciiTheme="majorHAnsi" w:eastAsia="Calibri" w:hAnsiTheme="majorHAnsi" w:cstheme="majorHAnsi"/>
                <w:sz w:val="22"/>
                <w:szCs w:val="22"/>
              </w:rPr>
            </w:pPr>
          </w:p>
          <w:p w14:paraId="598426D5" w14:textId="77777777" w:rsidR="003633D8" w:rsidRPr="005C718E" w:rsidRDefault="00D944D9">
            <w:pPr>
              <w:rPr>
                <w:rFonts w:asciiTheme="majorHAnsi" w:eastAsia="Calibri" w:hAnsiTheme="majorHAnsi" w:cstheme="majorHAnsi"/>
                <w:sz w:val="22"/>
                <w:szCs w:val="22"/>
                <w:u w:val="single"/>
              </w:rPr>
            </w:pPr>
            <w:r w:rsidRPr="005C718E">
              <w:rPr>
                <w:rFonts w:asciiTheme="majorHAnsi" w:eastAsia="Calibri" w:hAnsiTheme="majorHAnsi" w:cstheme="majorHAnsi"/>
                <w:sz w:val="22"/>
                <w:szCs w:val="22"/>
                <w:u w:val="single"/>
              </w:rPr>
              <w:t>Other Tasks</w:t>
            </w:r>
          </w:p>
          <w:p w14:paraId="517DC77E" w14:textId="456ACC66" w:rsidR="003633D8" w:rsidRPr="005C718E" w:rsidRDefault="00D944D9">
            <w:pPr>
              <w:widowControl w:val="0"/>
              <w:numPr>
                <w:ilvl w:val="0"/>
                <w:numId w:val="1"/>
              </w:numPr>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Prepare working papers to support the financial statements </w:t>
            </w:r>
            <w:r w:rsidR="00DF1677">
              <w:rPr>
                <w:rFonts w:asciiTheme="majorHAnsi" w:eastAsia="Calibri" w:hAnsiTheme="majorHAnsi" w:cstheme="majorHAnsi"/>
                <w:sz w:val="22"/>
                <w:szCs w:val="22"/>
              </w:rPr>
              <w:t>and A</w:t>
            </w:r>
            <w:r w:rsidR="00A70F91">
              <w:rPr>
                <w:rFonts w:asciiTheme="majorHAnsi" w:eastAsia="Calibri" w:hAnsiTheme="majorHAnsi" w:cstheme="majorHAnsi"/>
                <w:sz w:val="22"/>
                <w:szCs w:val="22"/>
              </w:rPr>
              <w:t xml:space="preserve">cademies Accounts </w:t>
            </w:r>
            <w:r w:rsidR="00DF1677">
              <w:rPr>
                <w:rFonts w:asciiTheme="majorHAnsi" w:eastAsia="Calibri" w:hAnsiTheme="majorHAnsi" w:cstheme="majorHAnsi"/>
                <w:sz w:val="22"/>
                <w:szCs w:val="22"/>
              </w:rPr>
              <w:t>R</w:t>
            </w:r>
            <w:r w:rsidR="00A70F91">
              <w:rPr>
                <w:rFonts w:asciiTheme="majorHAnsi" w:eastAsia="Calibri" w:hAnsiTheme="majorHAnsi" w:cstheme="majorHAnsi"/>
                <w:sz w:val="22"/>
                <w:szCs w:val="22"/>
              </w:rPr>
              <w:t xml:space="preserve">eturn </w:t>
            </w:r>
            <w:r w:rsidR="00DF1677">
              <w:rPr>
                <w:rFonts w:asciiTheme="majorHAnsi" w:eastAsia="Calibri" w:hAnsiTheme="majorHAnsi" w:cstheme="majorHAnsi"/>
                <w:sz w:val="22"/>
                <w:szCs w:val="22"/>
              </w:rPr>
              <w:t xml:space="preserve"> </w:t>
            </w:r>
            <w:r w:rsidRPr="005C718E">
              <w:rPr>
                <w:rFonts w:asciiTheme="majorHAnsi" w:eastAsia="Calibri" w:hAnsiTheme="majorHAnsi" w:cstheme="majorHAnsi"/>
                <w:sz w:val="22"/>
                <w:szCs w:val="22"/>
              </w:rPr>
              <w:t>as designated by the Director of Finance.</w:t>
            </w:r>
          </w:p>
          <w:p w14:paraId="615AFAB2" w14:textId="77777777" w:rsidR="003633D8" w:rsidRPr="005C718E" w:rsidRDefault="00D944D9">
            <w:pPr>
              <w:widowControl w:val="0"/>
              <w:numPr>
                <w:ilvl w:val="0"/>
                <w:numId w:val="1"/>
              </w:numPr>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Keep abreast of changes in financial regulations, legislation and academy financial </w:t>
            </w:r>
            <w:r w:rsidR="00AB4F57" w:rsidRPr="005C718E">
              <w:rPr>
                <w:rFonts w:asciiTheme="majorHAnsi" w:eastAsia="Calibri" w:hAnsiTheme="majorHAnsi" w:cstheme="majorHAnsi"/>
                <w:sz w:val="22"/>
                <w:szCs w:val="22"/>
              </w:rPr>
              <w:t>framework.</w:t>
            </w:r>
          </w:p>
          <w:p w14:paraId="7A507B44" w14:textId="77777777" w:rsidR="003633D8" w:rsidRPr="005C718E" w:rsidRDefault="00D944D9">
            <w:pPr>
              <w:widowControl w:val="0"/>
              <w:numPr>
                <w:ilvl w:val="0"/>
                <w:numId w:val="1"/>
              </w:numPr>
              <w:tabs>
                <w:tab w:val="left" w:pos="4600"/>
              </w:tabs>
              <w:ind w:right="-23"/>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Provide ad hoc payroll or </w:t>
            </w:r>
            <w:r w:rsidR="00AB4F57" w:rsidRPr="005C718E">
              <w:rPr>
                <w:rFonts w:asciiTheme="majorHAnsi" w:eastAsia="Calibri" w:hAnsiTheme="majorHAnsi" w:cstheme="majorHAnsi"/>
                <w:sz w:val="22"/>
                <w:szCs w:val="22"/>
              </w:rPr>
              <w:t>other financial</w:t>
            </w:r>
            <w:r w:rsidRPr="005C718E">
              <w:rPr>
                <w:rFonts w:asciiTheme="majorHAnsi" w:eastAsia="Calibri" w:hAnsiTheme="majorHAnsi" w:cstheme="majorHAnsi"/>
                <w:sz w:val="22"/>
                <w:szCs w:val="22"/>
              </w:rPr>
              <w:t xml:space="preserve"> information to the Director of Finance as and when required.</w:t>
            </w:r>
          </w:p>
          <w:p w14:paraId="7C95E286" w14:textId="28C230B1" w:rsidR="003633D8" w:rsidRPr="005C718E" w:rsidRDefault="00D944D9">
            <w:pPr>
              <w:numPr>
                <w:ilvl w:val="0"/>
                <w:numId w:val="1"/>
              </w:numPr>
              <w:ind w:right="-23"/>
              <w:rPr>
                <w:rFonts w:asciiTheme="majorHAnsi" w:eastAsia="Calibri" w:hAnsiTheme="majorHAnsi" w:cstheme="majorHAnsi"/>
                <w:sz w:val="22"/>
                <w:szCs w:val="22"/>
              </w:rPr>
            </w:pPr>
            <w:bookmarkStart w:id="1" w:name="_30j0zll" w:colFirst="0" w:colLast="0"/>
            <w:bookmarkEnd w:id="1"/>
            <w:r w:rsidRPr="005C718E">
              <w:rPr>
                <w:rFonts w:asciiTheme="majorHAnsi" w:eastAsia="Calibri" w:hAnsiTheme="majorHAnsi" w:cstheme="majorHAnsi"/>
                <w:sz w:val="22"/>
                <w:szCs w:val="22"/>
              </w:rPr>
              <w:t xml:space="preserve">Any other duties commensurate with the grade that may be reasonably assigned by </w:t>
            </w:r>
            <w:r w:rsidR="00A70F91">
              <w:rPr>
                <w:rFonts w:asciiTheme="majorHAnsi" w:eastAsia="Calibri" w:hAnsiTheme="majorHAnsi" w:cstheme="majorHAnsi"/>
                <w:sz w:val="22"/>
                <w:szCs w:val="22"/>
              </w:rPr>
              <w:t>the D</w:t>
            </w:r>
            <w:r w:rsidRPr="005C718E">
              <w:rPr>
                <w:rFonts w:asciiTheme="majorHAnsi" w:eastAsia="Calibri" w:hAnsiTheme="majorHAnsi" w:cstheme="majorHAnsi"/>
                <w:sz w:val="22"/>
                <w:szCs w:val="22"/>
              </w:rPr>
              <w:t>irector of Finance. This may include reasonable cover or support for any of the duties of other Trust senior finance officers of the same grade, even if the task is not specifically on this job description.</w:t>
            </w:r>
          </w:p>
          <w:p w14:paraId="1D203494" w14:textId="77777777" w:rsidR="003633D8" w:rsidRPr="005C718E" w:rsidRDefault="003633D8">
            <w:pPr>
              <w:pBdr>
                <w:top w:val="nil"/>
                <w:left w:val="nil"/>
                <w:bottom w:val="nil"/>
                <w:right w:val="nil"/>
                <w:between w:val="nil"/>
              </w:pBdr>
              <w:rPr>
                <w:rFonts w:asciiTheme="majorHAnsi" w:eastAsia="Calibri" w:hAnsiTheme="majorHAnsi" w:cstheme="majorHAnsi"/>
                <w:sz w:val="22"/>
                <w:szCs w:val="22"/>
              </w:rPr>
            </w:pPr>
          </w:p>
        </w:tc>
      </w:tr>
      <w:tr w:rsidR="003633D8" w:rsidRPr="005C718E" w14:paraId="76A12B5D" w14:textId="77777777" w:rsidTr="00A70F91">
        <w:trPr>
          <w:trHeight w:val="896"/>
          <w:jc w:val="center"/>
        </w:trPr>
        <w:tc>
          <w:tcPr>
            <w:tcW w:w="3309" w:type="dxa"/>
          </w:tcPr>
          <w:p w14:paraId="183E85E2" w14:textId="77777777" w:rsidR="003633D8" w:rsidRPr="005C718E" w:rsidRDefault="003633D8">
            <w:pPr>
              <w:rPr>
                <w:rFonts w:asciiTheme="majorHAnsi" w:eastAsia="Calibri" w:hAnsiTheme="majorHAnsi" w:cstheme="majorHAnsi"/>
                <w:b/>
                <w:sz w:val="22"/>
                <w:szCs w:val="22"/>
              </w:rPr>
            </w:pPr>
          </w:p>
          <w:p w14:paraId="31A2EF77" w14:textId="77777777" w:rsidR="003633D8" w:rsidRPr="005C718E" w:rsidRDefault="00D944D9">
            <w:pPr>
              <w:rPr>
                <w:rFonts w:asciiTheme="majorHAnsi" w:eastAsia="Calibri" w:hAnsiTheme="majorHAnsi" w:cstheme="majorHAnsi"/>
                <w:b/>
                <w:sz w:val="22"/>
                <w:szCs w:val="22"/>
              </w:rPr>
            </w:pPr>
            <w:r w:rsidRPr="005C718E">
              <w:rPr>
                <w:rFonts w:asciiTheme="majorHAnsi" w:eastAsia="Calibri" w:hAnsiTheme="majorHAnsi" w:cstheme="majorHAnsi"/>
                <w:b/>
                <w:sz w:val="22"/>
                <w:szCs w:val="22"/>
              </w:rPr>
              <w:t>School Improvement Plan Focus</w:t>
            </w:r>
          </w:p>
        </w:tc>
        <w:tc>
          <w:tcPr>
            <w:tcW w:w="11010" w:type="dxa"/>
          </w:tcPr>
          <w:p w14:paraId="52C98331" w14:textId="77777777" w:rsidR="003633D8" w:rsidRPr="005C718E" w:rsidRDefault="003633D8">
            <w:pPr>
              <w:ind w:left="360"/>
              <w:jc w:val="both"/>
              <w:rPr>
                <w:rFonts w:asciiTheme="majorHAnsi" w:eastAsia="Calibri" w:hAnsiTheme="majorHAnsi" w:cstheme="majorHAnsi"/>
                <w:sz w:val="22"/>
                <w:szCs w:val="22"/>
              </w:rPr>
            </w:pPr>
          </w:p>
          <w:p w14:paraId="17BADC46" w14:textId="77777777" w:rsidR="003633D8" w:rsidRPr="005C718E" w:rsidRDefault="00D944D9">
            <w:pPr>
              <w:ind w:left="34"/>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To action relevant aims of the School Improvement Plan in line with school strategic direction as indicated by Line Manager</w:t>
            </w:r>
          </w:p>
        </w:tc>
      </w:tr>
      <w:tr w:rsidR="003633D8" w:rsidRPr="005C718E" w14:paraId="5ED91014" w14:textId="77777777" w:rsidTr="00A70F91">
        <w:trPr>
          <w:trHeight w:val="674"/>
          <w:jc w:val="center"/>
        </w:trPr>
        <w:tc>
          <w:tcPr>
            <w:tcW w:w="3309" w:type="dxa"/>
          </w:tcPr>
          <w:p w14:paraId="200988FF" w14:textId="77777777" w:rsidR="003633D8" w:rsidRPr="005C718E" w:rsidRDefault="003633D8">
            <w:pPr>
              <w:rPr>
                <w:rFonts w:asciiTheme="majorHAnsi" w:eastAsia="Calibri" w:hAnsiTheme="majorHAnsi" w:cstheme="majorHAnsi"/>
                <w:b/>
                <w:sz w:val="22"/>
                <w:szCs w:val="22"/>
              </w:rPr>
            </w:pPr>
          </w:p>
          <w:p w14:paraId="28D95C01" w14:textId="77777777" w:rsidR="003633D8" w:rsidRPr="005C718E" w:rsidRDefault="00D944D9">
            <w:pPr>
              <w:rPr>
                <w:rFonts w:asciiTheme="majorHAnsi" w:eastAsia="Calibri" w:hAnsiTheme="majorHAnsi" w:cstheme="majorHAnsi"/>
                <w:b/>
                <w:sz w:val="22"/>
                <w:szCs w:val="22"/>
              </w:rPr>
            </w:pPr>
            <w:r w:rsidRPr="005C718E">
              <w:rPr>
                <w:rFonts w:asciiTheme="majorHAnsi" w:eastAsia="Calibri" w:hAnsiTheme="majorHAnsi" w:cstheme="majorHAnsi"/>
                <w:b/>
                <w:sz w:val="22"/>
                <w:szCs w:val="22"/>
              </w:rPr>
              <w:t xml:space="preserve">Appraisal </w:t>
            </w:r>
          </w:p>
          <w:p w14:paraId="35AB6323" w14:textId="77777777" w:rsidR="003633D8" w:rsidRPr="005C718E" w:rsidRDefault="003633D8">
            <w:pPr>
              <w:rPr>
                <w:rFonts w:asciiTheme="majorHAnsi" w:eastAsia="Calibri" w:hAnsiTheme="majorHAnsi" w:cstheme="majorHAnsi"/>
                <w:b/>
                <w:sz w:val="22"/>
                <w:szCs w:val="22"/>
              </w:rPr>
            </w:pPr>
          </w:p>
        </w:tc>
        <w:tc>
          <w:tcPr>
            <w:tcW w:w="11010" w:type="dxa"/>
          </w:tcPr>
          <w:p w14:paraId="0B070837" w14:textId="77777777" w:rsidR="003633D8" w:rsidRPr="005C718E" w:rsidRDefault="003633D8">
            <w:pPr>
              <w:jc w:val="both"/>
              <w:rPr>
                <w:rFonts w:asciiTheme="majorHAnsi" w:eastAsia="Calibri" w:hAnsiTheme="majorHAnsi" w:cstheme="majorHAnsi"/>
                <w:sz w:val="22"/>
                <w:szCs w:val="22"/>
              </w:rPr>
            </w:pPr>
          </w:p>
          <w:p w14:paraId="27D2D8EF" w14:textId="77777777" w:rsidR="003633D8" w:rsidRPr="005C718E" w:rsidRDefault="00D944D9">
            <w:pPr>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Participate in any arrangements within an agreed national framework for the appraisal of performance. </w:t>
            </w:r>
          </w:p>
        </w:tc>
      </w:tr>
      <w:tr w:rsidR="003633D8" w:rsidRPr="005C718E" w14:paraId="7B42F66B" w14:textId="77777777" w:rsidTr="00A70F91">
        <w:trPr>
          <w:trHeight w:val="573"/>
          <w:jc w:val="center"/>
        </w:trPr>
        <w:tc>
          <w:tcPr>
            <w:tcW w:w="3309" w:type="dxa"/>
          </w:tcPr>
          <w:p w14:paraId="484AC581" w14:textId="77777777" w:rsidR="003633D8" w:rsidRPr="005C718E" w:rsidRDefault="003633D8">
            <w:pPr>
              <w:rPr>
                <w:rFonts w:asciiTheme="majorHAnsi" w:eastAsia="Calibri" w:hAnsiTheme="majorHAnsi" w:cstheme="majorHAnsi"/>
                <w:b/>
                <w:sz w:val="22"/>
                <w:szCs w:val="22"/>
              </w:rPr>
            </w:pPr>
          </w:p>
          <w:p w14:paraId="7787B176" w14:textId="77777777" w:rsidR="003633D8" w:rsidRPr="005C718E" w:rsidRDefault="00D944D9">
            <w:pPr>
              <w:rPr>
                <w:rFonts w:asciiTheme="majorHAnsi" w:eastAsia="Calibri" w:hAnsiTheme="majorHAnsi" w:cstheme="majorHAnsi"/>
                <w:b/>
                <w:sz w:val="22"/>
                <w:szCs w:val="22"/>
              </w:rPr>
            </w:pPr>
            <w:r w:rsidRPr="005C718E">
              <w:rPr>
                <w:rFonts w:asciiTheme="majorHAnsi" w:eastAsia="Calibri" w:hAnsiTheme="majorHAnsi" w:cstheme="majorHAnsi"/>
                <w:b/>
                <w:sz w:val="22"/>
                <w:szCs w:val="22"/>
              </w:rPr>
              <w:t>Key Internal Relationships</w:t>
            </w:r>
          </w:p>
          <w:p w14:paraId="2BB006A3" w14:textId="77777777" w:rsidR="003633D8" w:rsidRPr="005C718E" w:rsidRDefault="003633D8">
            <w:pPr>
              <w:rPr>
                <w:rFonts w:asciiTheme="majorHAnsi" w:eastAsia="Calibri" w:hAnsiTheme="majorHAnsi" w:cstheme="majorHAnsi"/>
                <w:b/>
                <w:sz w:val="22"/>
                <w:szCs w:val="22"/>
              </w:rPr>
            </w:pPr>
          </w:p>
        </w:tc>
        <w:tc>
          <w:tcPr>
            <w:tcW w:w="11010" w:type="dxa"/>
          </w:tcPr>
          <w:p w14:paraId="1AFB5DFB" w14:textId="77777777" w:rsidR="003633D8" w:rsidRPr="005C718E" w:rsidRDefault="003633D8">
            <w:pPr>
              <w:jc w:val="both"/>
              <w:rPr>
                <w:rFonts w:asciiTheme="majorHAnsi" w:eastAsia="Calibri" w:hAnsiTheme="majorHAnsi" w:cstheme="majorHAnsi"/>
                <w:sz w:val="22"/>
                <w:szCs w:val="22"/>
              </w:rPr>
            </w:pPr>
          </w:p>
          <w:p w14:paraId="1969648B" w14:textId="675F5031" w:rsidR="003633D8" w:rsidRPr="005C718E" w:rsidRDefault="00D944D9" w:rsidP="00A70F91">
            <w:pPr>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Director of </w:t>
            </w:r>
            <w:r w:rsidR="00593560">
              <w:rPr>
                <w:rFonts w:asciiTheme="majorHAnsi" w:eastAsia="Calibri" w:hAnsiTheme="majorHAnsi" w:cstheme="majorHAnsi"/>
                <w:sz w:val="22"/>
                <w:szCs w:val="22"/>
              </w:rPr>
              <w:t>F</w:t>
            </w:r>
            <w:r w:rsidRPr="005C718E">
              <w:rPr>
                <w:rFonts w:asciiTheme="majorHAnsi" w:eastAsia="Calibri" w:hAnsiTheme="majorHAnsi" w:cstheme="majorHAnsi"/>
                <w:sz w:val="22"/>
                <w:szCs w:val="22"/>
              </w:rPr>
              <w:t xml:space="preserve">inance and finance team, </w:t>
            </w:r>
            <w:r w:rsidR="00593560">
              <w:rPr>
                <w:rFonts w:asciiTheme="majorHAnsi" w:eastAsia="Calibri" w:hAnsiTheme="majorHAnsi" w:cstheme="majorHAnsi"/>
                <w:sz w:val="22"/>
                <w:szCs w:val="22"/>
              </w:rPr>
              <w:t>H</w:t>
            </w:r>
            <w:r w:rsidRPr="005C718E">
              <w:rPr>
                <w:rFonts w:asciiTheme="majorHAnsi" w:eastAsia="Calibri" w:hAnsiTheme="majorHAnsi" w:cstheme="majorHAnsi"/>
                <w:sz w:val="22"/>
                <w:szCs w:val="22"/>
              </w:rPr>
              <w:t>eadteachers and SLT, budget holders,</w:t>
            </w:r>
            <w:r w:rsidR="00736F4A" w:rsidRPr="005C718E">
              <w:rPr>
                <w:rFonts w:asciiTheme="majorHAnsi" w:hAnsiTheme="majorHAnsi" w:cstheme="majorHAnsi"/>
                <w:color w:val="000000"/>
                <w:sz w:val="22"/>
                <w:szCs w:val="22"/>
              </w:rPr>
              <w:t xml:space="preserve"> heads PA/HR manager</w:t>
            </w:r>
          </w:p>
        </w:tc>
      </w:tr>
      <w:tr w:rsidR="003633D8" w:rsidRPr="005C718E" w14:paraId="7AAFACF4" w14:textId="77777777" w:rsidTr="00A70F91">
        <w:trPr>
          <w:trHeight w:val="806"/>
          <w:jc w:val="center"/>
        </w:trPr>
        <w:tc>
          <w:tcPr>
            <w:tcW w:w="3309" w:type="dxa"/>
          </w:tcPr>
          <w:p w14:paraId="52F4637A" w14:textId="77777777" w:rsidR="003633D8" w:rsidRPr="005C718E" w:rsidRDefault="003633D8">
            <w:pPr>
              <w:rPr>
                <w:rFonts w:asciiTheme="majorHAnsi" w:eastAsia="Calibri" w:hAnsiTheme="majorHAnsi" w:cstheme="majorHAnsi"/>
                <w:b/>
                <w:sz w:val="22"/>
                <w:szCs w:val="22"/>
              </w:rPr>
            </w:pPr>
          </w:p>
          <w:p w14:paraId="04991BDC" w14:textId="77777777" w:rsidR="003633D8" w:rsidRPr="005C718E" w:rsidRDefault="00D944D9">
            <w:pPr>
              <w:rPr>
                <w:rFonts w:asciiTheme="majorHAnsi" w:eastAsia="Calibri" w:hAnsiTheme="majorHAnsi" w:cstheme="majorHAnsi"/>
                <w:sz w:val="22"/>
                <w:szCs w:val="22"/>
              </w:rPr>
            </w:pPr>
            <w:r w:rsidRPr="005C718E">
              <w:rPr>
                <w:rFonts w:asciiTheme="majorHAnsi" w:eastAsia="Calibri" w:hAnsiTheme="majorHAnsi" w:cstheme="majorHAnsi"/>
                <w:b/>
                <w:sz w:val="22"/>
                <w:szCs w:val="22"/>
              </w:rPr>
              <w:t>External Relationships</w:t>
            </w:r>
          </w:p>
          <w:p w14:paraId="00CE86EA" w14:textId="77777777" w:rsidR="003633D8" w:rsidRPr="005C718E" w:rsidRDefault="003633D8">
            <w:pPr>
              <w:rPr>
                <w:rFonts w:asciiTheme="majorHAnsi" w:eastAsia="Calibri" w:hAnsiTheme="majorHAnsi" w:cstheme="majorHAnsi"/>
                <w:b/>
                <w:sz w:val="22"/>
                <w:szCs w:val="22"/>
              </w:rPr>
            </w:pPr>
          </w:p>
        </w:tc>
        <w:tc>
          <w:tcPr>
            <w:tcW w:w="11010" w:type="dxa"/>
          </w:tcPr>
          <w:p w14:paraId="0E1A7722" w14:textId="77777777" w:rsidR="003633D8" w:rsidRPr="005C718E" w:rsidRDefault="003633D8">
            <w:pPr>
              <w:jc w:val="both"/>
              <w:rPr>
                <w:rFonts w:asciiTheme="majorHAnsi" w:eastAsia="Calibri" w:hAnsiTheme="majorHAnsi" w:cstheme="majorHAnsi"/>
                <w:sz w:val="22"/>
                <w:szCs w:val="22"/>
              </w:rPr>
            </w:pPr>
          </w:p>
          <w:p w14:paraId="285908B4" w14:textId="5527B1A1" w:rsidR="003633D8" w:rsidRPr="005C718E" w:rsidRDefault="00D944D9">
            <w:pPr>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External and Internal auditors, </w:t>
            </w:r>
            <w:r w:rsidR="00F40081" w:rsidRPr="005C718E">
              <w:rPr>
                <w:rFonts w:asciiTheme="majorHAnsi" w:eastAsia="Calibri" w:hAnsiTheme="majorHAnsi" w:cstheme="majorHAnsi"/>
                <w:sz w:val="22"/>
                <w:szCs w:val="22"/>
              </w:rPr>
              <w:t>financial</w:t>
            </w:r>
            <w:r w:rsidRPr="005C718E">
              <w:rPr>
                <w:rFonts w:asciiTheme="majorHAnsi" w:eastAsia="Calibri" w:hAnsiTheme="majorHAnsi" w:cstheme="majorHAnsi"/>
                <w:sz w:val="22"/>
                <w:szCs w:val="22"/>
              </w:rPr>
              <w:t xml:space="preserve"> systems support (Hoge), Payroll and Budget planner system support (</w:t>
            </w:r>
            <w:r w:rsidR="00DF1677">
              <w:rPr>
                <w:rFonts w:asciiTheme="majorHAnsi" w:eastAsia="Calibri" w:hAnsiTheme="majorHAnsi" w:cstheme="majorHAnsi"/>
                <w:sz w:val="22"/>
                <w:szCs w:val="22"/>
              </w:rPr>
              <w:t>TES</w:t>
            </w:r>
            <w:r w:rsidRPr="005C718E">
              <w:rPr>
                <w:rFonts w:asciiTheme="majorHAnsi" w:eastAsia="Calibri" w:hAnsiTheme="majorHAnsi" w:cstheme="majorHAnsi"/>
                <w:sz w:val="22"/>
                <w:szCs w:val="22"/>
              </w:rPr>
              <w:t xml:space="preserve">), </w:t>
            </w:r>
            <w:r w:rsidR="00F40081" w:rsidRPr="005C718E">
              <w:rPr>
                <w:rFonts w:asciiTheme="majorHAnsi" w:eastAsia="Calibri" w:hAnsiTheme="majorHAnsi" w:cstheme="majorHAnsi"/>
                <w:sz w:val="22"/>
                <w:szCs w:val="22"/>
              </w:rPr>
              <w:t>HMRC,</w:t>
            </w:r>
            <w:r w:rsidRPr="005C718E">
              <w:rPr>
                <w:rFonts w:asciiTheme="majorHAnsi" w:eastAsia="Calibri" w:hAnsiTheme="majorHAnsi" w:cstheme="majorHAnsi"/>
                <w:sz w:val="22"/>
                <w:szCs w:val="22"/>
              </w:rPr>
              <w:t xml:space="preserve"> LGPS and TPS pension scheme administrators, Bankers</w:t>
            </w:r>
          </w:p>
        </w:tc>
      </w:tr>
      <w:tr w:rsidR="003633D8" w:rsidRPr="005C718E" w14:paraId="3EAAB1D9" w14:textId="77777777" w:rsidTr="00A70F91">
        <w:trPr>
          <w:trHeight w:val="832"/>
          <w:jc w:val="center"/>
        </w:trPr>
        <w:tc>
          <w:tcPr>
            <w:tcW w:w="3309" w:type="dxa"/>
          </w:tcPr>
          <w:p w14:paraId="408B00BE" w14:textId="77777777" w:rsidR="003633D8" w:rsidRPr="005C718E" w:rsidRDefault="003633D8">
            <w:pPr>
              <w:rPr>
                <w:rFonts w:asciiTheme="majorHAnsi" w:eastAsia="Calibri" w:hAnsiTheme="majorHAnsi" w:cstheme="majorHAnsi"/>
                <w:b/>
                <w:sz w:val="22"/>
                <w:szCs w:val="22"/>
              </w:rPr>
            </w:pPr>
          </w:p>
          <w:p w14:paraId="673ABD0F" w14:textId="3CD2C7C0" w:rsidR="003633D8" w:rsidRPr="005C718E" w:rsidRDefault="00D944D9" w:rsidP="00A70F91">
            <w:pPr>
              <w:rPr>
                <w:rFonts w:asciiTheme="majorHAnsi" w:eastAsia="Calibri" w:hAnsiTheme="majorHAnsi" w:cstheme="majorHAnsi"/>
                <w:b/>
                <w:sz w:val="22"/>
                <w:szCs w:val="22"/>
              </w:rPr>
            </w:pPr>
            <w:r w:rsidRPr="005C718E">
              <w:rPr>
                <w:rFonts w:asciiTheme="majorHAnsi" w:eastAsia="Calibri" w:hAnsiTheme="majorHAnsi" w:cstheme="majorHAnsi"/>
                <w:b/>
                <w:sz w:val="22"/>
                <w:szCs w:val="22"/>
              </w:rPr>
              <w:t>Resource Responsibilities</w:t>
            </w:r>
          </w:p>
        </w:tc>
        <w:tc>
          <w:tcPr>
            <w:tcW w:w="11010" w:type="dxa"/>
          </w:tcPr>
          <w:p w14:paraId="1E32FD0D" w14:textId="77777777" w:rsidR="003633D8" w:rsidRPr="005C718E" w:rsidRDefault="003633D8">
            <w:pPr>
              <w:jc w:val="both"/>
              <w:rPr>
                <w:rFonts w:asciiTheme="majorHAnsi" w:eastAsia="Calibri" w:hAnsiTheme="majorHAnsi" w:cstheme="majorHAnsi"/>
                <w:sz w:val="22"/>
                <w:szCs w:val="22"/>
              </w:rPr>
            </w:pPr>
          </w:p>
          <w:p w14:paraId="2522AF45" w14:textId="77777777" w:rsidR="003633D8" w:rsidRPr="005C718E" w:rsidRDefault="00F40081">
            <w:pPr>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n/a</w:t>
            </w:r>
          </w:p>
        </w:tc>
      </w:tr>
      <w:tr w:rsidR="003633D8" w:rsidRPr="005C718E" w14:paraId="40F22EB8" w14:textId="77777777" w:rsidTr="00A70F91">
        <w:trPr>
          <w:trHeight w:val="802"/>
          <w:jc w:val="center"/>
        </w:trPr>
        <w:tc>
          <w:tcPr>
            <w:tcW w:w="3309" w:type="dxa"/>
          </w:tcPr>
          <w:p w14:paraId="3575AC1F" w14:textId="77777777" w:rsidR="003633D8" w:rsidRPr="005C718E" w:rsidRDefault="003633D8">
            <w:pPr>
              <w:rPr>
                <w:rFonts w:asciiTheme="majorHAnsi" w:eastAsia="Calibri" w:hAnsiTheme="majorHAnsi" w:cstheme="majorHAnsi"/>
                <w:b/>
                <w:sz w:val="22"/>
                <w:szCs w:val="22"/>
              </w:rPr>
            </w:pPr>
          </w:p>
          <w:p w14:paraId="7E58F660" w14:textId="77777777" w:rsidR="003633D8" w:rsidRPr="005C718E" w:rsidRDefault="00D944D9">
            <w:pPr>
              <w:rPr>
                <w:rFonts w:asciiTheme="majorHAnsi" w:eastAsia="Calibri" w:hAnsiTheme="majorHAnsi" w:cstheme="majorHAnsi"/>
                <w:sz w:val="22"/>
                <w:szCs w:val="22"/>
              </w:rPr>
            </w:pPr>
            <w:r w:rsidRPr="005C718E">
              <w:rPr>
                <w:rFonts w:asciiTheme="majorHAnsi" w:eastAsia="Calibri" w:hAnsiTheme="majorHAnsi" w:cstheme="majorHAnsi"/>
                <w:b/>
                <w:sz w:val="22"/>
                <w:szCs w:val="22"/>
              </w:rPr>
              <w:t>Budget Responsibilities</w:t>
            </w:r>
          </w:p>
          <w:p w14:paraId="35F0CE44" w14:textId="77777777" w:rsidR="003633D8" w:rsidRPr="005C718E" w:rsidRDefault="003633D8">
            <w:pPr>
              <w:rPr>
                <w:rFonts w:asciiTheme="majorHAnsi" w:eastAsia="Calibri" w:hAnsiTheme="majorHAnsi" w:cstheme="majorHAnsi"/>
                <w:b/>
                <w:sz w:val="22"/>
                <w:szCs w:val="22"/>
              </w:rPr>
            </w:pPr>
          </w:p>
        </w:tc>
        <w:tc>
          <w:tcPr>
            <w:tcW w:w="11010" w:type="dxa"/>
          </w:tcPr>
          <w:p w14:paraId="7225D740" w14:textId="77777777" w:rsidR="003633D8" w:rsidRPr="005C718E" w:rsidRDefault="003633D8">
            <w:pPr>
              <w:jc w:val="both"/>
              <w:rPr>
                <w:rFonts w:asciiTheme="majorHAnsi" w:eastAsia="Calibri" w:hAnsiTheme="majorHAnsi" w:cstheme="majorHAnsi"/>
                <w:sz w:val="22"/>
                <w:szCs w:val="22"/>
              </w:rPr>
            </w:pPr>
          </w:p>
          <w:p w14:paraId="30BF9635" w14:textId="77777777" w:rsidR="003633D8" w:rsidRPr="005C718E" w:rsidRDefault="00F40081">
            <w:pPr>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n/a</w:t>
            </w:r>
          </w:p>
        </w:tc>
      </w:tr>
      <w:tr w:rsidR="003633D8" w:rsidRPr="005C718E" w14:paraId="3BCF755F" w14:textId="77777777" w:rsidTr="00A70F91">
        <w:trPr>
          <w:trHeight w:val="699"/>
          <w:jc w:val="center"/>
        </w:trPr>
        <w:tc>
          <w:tcPr>
            <w:tcW w:w="3309" w:type="dxa"/>
          </w:tcPr>
          <w:p w14:paraId="25F71CEA" w14:textId="6C8ED608" w:rsidR="003633D8" w:rsidRPr="005C718E" w:rsidRDefault="00913CF9">
            <w:pPr>
              <w:rPr>
                <w:rFonts w:asciiTheme="majorHAnsi" w:eastAsia="Calibri" w:hAnsiTheme="majorHAnsi" w:cstheme="majorHAnsi"/>
                <w:b/>
                <w:sz w:val="22"/>
                <w:szCs w:val="22"/>
              </w:rPr>
            </w:pPr>
            <w:r w:rsidRPr="005C718E">
              <w:rPr>
                <w:rFonts w:asciiTheme="majorHAnsi" w:eastAsia="Calibri" w:hAnsiTheme="majorHAnsi" w:cstheme="majorHAnsi"/>
                <w:b/>
                <w:sz w:val="22"/>
                <w:szCs w:val="22"/>
              </w:rPr>
              <w:t>Health and Safety /Child</w:t>
            </w:r>
          </w:p>
          <w:p w14:paraId="141D0F35" w14:textId="2144EEEE" w:rsidR="003633D8" w:rsidRPr="005C718E" w:rsidRDefault="00D944D9">
            <w:pPr>
              <w:rPr>
                <w:rFonts w:asciiTheme="majorHAnsi" w:eastAsia="Calibri" w:hAnsiTheme="majorHAnsi" w:cstheme="majorHAnsi"/>
                <w:b/>
                <w:sz w:val="22"/>
                <w:szCs w:val="22"/>
              </w:rPr>
            </w:pPr>
            <w:r w:rsidRPr="005C718E">
              <w:rPr>
                <w:rFonts w:asciiTheme="majorHAnsi" w:eastAsia="Calibri" w:hAnsiTheme="majorHAnsi" w:cstheme="majorHAnsi"/>
                <w:b/>
                <w:sz w:val="22"/>
                <w:szCs w:val="22"/>
              </w:rPr>
              <w:t>Protection</w:t>
            </w:r>
          </w:p>
          <w:p w14:paraId="39DD21B2" w14:textId="77777777" w:rsidR="003633D8" w:rsidRPr="005C718E" w:rsidRDefault="003633D8">
            <w:pPr>
              <w:rPr>
                <w:rFonts w:asciiTheme="majorHAnsi" w:eastAsia="Calibri" w:hAnsiTheme="majorHAnsi" w:cstheme="majorHAnsi"/>
                <w:b/>
                <w:sz w:val="22"/>
                <w:szCs w:val="22"/>
              </w:rPr>
            </w:pPr>
          </w:p>
        </w:tc>
        <w:tc>
          <w:tcPr>
            <w:tcW w:w="11010" w:type="dxa"/>
          </w:tcPr>
          <w:p w14:paraId="73628167" w14:textId="77777777" w:rsidR="003633D8" w:rsidRPr="005C718E" w:rsidRDefault="003633D8">
            <w:pPr>
              <w:jc w:val="both"/>
              <w:rPr>
                <w:rFonts w:asciiTheme="majorHAnsi" w:eastAsia="Calibri" w:hAnsiTheme="majorHAnsi" w:cstheme="majorHAnsi"/>
                <w:sz w:val="22"/>
                <w:szCs w:val="22"/>
              </w:rPr>
            </w:pPr>
          </w:p>
          <w:p w14:paraId="250B4129" w14:textId="77777777" w:rsidR="003633D8" w:rsidRPr="005C718E" w:rsidRDefault="00D944D9">
            <w:pPr>
              <w:jc w:val="both"/>
              <w:rPr>
                <w:rFonts w:asciiTheme="majorHAnsi" w:eastAsia="Calibri" w:hAnsiTheme="majorHAnsi" w:cstheme="majorHAnsi"/>
                <w:sz w:val="22"/>
                <w:szCs w:val="22"/>
              </w:rPr>
            </w:pPr>
            <w:r w:rsidRPr="005C718E">
              <w:rPr>
                <w:rFonts w:asciiTheme="majorHAnsi" w:eastAsia="Calibri" w:hAnsiTheme="majorHAnsi" w:cstheme="majorHAnsi"/>
                <w:sz w:val="22"/>
                <w:szCs w:val="22"/>
              </w:rPr>
              <w:t xml:space="preserve">Ensure health and safety and child protection regulations are observed at all times </w:t>
            </w:r>
          </w:p>
        </w:tc>
      </w:tr>
    </w:tbl>
    <w:p w14:paraId="4639BE75" w14:textId="77777777" w:rsidR="005C718E" w:rsidRDefault="005C718E">
      <w:pPr>
        <w:ind w:left="-284"/>
        <w:rPr>
          <w:rFonts w:asciiTheme="majorHAnsi" w:eastAsia="Calibri" w:hAnsiTheme="majorHAnsi" w:cstheme="majorHAnsi"/>
          <w:b/>
          <w:sz w:val="22"/>
          <w:szCs w:val="22"/>
        </w:rPr>
      </w:pPr>
    </w:p>
    <w:p w14:paraId="304C5A42" w14:textId="77777777" w:rsidR="003633D8" w:rsidRPr="005C718E" w:rsidRDefault="00D944D9">
      <w:pPr>
        <w:ind w:left="-284"/>
        <w:rPr>
          <w:rFonts w:asciiTheme="majorHAnsi" w:eastAsia="Calibri" w:hAnsiTheme="majorHAnsi" w:cstheme="majorHAnsi"/>
          <w:b/>
          <w:sz w:val="22"/>
          <w:szCs w:val="22"/>
        </w:rPr>
      </w:pPr>
      <w:r w:rsidRPr="005C718E">
        <w:rPr>
          <w:rFonts w:asciiTheme="majorHAnsi" w:eastAsia="Calibri" w:hAnsiTheme="majorHAnsi" w:cstheme="majorHAnsi"/>
          <w:b/>
          <w:sz w:val="22"/>
          <w:szCs w:val="22"/>
        </w:rPr>
        <w:t>Terms of Employment</w:t>
      </w:r>
    </w:p>
    <w:p w14:paraId="7C2F61F3" w14:textId="77777777" w:rsidR="003633D8" w:rsidRPr="005C718E" w:rsidRDefault="003633D8">
      <w:pPr>
        <w:ind w:left="-284"/>
        <w:rPr>
          <w:rFonts w:asciiTheme="majorHAnsi" w:eastAsia="Calibri" w:hAnsiTheme="majorHAnsi" w:cstheme="majorHAnsi"/>
          <w:b/>
          <w:sz w:val="22"/>
          <w:szCs w:val="22"/>
        </w:rPr>
      </w:pPr>
    </w:p>
    <w:p w14:paraId="40CDAE86" w14:textId="77777777" w:rsidR="003633D8" w:rsidRPr="005C718E" w:rsidRDefault="00D944D9">
      <w:pPr>
        <w:ind w:left="-284"/>
        <w:rPr>
          <w:rFonts w:asciiTheme="majorHAnsi" w:eastAsia="Calibri" w:hAnsiTheme="majorHAnsi" w:cstheme="majorHAnsi"/>
          <w:b/>
          <w:sz w:val="22"/>
          <w:szCs w:val="22"/>
        </w:rPr>
      </w:pPr>
      <w:r w:rsidRPr="005C718E">
        <w:rPr>
          <w:rFonts w:asciiTheme="majorHAnsi" w:eastAsia="Calibri" w:hAnsiTheme="majorHAnsi" w:cstheme="majorHAnsi"/>
          <w:b/>
          <w:sz w:val="22"/>
          <w:szCs w:val="22"/>
        </w:rPr>
        <w:t>Time</w:t>
      </w:r>
    </w:p>
    <w:p w14:paraId="2DAD1F46" w14:textId="77777777" w:rsidR="003633D8" w:rsidRPr="005C718E" w:rsidRDefault="00D944D9">
      <w:pPr>
        <w:ind w:left="-284"/>
        <w:rPr>
          <w:rFonts w:asciiTheme="majorHAnsi" w:eastAsia="Calibri" w:hAnsiTheme="majorHAnsi" w:cstheme="majorHAnsi"/>
          <w:i/>
          <w:sz w:val="22"/>
          <w:szCs w:val="22"/>
        </w:rPr>
      </w:pPr>
      <w:r w:rsidRPr="005C718E">
        <w:rPr>
          <w:rFonts w:asciiTheme="majorHAnsi" w:eastAsia="Calibri" w:hAnsiTheme="majorHAnsi" w:cstheme="majorHAnsi"/>
          <w:i/>
          <w:sz w:val="22"/>
          <w:szCs w:val="22"/>
        </w:rPr>
        <w:t xml:space="preserve">The job description allocates duties and responsibilities but does not direct the particular amount of time to be spent on carrying them out and no part of it may be so construed. </w:t>
      </w:r>
    </w:p>
    <w:p w14:paraId="65959D0A" w14:textId="77777777" w:rsidR="003633D8" w:rsidRPr="005C718E" w:rsidRDefault="003633D8">
      <w:pPr>
        <w:ind w:left="-284"/>
        <w:rPr>
          <w:rFonts w:asciiTheme="majorHAnsi" w:eastAsia="Calibri" w:hAnsiTheme="majorHAnsi" w:cstheme="majorHAnsi"/>
          <w:sz w:val="22"/>
          <w:szCs w:val="22"/>
        </w:rPr>
      </w:pPr>
    </w:p>
    <w:p w14:paraId="37B675F4" w14:textId="77777777" w:rsidR="003633D8" w:rsidRPr="005C718E" w:rsidRDefault="00D944D9">
      <w:pPr>
        <w:ind w:left="-284"/>
        <w:rPr>
          <w:rFonts w:asciiTheme="majorHAnsi" w:eastAsia="Calibri" w:hAnsiTheme="majorHAnsi" w:cstheme="majorHAnsi"/>
          <w:b/>
          <w:sz w:val="22"/>
          <w:szCs w:val="22"/>
        </w:rPr>
      </w:pPr>
      <w:r w:rsidRPr="005C718E">
        <w:rPr>
          <w:rFonts w:asciiTheme="majorHAnsi" w:eastAsia="Calibri" w:hAnsiTheme="majorHAnsi" w:cstheme="majorHAnsi"/>
          <w:b/>
          <w:sz w:val="22"/>
          <w:szCs w:val="22"/>
        </w:rPr>
        <w:t xml:space="preserve">Undertaking other duties as may reasonably be expected </w:t>
      </w:r>
    </w:p>
    <w:p w14:paraId="6DD7EC00" w14:textId="77777777" w:rsidR="003633D8" w:rsidRPr="005C718E" w:rsidRDefault="00D944D9">
      <w:pPr>
        <w:ind w:left="-284"/>
        <w:rPr>
          <w:rFonts w:asciiTheme="majorHAnsi" w:eastAsia="Calibri" w:hAnsiTheme="majorHAnsi" w:cstheme="majorHAnsi"/>
          <w:sz w:val="22"/>
          <w:szCs w:val="22"/>
        </w:rPr>
      </w:pPr>
      <w:r w:rsidRPr="005C718E">
        <w:rPr>
          <w:rFonts w:asciiTheme="majorHAnsi" w:eastAsia="Calibri" w:hAnsiTheme="majorHAnsi" w:cstheme="majorHAnsi"/>
          <w:i/>
          <w:sz w:val="22"/>
          <w:szCs w:val="22"/>
        </w:rPr>
        <w:t>NB This job description is not necessarily a comprehensive definition of the post. It will be reviewed regularly and may be subject to modification or amendment after consultations with the post holder.</w:t>
      </w:r>
    </w:p>
    <w:p w14:paraId="0F85BE74" w14:textId="77777777" w:rsidR="003633D8" w:rsidRPr="005C718E" w:rsidRDefault="00D944D9">
      <w:pPr>
        <w:ind w:left="-284"/>
        <w:rPr>
          <w:rFonts w:asciiTheme="majorHAnsi" w:eastAsia="Calibri" w:hAnsiTheme="majorHAnsi" w:cstheme="majorHAnsi"/>
          <w:i/>
          <w:sz w:val="22"/>
          <w:szCs w:val="22"/>
        </w:rPr>
      </w:pPr>
      <w:r w:rsidRPr="005C718E">
        <w:rPr>
          <w:rFonts w:asciiTheme="majorHAnsi" w:eastAsia="Calibri" w:hAnsiTheme="majorHAnsi" w:cstheme="majorHAnsi"/>
          <w:i/>
          <w:sz w:val="22"/>
          <w:szCs w:val="22"/>
        </w:rPr>
        <w:t xml:space="preserve"> </w:t>
      </w:r>
    </w:p>
    <w:p w14:paraId="18E824C3" w14:textId="77777777" w:rsidR="003633D8" w:rsidRPr="005C718E" w:rsidRDefault="003633D8">
      <w:pPr>
        <w:pBdr>
          <w:top w:val="nil"/>
          <w:left w:val="nil"/>
          <w:bottom w:val="nil"/>
          <w:right w:val="nil"/>
          <w:between w:val="nil"/>
        </w:pBdr>
        <w:ind w:left="-284"/>
        <w:rPr>
          <w:rFonts w:asciiTheme="majorHAnsi" w:eastAsia="Calibri" w:hAnsiTheme="majorHAnsi" w:cstheme="majorHAnsi"/>
          <w:color w:val="000000"/>
          <w:sz w:val="22"/>
          <w:szCs w:val="22"/>
        </w:rPr>
      </w:pPr>
    </w:p>
    <w:p w14:paraId="1CD6FE4C" w14:textId="77777777" w:rsidR="003633D8" w:rsidRPr="005C718E" w:rsidRDefault="003633D8">
      <w:pPr>
        <w:pBdr>
          <w:top w:val="nil"/>
          <w:left w:val="nil"/>
          <w:bottom w:val="nil"/>
          <w:right w:val="nil"/>
          <w:between w:val="nil"/>
        </w:pBdr>
        <w:ind w:left="-284"/>
        <w:rPr>
          <w:rFonts w:asciiTheme="majorHAnsi" w:eastAsia="Calibri" w:hAnsiTheme="majorHAnsi" w:cstheme="majorHAnsi"/>
          <w:color w:val="000000"/>
          <w:sz w:val="22"/>
          <w:szCs w:val="22"/>
        </w:rPr>
      </w:pPr>
    </w:p>
    <w:p w14:paraId="7EE65896" w14:textId="77777777" w:rsidR="003633D8" w:rsidRPr="005C718E" w:rsidRDefault="003633D8">
      <w:pPr>
        <w:pBdr>
          <w:top w:val="nil"/>
          <w:left w:val="nil"/>
          <w:bottom w:val="nil"/>
          <w:right w:val="nil"/>
          <w:between w:val="nil"/>
        </w:pBdr>
        <w:ind w:left="-284"/>
        <w:rPr>
          <w:rFonts w:asciiTheme="majorHAnsi" w:eastAsia="Calibri" w:hAnsiTheme="majorHAnsi" w:cstheme="majorHAnsi"/>
          <w:color w:val="000000"/>
          <w:sz w:val="22"/>
          <w:szCs w:val="22"/>
        </w:rPr>
      </w:pPr>
    </w:p>
    <w:p w14:paraId="65E16E6C" w14:textId="77777777" w:rsidR="003633D8" w:rsidRPr="005C718E" w:rsidRDefault="00D944D9">
      <w:pPr>
        <w:ind w:left="-284"/>
        <w:rPr>
          <w:rFonts w:asciiTheme="majorHAnsi" w:eastAsia="Calibri" w:hAnsiTheme="majorHAnsi" w:cstheme="majorHAnsi"/>
          <w:sz w:val="22"/>
          <w:szCs w:val="22"/>
        </w:rPr>
      </w:pPr>
      <w:r w:rsidRPr="005C718E">
        <w:rPr>
          <w:rFonts w:asciiTheme="majorHAnsi" w:eastAsia="Calibri" w:hAnsiTheme="majorHAnsi" w:cstheme="majorHAnsi"/>
          <w:sz w:val="22"/>
          <w:szCs w:val="22"/>
        </w:rPr>
        <w:t>Agreed by                                                                    Date               /           /</w:t>
      </w:r>
    </w:p>
    <w:p w14:paraId="14560FDC" w14:textId="77777777" w:rsidR="003633D8" w:rsidRPr="005C718E" w:rsidRDefault="003633D8">
      <w:pPr>
        <w:pBdr>
          <w:top w:val="nil"/>
          <w:left w:val="nil"/>
          <w:bottom w:val="nil"/>
          <w:right w:val="nil"/>
          <w:between w:val="nil"/>
        </w:pBdr>
        <w:ind w:left="-284"/>
        <w:rPr>
          <w:rFonts w:asciiTheme="majorHAnsi" w:eastAsia="Calibri" w:hAnsiTheme="majorHAnsi" w:cstheme="majorHAnsi"/>
          <w:color w:val="000000"/>
          <w:sz w:val="22"/>
          <w:szCs w:val="22"/>
        </w:rPr>
      </w:pPr>
    </w:p>
    <w:sectPr w:rsidR="003633D8" w:rsidRPr="005C718E" w:rsidSect="00913CF9">
      <w:footerReference w:type="default" r:id="rId8"/>
      <w:headerReference w:type="first" r:id="rId9"/>
      <w:footerReference w:type="first" r:id="rId10"/>
      <w:pgSz w:w="16838" w:h="11906" w:orient="landscape"/>
      <w:pgMar w:top="1134" w:right="1245" w:bottom="1276"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ED2D" w14:textId="77777777" w:rsidR="00F20A86" w:rsidRDefault="00F20A86">
      <w:r>
        <w:separator/>
      </w:r>
    </w:p>
  </w:endnote>
  <w:endnote w:type="continuationSeparator" w:id="0">
    <w:p w14:paraId="68FA3C65" w14:textId="77777777" w:rsidR="00F20A86" w:rsidRDefault="00F2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0730" w14:textId="1D11F90E" w:rsidR="003633D8" w:rsidRDefault="00D944D9">
    <w:pPr>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 xml:space="preserve">                                 </w:t>
    </w:r>
    <w:r w:rsidR="00DF1677">
      <w:rPr>
        <w:rFonts w:ascii="Calibri" w:eastAsia="Calibri" w:hAnsi="Calibri" w:cs="Calibri"/>
        <w:sz w:val="18"/>
        <w:szCs w:val="18"/>
      </w:rPr>
      <w:tab/>
    </w:r>
    <w:r w:rsidR="00DF1677">
      <w:rPr>
        <w:rFonts w:ascii="Calibri" w:eastAsia="Calibri" w:hAnsi="Calibri" w:cs="Calibri"/>
        <w:sz w:val="18"/>
        <w:szCs w:val="18"/>
      </w:rPr>
      <w:tab/>
    </w:r>
    <w:r w:rsidR="00DF1677">
      <w:rPr>
        <w:rFonts w:ascii="Calibri" w:eastAsia="Calibri" w:hAnsi="Calibri" w:cs="Calibri"/>
        <w:sz w:val="18"/>
        <w:szCs w:val="18"/>
      </w:rPr>
      <w:tab/>
    </w:r>
    <w:r>
      <w:rPr>
        <w:rFonts w:ascii="Calibri" w:eastAsia="Calibri" w:hAnsi="Calibri" w:cs="Calibri"/>
        <w:sz w:val="18"/>
        <w:szCs w:val="18"/>
      </w:rPr>
      <w:t xml:space="preserve">       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40081">
      <w:rPr>
        <w:rFonts w:ascii="Calibri" w:eastAsia="Calibri" w:hAnsi="Calibri" w:cs="Calibri"/>
        <w:noProof/>
        <w:sz w:val="18"/>
        <w:szCs w:val="18"/>
      </w:rPr>
      <w:t>2</w:t>
    </w:r>
    <w:r>
      <w:rPr>
        <w:rFonts w:ascii="Calibri" w:eastAsia="Calibri" w:hAnsi="Calibri" w:cs="Calibri"/>
        <w:sz w:val="18"/>
        <w:szCs w:val="18"/>
      </w:rPr>
      <w:fldChar w:fldCharType="end"/>
    </w:r>
    <w:r>
      <w:rPr>
        <w:rFonts w:ascii="Calibri" w:eastAsia="Calibri" w:hAnsi="Calibri" w:cs="Calibr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A8A6" w14:textId="77777777" w:rsidR="003633D8" w:rsidRDefault="00D944D9">
    <w:pPr>
      <w:rPr>
        <w:rFonts w:ascii="Calibri" w:eastAsia="Calibri" w:hAnsi="Calibri" w:cs="Calibri"/>
        <w:sz w:val="18"/>
        <w:szCs w:val="18"/>
      </w:rPr>
    </w:pPr>
    <w:r>
      <w:rPr>
        <w:rFonts w:ascii="Calibri" w:eastAsia="Calibri" w:hAnsi="Calibri" w:cs="Calibri"/>
        <w:sz w:val="18"/>
        <w:szCs w:val="18"/>
      </w:rPr>
      <w:t>May 2021</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Trust Senior Payroll and Finance Officer</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 xml:space="preserve">Page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40081">
      <w:rPr>
        <w:rFonts w:ascii="Calibri" w:eastAsia="Calibri" w:hAnsi="Calibri" w:cs="Calibri"/>
        <w:noProof/>
        <w:sz w:val="18"/>
        <w:szCs w:val="18"/>
      </w:rPr>
      <w:t>1</w:t>
    </w:r>
    <w:r>
      <w:rPr>
        <w:rFonts w:ascii="Calibri" w:eastAsia="Calibri" w:hAnsi="Calibri" w:cs="Calibri"/>
        <w:sz w:val="18"/>
        <w:szCs w:val="18"/>
      </w:rPr>
      <w:fldChar w:fldCharType="end"/>
    </w:r>
    <w:r>
      <w:rPr>
        <w:rFonts w:ascii="Calibri" w:eastAsia="Calibri" w:hAnsi="Calibri" w:cs="Calibr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93B0" w14:textId="77777777" w:rsidR="00F20A86" w:rsidRDefault="00F20A86">
      <w:r>
        <w:separator/>
      </w:r>
    </w:p>
  </w:footnote>
  <w:footnote w:type="continuationSeparator" w:id="0">
    <w:p w14:paraId="419DA81B" w14:textId="77777777" w:rsidR="00F20A86" w:rsidRDefault="00F2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5A0F" w14:textId="77777777" w:rsidR="003633D8" w:rsidRDefault="00D944D9">
    <w:r>
      <w:rPr>
        <w:noProof/>
      </w:rPr>
      <w:drawing>
        <wp:inline distT="114300" distB="114300" distL="114300" distR="114300" wp14:anchorId="24121D4E" wp14:editId="65FAF726">
          <wp:extent cx="1128713" cy="1034923"/>
          <wp:effectExtent l="0" t="0" r="0" b="0"/>
          <wp:docPr id="5183130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8713" cy="10349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2C3D"/>
    <w:multiLevelType w:val="multilevel"/>
    <w:tmpl w:val="9808D6B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39165012"/>
    <w:multiLevelType w:val="multilevel"/>
    <w:tmpl w:val="20908178"/>
    <w:lvl w:ilvl="0">
      <w:start w:val="1"/>
      <w:numFmt w:val="bullet"/>
      <w:lvlText w:val="●"/>
      <w:lvlJc w:val="left"/>
      <w:pPr>
        <w:ind w:left="720" w:hanging="720"/>
      </w:pPr>
      <w:rPr>
        <w:rFonts w:ascii="Noto Sans Symbols" w:eastAsia="Noto Sans Symbols" w:hAnsi="Noto Sans Symbols" w:cs="Noto Sans Symbols"/>
        <w:sz w:val="18"/>
        <w:szCs w:val="18"/>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FA522C"/>
    <w:multiLevelType w:val="multilevel"/>
    <w:tmpl w:val="68BA23C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6F001251"/>
    <w:multiLevelType w:val="multilevel"/>
    <w:tmpl w:val="DE0ABAB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7505786">
    <w:abstractNumId w:val="1"/>
  </w:num>
  <w:num w:numId="2" w16cid:durableId="539706147">
    <w:abstractNumId w:val="0"/>
  </w:num>
  <w:num w:numId="3" w16cid:durableId="1970816663">
    <w:abstractNumId w:val="3"/>
  </w:num>
  <w:num w:numId="4" w16cid:durableId="130377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D8"/>
    <w:rsid w:val="00202E9E"/>
    <w:rsid w:val="003633D8"/>
    <w:rsid w:val="003F62AB"/>
    <w:rsid w:val="00516DD5"/>
    <w:rsid w:val="00536468"/>
    <w:rsid w:val="00593560"/>
    <w:rsid w:val="005C718E"/>
    <w:rsid w:val="00736F4A"/>
    <w:rsid w:val="0077263B"/>
    <w:rsid w:val="00785AB5"/>
    <w:rsid w:val="00865B2E"/>
    <w:rsid w:val="008A189C"/>
    <w:rsid w:val="00913CF9"/>
    <w:rsid w:val="009A123F"/>
    <w:rsid w:val="00A27103"/>
    <w:rsid w:val="00A70F91"/>
    <w:rsid w:val="00A81544"/>
    <w:rsid w:val="00AB4F57"/>
    <w:rsid w:val="00C11333"/>
    <w:rsid w:val="00D944D9"/>
    <w:rsid w:val="00DF1677"/>
    <w:rsid w:val="00E12158"/>
    <w:rsid w:val="00F20A86"/>
    <w:rsid w:val="00F37087"/>
    <w:rsid w:val="00F40081"/>
    <w:rsid w:val="00F71B19"/>
    <w:rsid w:val="00F76CB3"/>
    <w:rsid w:val="00F91133"/>
    <w:rsid w:val="00F9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2119"/>
  <w15:docId w15:val="{8D36C1DB-9A2E-4ADD-AEAD-DE651D89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F1677"/>
    <w:pPr>
      <w:tabs>
        <w:tab w:val="center" w:pos="4513"/>
        <w:tab w:val="right" w:pos="9026"/>
      </w:tabs>
    </w:pPr>
  </w:style>
  <w:style w:type="character" w:customStyle="1" w:styleId="HeaderChar">
    <w:name w:val="Header Char"/>
    <w:basedOn w:val="DefaultParagraphFont"/>
    <w:link w:val="Header"/>
    <w:uiPriority w:val="99"/>
    <w:rsid w:val="00DF1677"/>
  </w:style>
  <w:style w:type="paragraph" w:styleId="Footer">
    <w:name w:val="footer"/>
    <w:basedOn w:val="Normal"/>
    <w:link w:val="FooterChar"/>
    <w:uiPriority w:val="99"/>
    <w:unhideWhenUsed/>
    <w:rsid w:val="00DF1677"/>
    <w:pPr>
      <w:tabs>
        <w:tab w:val="center" w:pos="4513"/>
        <w:tab w:val="right" w:pos="9026"/>
      </w:tabs>
    </w:pPr>
  </w:style>
  <w:style w:type="character" w:customStyle="1" w:styleId="FooterChar">
    <w:name w:val="Footer Char"/>
    <w:basedOn w:val="DefaultParagraphFont"/>
    <w:link w:val="Footer"/>
    <w:uiPriority w:val="99"/>
    <w:rsid w:val="00DF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F5FE-C985-4AFF-8928-35C1E592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Castanheira</dc:creator>
  <cp:lastModifiedBy>Deborah Castanheira</cp:lastModifiedBy>
  <cp:revision>11</cp:revision>
  <cp:lastPrinted>2021-06-30T09:10:00Z</cp:lastPrinted>
  <dcterms:created xsi:type="dcterms:W3CDTF">2026-02-05T09:11:00Z</dcterms:created>
  <dcterms:modified xsi:type="dcterms:W3CDTF">2026-02-09T08:52:00Z</dcterms:modified>
</cp:coreProperties>
</file>