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Pr>
        <w:drawing>
          <wp:inline distB="114300" distT="114300" distL="114300" distR="114300">
            <wp:extent cx="1157288" cy="64848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57288" cy="648480"/>
                    </a:xfrm>
                    <a:prstGeom prst="rect"/>
                    <a:ln/>
                  </pic:spPr>
                </pic:pic>
              </a:graphicData>
            </a:graphic>
          </wp:inline>
        </w:drawing>
      </w:r>
      <w:r w:rsidDel="00000000" w:rsidR="00000000" w:rsidRPr="00000000">
        <w:rPr>
          <w:rtl w:val="0"/>
        </w:rPr>
      </w:r>
    </w:p>
    <w:tbl>
      <w:tblPr>
        <w:tblStyle w:val="Table1"/>
        <w:tblW w:w="924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rHeight w:val="790" w:hRule="atLeast"/>
          <w:tblHeader w:val="0"/>
        </w:trPr>
        <w:tc>
          <w:tcPr>
            <w:shd w:fill="003038"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fffaed"/>
                <w:sz w:val="22"/>
                <w:szCs w:val="22"/>
              </w:rPr>
            </w:pPr>
            <w:r w:rsidDel="00000000" w:rsidR="00000000" w:rsidRPr="00000000">
              <w:rPr>
                <w:rFonts w:ascii="Calibri" w:cs="Calibri" w:eastAsia="Calibri" w:hAnsi="Calibri"/>
                <w:b w:val="1"/>
                <w:bCs w:val="1"/>
                <w:color w:val="fffaed"/>
                <w:sz w:val="22"/>
                <w:szCs w:val="22"/>
                <w:rtl w:val="0"/>
              </w:rPr>
              <w:t xml:space="preserve">Soke Education Trust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fffaed"/>
                <w:sz w:val="22"/>
                <w:szCs w:val="22"/>
              </w:rPr>
            </w:pPr>
            <w:r w:rsidDel="00000000" w:rsidR="00000000" w:rsidRPr="00000000">
              <w:rPr>
                <w:rFonts w:ascii="Calibri" w:cs="Calibri" w:eastAsia="Calibri" w:hAnsi="Calibri"/>
                <w:b w:val="1"/>
                <w:bCs w:val="1"/>
                <w:color w:val="fffaed"/>
                <w:sz w:val="22"/>
                <w:szCs w:val="22"/>
                <w:rtl w:val="0"/>
              </w:rPr>
              <w:t xml:space="preserve">JOB DESCRIPTION</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fffaed"/>
                <w:sz w:val="22"/>
                <w:szCs w:val="22"/>
              </w:rPr>
            </w:pPr>
            <w:r w:rsidDel="00000000" w:rsidR="00000000" w:rsidRPr="00000000">
              <w:rPr>
                <w:rFonts w:ascii="Calibri" w:cs="Calibri" w:eastAsia="Calibri" w:hAnsi="Calibri"/>
                <w:b w:val="1"/>
                <w:bCs w:val="1"/>
                <w:color w:val="fffaed"/>
                <w:sz w:val="22"/>
                <w:szCs w:val="22"/>
                <w:rtl w:val="0"/>
              </w:rPr>
              <w:t xml:space="preserve">Trust Finance Officer</w:t>
            </w:r>
            <w:r w:rsidDel="00000000" w:rsidR="00000000" w:rsidRPr="00000000">
              <w:rPr>
                <w:rtl w:val="0"/>
              </w:rPr>
            </w:r>
          </w:p>
        </w:tc>
      </w:tr>
    </w:tbl>
    <w:p w:rsidR="00000000" w:rsidDel="00000000" w:rsidP="00000000" w:rsidRDefault="00000000" w:rsidRPr="00000000" w14:paraId="00000005">
      <w:pPr>
        <w:spacing w:after="16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6">
      <w:pPr>
        <w:spacing w:after="16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spacing w:after="16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after="160" w:lineRule="auto"/>
        <w:ind w:left="0" w:hanging="2"/>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Position:</w:t>
        <w:tab/>
        <w:tab/>
      </w:r>
      <w:r w:rsidDel="00000000" w:rsidR="00000000" w:rsidRPr="00000000">
        <w:rPr>
          <w:rFonts w:ascii="Calibri" w:cs="Calibri" w:eastAsia="Calibri" w:hAnsi="Calibri"/>
          <w:b w:val="1"/>
          <w:bCs w:val="1"/>
          <w:sz w:val="22"/>
          <w:szCs w:val="22"/>
          <w:rtl w:val="0"/>
        </w:rPr>
        <w:t xml:space="preserve">Trust Finance Officer</w:t>
      </w:r>
      <w:r w:rsidDel="00000000" w:rsidR="00000000" w:rsidRPr="00000000">
        <w:rPr>
          <w:rFonts w:ascii="Calibri" w:cs="Calibri" w:eastAsia="Calibri" w:hAnsi="Calibri"/>
          <w:b w:val="1"/>
          <w:bCs w:val="1"/>
          <w:color w:val="000000"/>
          <w:sz w:val="22"/>
          <w:szCs w:val="22"/>
          <w:rtl w:val="0"/>
        </w:rPr>
        <w:tab/>
        <w:tab/>
      </w:r>
      <w:r w:rsidDel="00000000" w:rsidR="00000000" w:rsidRPr="00000000">
        <w:rPr>
          <w:rtl w:val="0"/>
        </w:rPr>
      </w:r>
    </w:p>
    <w:p w:rsidR="00000000" w:rsidDel="00000000" w:rsidP="00000000" w:rsidRDefault="00000000" w:rsidRPr="00000000" w14:paraId="00000009">
      <w:pPr>
        <w:spacing w:after="1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Salary:</w:t>
        <w:tab/>
        <w:tab/>
        <w:tab/>
        <w:t xml:space="preserve">NJC19 Grade </w:t>
      </w:r>
      <w:r w:rsidDel="00000000" w:rsidR="00000000" w:rsidRPr="00000000">
        <w:rPr>
          <w:rFonts w:ascii="Calibri" w:cs="Calibri" w:eastAsia="Calibri" w:hAnsi="Calibri"/>
          <w:b w:val="1"/>
          <w:bCs w:val="1"/>
          <w:sz w:val="22"/>
          <w:szCs w:val="22"/>
          <w:rtl w:val="0"/>
        </w:rPr>
        <w:t xml:space="preserve">8</w:t>
      </w:r>
      <w:r w:rsidDel="00000000" w:rsidR="00000000" w:rsidRPr="00000000">
        <w:rPr>
          <w:rFonts w:ascii="Calibri" w:cs="Calibri" w:eastAsia="Calibri" w:hAnsi="Calibri"/>
          <w:b w:val="1"/>
          <w:bCs w:val="1"/>
          <w:color w:val="000000"/>
          <w:sz w:val="22"/>
          <w:szCs w:val="22"/>
          <w:rtl w:val="0"/>
        </w:rPr>
        <w:t xml:space="preserve"> Scale 1</w:t>
      </w:r>
      <w:r w:rsidDel="00000000" w:rsidR="00000000" w:rsidRPr="00000000">
        <w:rPr>
          <w:rFonts w:ascii="Calibri" w:cs="Calibri" w:eastAsia="Calibri" w:hAnsi="Calibri"/>
          <w:b w:val="1"/>
          <w:bCs w:val="1"/>
          <w:sz w:val="22"/>
          <w:szCs w:val="22"/>
          <w:rtl w:val="0"/>
        </w:rPr>
        <w:t xml:space="preserve">9</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24</w:t>
      </w:r>
      <w:r w:rsidDel="00000000" w:rsidR="00000000" w:rsidRPr="00000000">
        <w:rPr>
          <w:rtl w:val="0"/>
        </w:rPr>
      </w:r>
    </w:p>
    <w:p w:rsidR="00000000" w:rsidDel="00000000" w:rsidP="00000000" w:rsidRDefault="00000000" w:rsidRPr="00000000" w14:paraId="0000000A">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Hours worked</w:t>
        <w:tab/>
        <w:tab/>
      </w:r>
      <w:r w:rsidDel="00000000" w:rsidR="00000000" w:rsidRPr="00000000">
        <w:rPr>
          <w:rFonts w:ascii="Calibri" w:cs="Calibri" w:eastAsia="Calibri" w:hAnsi="Calibri"/>
          <w:b w:val="1"/>
          <w:bCs w:val="1"/>
          <w:sz w:val="22"/>
          <w:szCs w:val="22"/>
          <w:rtl w:val="0"/>
        </w:rPr>
        <w:t xml:space="preserve">30 hours per week (Term time + 1 week)</w:t>
      </w: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after="16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spacing w:after="160" w:lineRule="auto"/>
        <w:ind w:left="0" w:hanging="2"/>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Responsible to: </w:t>
        <w:tab/>
      </w:r>
      <w:r w:rsidDel="00000000" w:rsidR="00000000" w:rsidRPr="00000000">
        <w:rPr>
          <w:rFonts w:ascii="Calibri" w:cs="Calibri" w:eastAsia="Calibri" w:hAnsi="Calibri"/>
          <w:b w:val="1"/>
          <w:bCs w:val="1"/>
          <w:sz w:val="22"/>
          <w:szCs w:val="22"/>
          <w:rtl w:val="0"/>
        </w:rPr>
        <w:t xml:space="preserve">Trust Finance Manager </w:t>
      </w:r>
      <w:r w:rsidDel="00000000" w:rsidR="00000000" w:rsidRPr="00000000">
        <w:rPr>
          <w:rtl w:val="0"/>
        </w:rPr>
      </w:r>
    </w:p>
    <w:p w:rsidR="00000000" w:rsidDel="00000000" w:rsidP="00000000" w:rsidRDefault="00000000" w:rsidRPr="00000000" w14:paraId="0000000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160" w:lineRule="auto"/>
        <w:ind w:left="0" w:hanging="2"/>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Core Purpose:</w:t>
      </w:r>
      <w:r w:rsidDel="00000000" w:rsidR="00000000" w:rsidRPr="00000000">
        <w:rPr>
          <w:rtl w:val="0"/>
        </w:rPr>
      </w:r>
    </w:p>
    <w:p w:rsidR="00000000" w:rsidDel="00000000" w:rsidP="00000000" w:rsidRDefault="00000000" w:rsidRPr="00000000" w14:paraId="00000010">
      <w:pPr>
        <w:spacing w:after="160" w:lineRule="auto"/>
        <w:ind w:left="0" w:hanging="2"/>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To meet the Trust’s aim:</w:t>
      </w:r>
      <w:r w:rsidDel="00000000" w:rsidR="00000000" w:rsidRPr="00000000">
        <w:rPr>
          <w:rtl w:val="0"/>
        </w:rPr>
      </w:r>
    </w:p>
    <w:p w:rsidR="00000000" w:rsidDel="00000000" w:rsidP="00000000" w:rsidRDefault="00000000" w:rsidRPr="00000000" w14:paraId="00000011">
      <w:pPr>
        <w:spacing w:after="160" w:lineRule="auto"/>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color w:val="000000"/>
          <w:sz w:val="22"/>
          <w:szCs w:val="22"/>
          <w:rtl w:val="0"/>
        </w:rPr>
        <w:t xml:space="preserve">“To sustain high achievement, explore the world we live in and transform life opportunities”</w:t>
      </w:r>
      <w:r w:rsidDel="00000000" w:rsidR="00000000" w:rsidRPr="00000000">
        <w:rPr>
          <w:rtl w:val="0"/>
        </w:rPr>
      </w:r>
    </w:p>
    <w:p w:rsidR="00000000" w:rsidDel="00000000" w:rsidP="00000000" w:rsidRDefault="00000000" w:rsidRPr="00000000" w14:paraId="00000012">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left="0"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ab/>
      </w:r>
      <w:r w:rsidDel="00000000" w:rsidR="00000000" w:rsidRPr="00000000">
        <w:rPr>
          <w:rtl w:val="0"/>
        </w:rPr>
      </w:r>
    </w:p>
    <w:p w:rsidR="00000000" w:rsidDel="00000000" w:rsidP="00000000" w:rsidRDefault="00000000" w:rsidRPr="00000000" w14:paraId="00000014">
      <w:pPr>
        <w:pStyle w:val="Heading3"/>
        <w:ind w:left="0" w:hanging="2"/>
        <w:rPr>
          <w:rFonts w:ascii="Calibri" w:cs="Calibri" w:eastAsia="Calibri" w:hAnsi="Calibri"/>
        </w:rPr>
      </w:pPr>
      <w:r w:rsidDel="00000000" w:rsidR="00000000" w:rsidRPr="00000000">
        <w:rPr>
          <w:rFonts w:ascii="Calibri" w:cs="Calibri" w:eastAsia="Calibri" w:hAnsi="Calibri"/>
          <w:rtl w:val="0"/>
        </w:rPr>
        <w:t xml:space="preserve">Purpose of the post</w:t>
      </w:r>
    </w:p>
    <w:p w:rsidR="00000000" w:rsidDel="00000000" w:rsidP="00000000" w:rsidRDefault="00000000" w:rsidRPr="00000000" w14:paraId="00000015">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aims and ethos of the Trust by providing an efficient, proactive service supporting the Trust to fulfil its statutory financial accountabilities and responsibilities effectively, efficiently and compliantly.</w:t>
      </w:r>
    </w:p>
    <w:p w:rsidR="00000000" w:rsidDel="00000000" w:rsidP="00000000" w:rsidRDefault="00000000" w:rsidRPr="00000000" w14:paraId="00000017">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Style w:val="Heading2"/>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Responsibilities</w:t>
      </w:r>
    </w:p>
    <w:p w:rsidR="00000000" w:rsidDel="00000000" w:rsidP="00000000" w:rsidRDefault="00000000" w:rsidRPr="00000000" w14:paraId="0000001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Finance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accurate and effective use of the Trust’s financial software.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Raise purchase orders for schools within the Trust</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 invoices and preparing for payment</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 supplier payment runs and upload to BACS system, in line with financial procedures.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 direct debits and payroll/cashbook journals from bank statements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 of credit card transactions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Raise sales invoices and arranging internal recharges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 central printing charges and preparing appropriate recharges to all schools.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Recode and monitor monthly utility expenditure.</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efficient retention of data and archiving procedures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responsible for the month end process for all school and the Trust accounts and ensure that:</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Control accounts are reconciled and any errors are investigated and corrected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VAT is reconciled and any errors corrected</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Grant spreadsheets are updated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Accurate postings of prepayments and accruals are made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Accurate posting of depreciation</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Reconciliation of all bank statements is completed</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completion of the month end workbook is completed and submitted to the Trust Finance Manager as per the month end close down schedule and procedure.</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 for Internal and External audits, including liaison with Clerks, Governing Boards and other stakeholders, ensuring timely availability of all relevant documentation.</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distribution of VAT reimbursements using the central journal function</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trust inventories and asset registers</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accurate information to the Trust Finance Manager as required to support the compilation of trust reports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 Parent payment system to support school staff and facilitate transfers for invoicing and reconciliation in conjunction with Trust Finance Manager</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Liaise with school staff to ensure accurate records for staff cover arrangements and financial impact – reconciliation of supply invoices etc and ensuring additional hours claims completed for Trust HR Officer</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Assist and Contribute 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budget preparation.</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relevant school staff with monitoring of budgets, preparing reports and costings accordingly.</w:t>
      </w:r>
    </w:p>
    <w:p w:rsidR="00000000" w:rsidDel="00000000" w:rsidP="00000000" w:rsidRDefault="00000000" w:rsidRPr="00000000" w14:paraId="00000035">
      <w:pPr>
        <w:numPr>
          <w:ilvl w:val="0"/>
          <w:numId w:val="5"/>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accurate accounting and administration of residential and day visits and school events, liaising with the Headteachers and Operation Managers.</w:t>
      </w:r>
    </w:p>
    <w:p w:rsidR="00000000" w:rsidDel="00000000" w:rsidP="00000000" w:rsidRDefault="00000000" w:rsidRPr="00000000" w14:paraId="00000036">
      <w:pPr>
        <w:numPr>
          <w:ilvl w:val="0"/>
          <w:numId w:val="5"/>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Issue top slice sales invoices to all schools within the Trust on a monthly basis.</w:t>
      </w:r>
    </w:p>
    <w:p w:rsidR="00000000" w:rsidDel="00000000" w:rsidP="00000000" w:rsidRDefault="00000000" w:rsidRPr="00000000" w14:paraId="00000037">
      <w:pPr>
        <w:numPr>
          <w:ilvl w:val="0"/>
          <w:numId w:val="5"/>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Issue any re-charges to Trust schools for central services not included within top slice.</w:t>
      </w:r>
    </w:p>
    <w:p w:rsidR="00000000" w:rsidDel="00000000" w:rsidP="00000000" w:rsidRDefault="00000000" w:rsidRPr="00000000" w14:paraId="00000038">
      <w:pPr>
        <w:numPr>
          <w:ilvl w:val="0"/>
          <w:numId w:val="5"/>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sales invoices are raised for Lettings</w:t>
      </w:r>
    </w:p>
    <w:p w:rsidR="00000000" w:rsidDel="00000000" w:rsidP="00000000" w:rsidRDefault="00000000" w:rsidRPr="00000000" w14:paraId="00000039">
      <w:pPr>
        <w:numPr>
          <w:ilvl w:val="0"/>
          <w:numId w:val="5"/>
        </w:numPr>
        <w:shd w:fill="ffffff" w:val="clea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the Finance Manager with month end work book and mid-month end to include payroll reconciliation, bank reconciliation, credit card reconciliation, petty cash reconciliation, posting depreciation, prepays and deferred/accrued income</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Provide 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upport and </w:t>
      </w:r>
      <w:r w:rsidDel="00000000" w:rsidR="00000000" w:rsidRPr="00000000">
        <w:rPr>
          <w:rFonts w:ascii="Calibri" w:cs="Calibri" w:eastAsia="Calibri" w:hAnsi="Calibri"/>
          <w:sz w:val="22"/>
          <w:szCs w:val="22"/>
          <w:rtl w:val="0"/>
        </w:rPr>
        <w:t xml:space="preserve">advice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chool Operation Officers/Managers on the appropriate coding of income and payments.</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 journal entries/appropriate virements within the system.</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the central supplier database, and ensure new codings/ledgers are accurately set up.</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cost centre management and support the preparation of costings for ringfenced grants/funding.</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Share appropriate documentation via Googledrive with school and central teams</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support and </w:t>
      </w:r>
      <w:r w:rsidDel="00000000" w:rsidR="00000000" w:rsidRPr="00000000">
        <w:rPr>
          <w:rFonts w:ascii="Calibri" w:cs="Calibri" w:eastAsia="Calibri" w:hAnsi="Calibri"/>
          <w:sz w:val="22"/>
          <w:szCs w:val="22"/>
          <w:rtl w:val="0"/>
        </w:rPr>
        <w:t xml:space="preserve">advice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more junior members of the team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0">
      <w:pPr>
        <w:numPr>
          <w:ilvl w:val="0"/>
          <w:numId w:val="5"/>
        </w:numPr>
        <w:shd w:fill="ffffff" w:val="clea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review of policies and procedures relating to financial and administrative processes.</w:t>
      </w:r>
    </w:p>
    <w:p w:rsidR="00000000" w:rsidDel="00000000" w:rsidP="00000000" w:rsidRDefault="00000000" w:rsidRPr="00000000" w14:paraId="00000041">
      <w:pPr>
        <w:numPr>
          <w:ilvl w:val="0"/>
          <w:numId w:val="5"/>
        </w:numPr>
        <w:shd w:fill="ffffff" w:val="clea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Monitor the implementation of policies and procedures relating to financial and administrative processes.</w:t>
      </w:r>
      <w:r w:rsidDel="00000000" w:rsidR="00000000" w:rsidRPr="00000000">
        <w:rPr>
          <w:rtl w:val="0"/>
        </w:rPr>
      </w:r>
    </w:p>
    <w:p w:rsidR="00000000" w:rsidDel="00000000" w:rsidP="00000000" w:rsidRDefault="00000000" w:rsidRPr="00000000" w14:paraId="00000042">
      <w:pPr>
        <w:numPr>
          <w:ilvl w:val="0"/>
          <w:numId w:val="5"/>
        </w:numPr>
        <w:shd w:fill="ffffff" w:val="clea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Provide financial &amp; accounting support and advice to schools with a SLA with Soke Education Trust e.g All Saints</w:t>
      </w:r>
      <w:r w:rsidDel="00000000" w:rsidR="00000000" w:rsidRPr="00000000">
        <w:rPr>
          <w:rtl w:val="0"/>
        </w:rPr>
      </w:r>
    </w:p>
    <w:p w:rsidR="00000000" w:rsidDel="00000000" w:rsidP="00000000" w:rsidRDefault="00000000" w:rsidRPr="00000000" w14:paraId="00000043">
      <w:pPr>
        <w:shd w:fill="ffffff" w:val="clea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shd w:fill="ffffff" w:val="clear"/>
        <w:tabs>
          <w:tab w:val="left" w:leader="none" w:pos="220"/>
          <w:tab w:val="left" w:leader="none" w:pos="720"/>
        </w:tabs>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Staff Management</w:t>
      </w:r>
    </w:p>
    <w:p w:rsidR="00000000" w:rsidDel="00000000" w:rsidP="00000000" w:rsidRDefault="00000000" w:rsidRPr="00000000" w14:paraId="00000045">
      <w:pPr>
        <w:numPr>
          <w:ilvl w:val="0"/>
          <w:numId w:val="1"/>
        </w:numPr>
        <w:shd w:fill="ffffff" w:val="clear"/>
        <w:tabs>
          <w:tab w:val="left" w:leader="none" w:pos="220"/>
          <w:tab w:val="left" w:leader="none" w:pos="72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Line management of the Trust Finance Administrator delegating work as appropriate and carry-out annual appraisals</w:t>
      </w:r>
    </w:p>
    <w:p w:rsidR="00000000" w:rsidDel="00000000" w:rsidP="00000000" w:rsidRDefault="00000000" w:rsidRPr="00000000" w14:paraId="00000046">
      <w:pPr>
        <w:numPr>
          <w:ilvl w:val="0"/>
          <w:numId w:val="1"/>
        </w:numPr>
        <w:shd w:fill="ffffff" w:val="clear"/>
        <w:tabs>
          <w:tab w:val="left" w:leader="none" w:pos="220"/>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Ensure that any new Trust Finance Administrator staff are inducted effectively</w:t>
      </w:r>
      <w:r w:rsidDel="00000000" w:rsidR="00000000" w:rsidRPr="00000000">
        <w:rPr>
          <w:rtl w:val="0"/>
        </w:rPr>
      </w:r>
    </w:p>
    <w:p w:rsidR="00000000" w:rsidDel="00000000" w:rsidP="00000000" w:rsidRDefault="00000000" w:rsidRPr="00000000" w14:paraId="00000047">
      <w:pPr>
        <w:numPr>
          <w:ilvl w:val="0"/>
          <w:numId w:val="1"/>
        </w:numPr>
        <w:shd w:fill="ffffff" w:val="clear"/>
        <w:tabs>
          <w:tab w:val="left" w:leader="none" w:pos="220"/>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Provide training to finance staff members and Operations Managers on procedures and systems to ensure they are up to date and working efficiently.</w:t>
      </w:r>
      <w:r w:rsidDel="00000000" w:rsidR="00000000" w:rsidRPr="00000000">
        <w:rPr>
          <w:rtl w:val="0"/>
        </w:rPr>
      </w:r>
    </w:p>
    <w:p w:rsidR="00000000" w:rsidDel="00000000" w:rsidP="00000000" w:rsidRDefault="00000000" w:rsidRPr="00000000" w14:paraId="00000048">
      <w:pPr>
        <w:shd w:fill="ffffff" w:val="clear"/>
        <w:tabs>
          <w:tab w:val="left" w:leader="none" w:pos="220"/>
          <w:tab w:val="left" w:leader="none" w:pos="720"/>
        </w:tabs>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shd w:fill="ffffff" w:val="clear"/>
        <w:tabs>
          <w:tab w:val="left" w:leader="none" w:pos="220"/>
          <w:tab w:val="left" w:leader="none" w:pos="720"/>
        </w:tabs>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Br</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ader Responsibilities </w:t>
      </w:r>
      <w:r w:rsidDel="00000000" w:rsidR="00000000" w:rsidRPr="00000000">
        <w:rPr>
          <w:rtl w:val="0"/>
        </w:rPr>
      </w:r>
    </w:p>
    <w:p w:rsidR="00000000" w:rsidDel="00000000" w:rsidP="00000000" w:rsidRDefault="00000000" w:rsidRPr="00000000" w14:paraId="0000004A">
      <w:pPr>
        <w:shd w:fill="ffffff" w:val="clear"/>
        <w:tabs>
          <w:tab w:val="left" w:leader="none" w:pos="220"/>
          <w:tab w:val="left" w:leader="none" w:pos="720"/>
        </w:tabs>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collaboratively as a member of the Trust team.</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play a full and active part in the life of the Trust Community. </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acknowledge the need for confidentiality and ensure compliance to GDPR and other statutory requirements</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any other duties that may reasonably be requested of an employee on this grade by the Trust Finance Manager.</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will endeavour to make any necessary reasonable adjustments to the Job and the working environment to enable access to employment opportunities for disabled job applicants or continued employment of any employee who develops a disabling condition.</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Job Description is current at the date shown but following consultation with you, may be changed by the Trust Finance </w:t>
      </w:r>
      <w:r w:rsidDel="00000000" w:rsidR="00000000" w:rsidRPr="00000000">
        <w:rPr>
          <w:rFonts w:ascii="Calibri" w:cs="Calibri" w:eastAsia="Calibri" w:hAnsi="Calibri"/>
          <w:sz w:val="22"/>
          <w:szCs w:val="22"/>
          <w:rtl w:val="0"/>
        </w:rPr>
        <w:t xml:space="preserve">Manager/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CFO to reflect or anticipate changes in the </w:t>
      </w:r>
      <w:r w:rsidDel="00000000" w:rsidR="00000000" w:rsidRPr="00000000">
        <w:rPr>
          <w:rFonts w:ascii="Calibri" w:cs="Calibri" w:eastAsia="Calibri" w:hAnsi="Calibri"/>
          <w:sz w:val="22"/>
          <w:szCs w:val="22"/>
          <w:rtl w:val="0"/>
        </w:rPr>
        <w:t xml:space="preserve">j</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 which are commensurate with the salary and Job Title.</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after="28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alibri" w:cs="Calibri" w:eastAsia="Calibri" w:hAnsi="Calibri"/>
          <w:b w:val="1"/>
          <w:bCs w:val="1"/>
          <w:color w:val="000000"/>
          <w:sz w:val="22"/>
          <w:szCs w:val="22"/>
          <w:rtl w:val="0"/>
        </w:rPr>
        <w:t xml:space="preserve">Work context</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in the Trust office and make occasional visits to other schools in the Trust.</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Safeguarding</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an environment that safeguards all pupils</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good practice by promoting and championing the child protection policy and procedures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Respond appropriately to disclosures or concerns which relate to the well-being of a child, following school policies at all times.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 and participate in relevant training</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Read and keep up to date with changes to school policies and DfE guidance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Fonts w:ascii="Calibri" w:cs="Calibri" w:eastAsia="Calibri" w:hAnsi="Calibri"/>
          <w:color w:val="000000"/>
          <w:sz w:val="22"/>
          <w:szCs w:val="22"/>
          <w:rtl w:val="0"/>
        </w:rPr>
        <w:t xml:space="preserve">This job description may be amended at any time after discussion with you, but in any case, will be reviewed at the beginning of each new school year.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7">
      <w:pPr>
        <w:ind w:left="0" w:hanging="2"/>
        <w:rPr/>
      </w:pPr>
      <w:r w:rsidDel="00000000" w:rsidR="00000000" w:rsidRPr="00000000">
        <w:rPr>
          <w:rFonts w:ascii="Comic Sans MS" w:cs="Comic Sans MS" w:eastAsia="Comic Sans MS" w:hAnsi="Comic Sans MS"/>
          <w:i w:val="1"/>
          <w:iCs w:val="1"/>
          <w:color w:val="000000"/>
          <w:sz w:val="20"/>
          <w:szCs w:val="20"/>
          <w:rtl w:val="0"/>
        </w:rPr>
        <w:t xml:space="preserve">The Trust and its schools are committed to safeguarding and promoting the welfare of children and young people and expects all staff and volunteers to share this commitment. Successful candidates will be subject to an enhanced DBS check and medical questionnaire</w:t>
      </w:r>
      <w:r w:rsidDel="00000000" w:rsidR="00000000" w:rsidRPr="00000000">
        <w:rPr>
          <w:rFonts w:ascii="Arial" w:cs="Arial" w:eastAsia="Arial" w:hAnsi="Arial"/>
          <w:i w:val="1"/>
          <w:iCs w:val="1"/>
          <w:color w:val="000000"/>
          <w:sz w:val="18"/>
          <w:szCs w:val="18"/>
          <w:rtl w:val="0"/>
        </w:rPr>
        <w:t xml:space="preserve">.</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before="28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ffffff" w:val="clear"/>
        <w:tabs>
          <w:tab w:val="left" w:leader="none" w:pos="220"/>
          <w:tab w:val="left" w:leader="none" w:pos="720"/>
        </w:tabs>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B">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ind w:left="0" w:hanging="2"/>
        <w:jc w:val="both"/>
        <w:rPr>
          <w:rFonts w:ascii="Calibri" w:cs="Calibri" w:eastAsia="Calibri" w:hAnsi="Calibri"/>
          <w:sz w:val="22"/>
          <w:szCs w:val="22"/>
        </w:rPr>
      </w:pPr>
      <w:r w:rsidDel="00000000" w:rsidR="00000000" w:rsidRPr="00000000">
        <w:rPr>
          <w:rtl w:val="0"/>
        </w:rPr>
      </w:r>
    </w:p>
    <w:sectPr>
      <w:pgSz w:h="16838" w:w="11906" w:orient="portrait"/>
      <w:pgMar w:bottom="1276"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o"/>
      <w:lvlJc w:val="left"/>
      <w:pPr>
        <w:ind w:left="1800" w:hanging="360"/>
      </w:pPr>
      <w:rPr>
        <w:rFonts w:ascii="Courier New" w:cs="Courier New" w:eastAsia="Courier New" w:hAnsi="Courier New"/>
        <w:sz w:val="20"/>
        <w:szCs w:val="20"/>
        <w:vertAlign w:val="baseline"/>
      </w:rPr>
    </w:lvl>
    <w:lvl w:ilvl="1">
      <w:start w:val="1"/>
      <w:numFmt w:val="bullet"/>
      <w:lvlText w:val="o"/>
      <w:lvlJc w:val="left"/>
      <w:pPr>
        <w:ind w:left="2520" w:hanging="360"/>
      </w:pPr>
      <w:rPr>
        <w:rFonts w:ascii="Courier New" w:cs="Courier New" w:eastAsia="Courier New" w:hAnsi="Courier New"/>
        <w:sz w:val="20"/>
        <w:szCs w:val="20"/>
        <w:vertAlign w:val="baseline"/>
      </w:rPr>
    </w:lvl>
    <w:lvl w:ilvl="2">
      <w:start w:val="1"/>
      <w:numFmt w:val="bullet"/>
      <w:lvlText w:val="o"/>
      <w:lvlJc w:val="left"/>
      <w:pPr>
        <w:ind w:left="3240" w:hanging="360"/>
      </w:pPr>
      <w:rPr>
        <w:rFonts w:ascii="Courier New" w:cs="Courier New" w:eastAsia="Courier New" w:hAnsi="Courier New"/>
      </w:rPr>
    </w:lvl>
    <w:lvl w:ilvl="3">
      <w:start w:val="1"/>
      <w:numFmt w:val="bullet"/>
      <w:lvlText w:val="▪"/>
      <w:lvlJc w:val="left"/>
      <w:pPr>
        <w:ind w:left="3960" w:hanging="360"/>
      </w:pPr>
      <w:rPr>
        <w:rFonts w:ascii="Noto Sans Symbols" w:cs="Noto Sans Symbols" w:eastAsia="Noto Sans Symbols" w:hAnsi="Noto Sans Symbols"/>
        <w:sz w:val="20"/>
        <w:szCs w:val="20"/>
        <w:vertAlign w:val="baseline"/>
      </w:rPr>
    </w:lvl>
    <w:lvl w:ilvl="4">
      <w:start w:val="1"/>
      <w:numFmt w:val="bullet"/>
      <w:lvlText w:val="▪"/>
      <w:lvlJc w:val="left"/>
      <w:pPr>
        <w:ind w:left="4680" w:hanging="360"/>
      </w:pPr>
      <w:rPr>
        <w:rFonts w:ascii="Noto Sans Symbols" w:cs="Noto Sans Symbols" w:eastAsia="Noto Sans Symbols" w:hAnsi="Noto Sans Symbols"/>
        <w:sz w:val="20"/>
        <w:szCs w:val="20"/>
        <w:vertAlign w:val="baseline"/>
      </w:rPr>
    </w:lvl>
    <w:lvl w:ilvl="5">
      <w:start w:val="1"/>
      <w:numFmt w:val="bullet"/>
      <w:lvlText w:val="▪"/>
      <w:lvlJc w:val="left"/>
      <w:pPr>
        <w:ind w:left="5400" w:hanging="360"/>
      </w:pPr>
      <w:rPr>
        <w:rFonts w:ascii="Noto Sans Symbols" w:cs="Noto Sans Symbols" w:eastAsia="Noto Sans Symbols" w:hAnsi="Noto Sans Symbols"/>
        <w:sz w:val="20"/>
        <w:szCs w:val="20"/>
        <w:vertAlign w:val="baseline"/>
      </w:rPr>
    </w:lvl>
    <w:lvl w:ilvl="6">
      <w:start w:val="1"/>
      <w:numFmt w:val="bullet"/>
      <w:lvlText w:val="▪"/>
      <w:lvlJc w:val="left"/>
      <w:pPr>
        <w:ind w:left="6120" w:hanging="360"/>
      </w:pPr>
      <w:rPr>
        <w:rFonts w:ascii="Noto Sans Symbols" w:cs="Noto Sans Symbols" w:eastAsia="Noto Sans Symbols" w:hAnsi="Noto Sans Symbols"/>
        <w:sz w:val="20"/>
        <w:szCs w:val="20"/>
        <w:vertAlign w:val="baseline"/>
      </w:rPr>
    </w:lvl>
    <w:lvl w:ilvl="7">
      <w:start w:val="1"/>
      <w:numFmt w:val="bullet"/>
      <w:lvlText w:val="▪"/>
      <w:lvlJc w:val="left"/>
      <w:pPr>
        <w:ind w:left="6840" w:hanging="360"/>
      </w:pPr>
      <w:rPr>
        <w:rFonts w:ascii="Noto Sans Symbols" w:cs="Noto Sans Symbols" w:eastAsia="Noto Sans Symbols" w:hAnsi="Noto Sans Symbols"/>
        <w:sz w:val="20"/>
        <w:szCs w:val="20"/>
        <w:vertAlign w:val="baseline"/>
      </w:rPr>
    </w:lvl>
    <w:lvl w:ilvl="8">
      <w:start w:val="1"/>
      <w:numFmt w:val="bullet"/>
      <w:lvlText w:val="▪"/>
      <w:lvlJc w:val="left"/>
      <w:pPr>
        <w:ind w:left="756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2160" w:hanging="2160"/>
    </w:pPr>
    <w:rPr>
      <w:rFonts w:ascii="Arial" w:cs="Arial" w:eastAsia="Arial" w:hAnsi="Arial"/>
      <w:b w:val="1"/>
      <w:bCs w:val="1"/>
      <w:sz w:val="28"/>
      <w:szCs w:val="28"/>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jc w:val="both"/>
    </w:pPr>
    <w:rPr>
      <w:rFonts w:ascii="Arial" w:cs="Arial" w:eastAsia="Arial" w:hAnsi="Arial"/>
      <w:b w:val="1"/>
      <w:bCs w:val="1"/>
      <w:sz w:val="22"/>
      <w:szCs w:val="22"/>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AdraWjBeT3Lr/N8B1jfaR2j1w==">CgMxLjA4AHIhMTMzOTRhWk95MWR0S2NqaDA0dzR5MHhSWEhHcU1GbTll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71306fe7d1a152412fbb25a9373e3a758c5b51fdf8ffbc69ec76ca19e022288f</vt:lpwstr>
  </property>
</Properties>
</file>