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24A" w14:textId="675FA06B" w:rsidR="009303F5" w:rsidRPr="00EF6F3F" w:rsidRDefault="00EF6F3F" w:rsidP="009303F5">
      <w:pPr>
        <w:rPr>
          <w:rFonts w:asciiTheme="majorHAnsi" w:hAnsiTheme="majorHAnsi"/>
          <w:b/>
          <w:bCs/>
          <w:color w:val="2F5597"/>
          <w:sz w:val="40"/>
          <w:szCs w:val="40"/>
        </w:rPr>
      </w:pPr>
      <w:r w:rsidRPr="00EF6F3F">
        <w:rPr>
          <w:b/>
          <w:bCs/>
          <w:noProof/>
          <w:color w:val="2F5597"/>
          <w:sz w:val="4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DD457B" wp14:editId="4A927A27">
                <wp:simplePos x="0" y="0"/>
                <wp:positionH relativeFrom="margin">
                  <wp:posOffset>0</wp:posOffset>
                </wp:positionH>
                <wp:positionV relativeFrom="paragraph">
                  <wp:posOffset>495300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376EE" w14:textId="77777777" w:rsidR="00EF6F3F" w:rsidRPr="006C14F8" w:rsidRDefault="00EF6F3F" w:rsidP="00EF6F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D4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pt;width:517.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" fillcolor="#2f5597" stroked="f">
                <v:textbox>
                  <w:txbxContent>
                    <w:p w14:paraId="4CD376EE" w14:textId="77777777" w:rsidR="00EF6F3F" w:rsidRPr="006C14F8" w:rsidRDefault="00EF6F3F" w:rsidP="00EF6F3F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Job Description: </w:t>
      </w:r>
      <w:r w:rsidR="00CB162A">
        <w:rPr>
          <w:rFonts w:asciiTheme="majorHAnsi" w:hAnsiTheme="majorHAnsi"/>
          <w:b/>
          <w:bCs/>
          <w:color w:val="2F5597"/>
          <w:sz w:val="40"/>
          <w:szCs w:val="40"/>
        </w:rPr>
        <w:t xml:space="preserve">Head of Safeguarding </w:t>
      </w:r>
    </w:p>
    <w:p w14:paraId="10DCC52E" w14:textId="7879DE2C" w:rsidR="00C07CA5" w:rsidRPr="00C07CA5" w:rsidRDefault="00C07CA5" w:rsidP="00C07CA5">
      <w:pPr>
        <w:rPr>
          <w:color w:val="auto"/>
          <w:sz w:val="24"/>
          <w:szCs w:val="24"/>
        </w:rPr>
      </w:pPr>
      <w:r w:rsidRPr="00C07CA5">
        <w:rPr>
          <w:color w:val="auto"/>
          <w:sz w:val="24"/>
          <w:szCs w:val="24"/>
        </w:rPr>
        <w:t>Lead the development and monitoring of a Trust</w:t>
      </w:r>
      <w:r w:rsidRPr="00C07CA5">
        <w:rPr>
          <w:color w:val="auto"/>
          <w:sz w:val="24"/>
          <w:szCs w:val="24"/>
        </w:rPr>
        <w:noBreakHyphen/>
        <w:t xml:space="preserve">wide safeguarding strategy to ensure the protection, welfare and safety of all children, with particular focus on those who are vulnerable or at heightened risk. </w:t>
      </w:r>
      <w:r w:rsidR="00211E16">
        <w:rPr>
          <w:color w:val="auto"/>
          <w:sz w:val="24"/>
          <w:szCs w:val="24"/>
        </w:rPr>
        <w:t xml:space="preserve"> P</w:t>
      </w:r>
      <w:r w:rsidRPr="00C07CA5">
        <w:rPr>
          <w:color w:val="auto"/>
          <w:sz w:val="24"/>
          <w:szCs w:val="24"/>
        </w:rPr>
        <w:t xml:space="preserve">romote a strong safeguarding culture across all </w:t>
      </w:r>
      <w:r w:rsidR="00545598">
        <w:rPr>
          <w:color w:val="auto"/>
          <w:sz w:val="24"/>
          <w:szCs w:val="24"/>
        </w:rPr>
        <w:t>schools</w:t>
      </w:r>
      <w:r w:rsidRPr="00C07CA5">
        <w:rPr>
          <w:color w:val="auto"/>
          <w:sz w:val="24"/>
          <w:szCs w:val="24"/>
        </w:rPr>
        <w:t xml:space="preserve">, ensuring statutory compliance, building capacity in </w:t>
      </w:r>
      <w:r>
        <w:rPr>
          <w:color w:val="auto"/>
          <w:sz w:val="24"/>
          <w:szCs w:val="24"/>
        </w:rPr>
        <w:t>DSLs and senior leaders</w:t>
      </w:r>
      <w:r w:rsidRPr="00C07CA5">
        <w:rPr>
          <w:color w:val="auto"/>
          <w:sz w:val="24"/>
          <w:szCs w:val="24"/>
        </w:rPr>
        <w:t xml:space="preserve">, and working closely with internal teams and external agencies </w:t>
      </w:r>
      <w:r>
        <w:rPr>
          <w:color w:val="auto"/>
          <w:sz w:val="24"/>
          <w:szCs w:val="24"/>
        </w:rPr>
        <w:t xml:space="preserve">to keep children safe and supported. </w:t>
      </w:r>
      <w:r w:rsidR="00D80C6A">
        <w:rPr>
          <w:color w:val="auto"/>
          <w:sz w:val="24"/>
          <w:szCs w:val="24"/>
        </w:rPr>
        <w:t>Develop a commercial offer and market/deliver to local schools.</w:t>
      </w:r>
    </w:p>
    <w:p w14:paraId="2935BFB4" w14:textId="54C0CB96" w:rsidR="00211E16" w:rsidRDefault="00F649BF" w:rsidP="00211E16">
      <w:pPr>
        <w:spacing w:after="0" w:line="286" w:lineRule="auto"/>
        <w:ind w:left="3600" w:hanging="3600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Base:</w:t>
      </w:r>
      <w:r w:rsidR="00211E16">
        <w:rPr>
          <w:b/>
          <w:bCs/>
          <w:color w:val="auto"/>
          <w:sz w:val="28"/>
          <w:szCs w:val="28"/>
        </w:rPr>
        <w:tab/>
      </w:r>
      <w:r w:rsidR="00CB162A" w:rsidRPr="00CB162A">
        <w:rPr>
          <w:color w:val="auto"/>
          <w:sz w:val="24"/>
          <w:szCs w:val="24"/>
        </w:rPr>
        <w:t xml:space="preserve">Connect </w:t>
      </w:r>
      <w:r w:rsidR="00545598">
        <w:rPr>
          <w:color w:val="auto"/>
          <w:sz w:val="24"/>
          <w:szCs w:val="24"/>
        </w:rPr>
        <w:t xml:space="preserve">Multi-Academy Trust </w:t>
      </w:r>
      <w:r w:rsidR="00CB162A" w:rsidRPr="00CB162A">
        <w:rPr>
          <w:color w:val="auto"/>
          <w:sz w:val="24"/>
          <w:szCs w:val="24"/>
        </w:rPr>
        <w:t>Headquarters</w:t>
      </w:r>
      <w:r w:rsidR="00545598">
        <w:rPr>
          <w:color w:val="auto"/>
          <w:sz w:val="24"/>
          <w:szCs w:val="24"/>
        </w:rPr>
        <w:t xml:space="preserve">, </w:t>
      </w:r>
    </w:p>
    <w:p w14:paraId="4449CD8A" w14:textId="57AF5D87" w:rsidR="005D5027" w:rsidRDefault="006C14F8" w:rsidP="00496E5F">
      <w:pPr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Responsible</w:t>
      </w:r>
      <w:r w:rsidR="005D5027" w:rsidRPr="005D5027">
        <w:rPr>
          <w:b/>
          <w:bCs/>
          <w:color w:val="auto"/>
          <w:sz w:val="28"/>
          <w:szCs w:val="28"/>
        </w:rPr>
        <w:t xml:space="preserve"> to: </w:t>
      </w:r>
      <w:r w:rsidR="005D5027" w:rsidRPr="005D5027">
        <w:rPr>
          <w:b/>
          <w:bCs/>
          <w:color w:val="auto"/>
          <w:sz w:val="28"/>
          <w:szCs w:val="28"/>
        </w:rPr>
        <w:tab/>
      </w:r>
      <w:r w:rsidR="00E55F80">
        <w:rPr>
          <w:b/>
          <w:bCs/>
          <w:color w:val="auto"/>
          <w:sz w:val="28"/>
          <w:szCs w:val="28"/>
        </w:rPr>
        <w:tab/>
      </w:r>
      <w:r w:rsidR="00211E16">
        <w:rPr>
          <w:b/>
          <w:bCs/>
          <w:color w:val="auto"/>
          <w:sz w:val="28"/>
          <w:szCs w:val="28"/>
        </w:rPr>
        <w:tab/>
      </w:r>
      <w:r w:rsidR="00D80C6A">
        <w:rPr>
          <w:color w:val="auto"/>
          <w:sz w:val="24"/>
          <w:szCs w:val="24"/>
        </w:rPr>
        <w:t>Corporate Director</w:t>
      </w:r>
    </w:p>
    <w:p w14:paraId="340A691A" w14:textId="358C24A4" w:rsidR="00E55F80" w:rsidRPr="00E55F80" w:rsidRDefault="00EF6F3F" w:rsidP="00496E5F">
      <w:pPr>
        <w:rPr>
          <w:b/>
          <w:bCs/>
          <w:color w:val="auto"/>
          <w:sz w:val="28"/>
          <w:szCs w:val="28"/>
        </w:rPr>
      </w:pPr>
      <w:r w:rsidRPr="002134FE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5A8799" wp14:editId="4510D7AB">
                <wp:simplePos x="0" y="0"/>
                <wp:positionH relativeFrom="margin">
                  <wp:posOffset>0</wp:posOffset>
                </wp:positionH>
                <wp:positionV relativeFrom="paragraph">
                  <wp:posOffset>373380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625C" w14:textId="77777777" w:rsidR="00EF6F3F" w:rsidRPr="006C14F8" w:rsidRDefault="00EF6F3F" w:rsidP="00EF6F3F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8799" id="_x0000_s1027" type="#_x0000_t202" style="position:absolute;margin-left:0;margin-top:29.4pt;width:517.5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" fillcolor="#2f5496 [2404]" stroked="f">
                <v:textbox>
                  <w:txbxContent>
                    <w:p w14:paraId="56BF625C" w14:textId="77777777" w:rsidR="00EF6F3F" w:rsidRPr="006C14F8" w:rsidRDefault="00EF6F3F" w:rsidP="00EF6F3F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F44">
        <w:rPr>
          <w:b/>
          <w:bCs/>
          <w:noProof/>
          <w:color w:val="auto"/>
          <w:sz w:val="28"/>
          <w:szCs w:val="28"/>
        </w:rPr>
        <w:t>Grade:</w:t>
      </w:r>
      <w:r w:rsidR="00CE2F44">
        <w:rPr>
          <w:b/>
          <w:bCs/>
          <w:noProof/>
          <w:color w:val="auto"/>
          <w:sz w:val="28"/>
          <w:szCs w:val="28"/>
        </w:rPr>
        <w:tab/>
      </w:r>
      <w:r w:rsidR="00CE2F44">
        <w:rPr>
          <w:b/>
          <w:bCs/>
          <w:noProof/>
          <w:color w:val="auto"/>
          <w:sz w:val="28"/>
          <w:szCs w:val="28"/>
        </w:rPr>
        <w:tab/>
      </w:r>
      <w:r w:rsidR="00CE2F44">
        <w:rPr>
          <w:b/>
          <w:bCs/>
          <w:noProof/>
          <w:color w:val="auto"/>
          <w:sz w:val="28"/>
          <w:szCs w:val="28"/>
        </w:rPr>
        <w:tab/>
      </w:r>
      <w:r w:rsidR="00E55F80" w:rsidRPr="00E55F80">
        <w:rPr>
          <w:b/>
          <w:bCs/>
          <w:color w:val="auto"/>
          <w:sz w:val="28"/>
          <w:szCs w:val="28"/>
        </w:rPr>
        <w:t xml:space="preserve"> </w:t>
      </w:r>
      <w:r w:rsidR="00211E16">
        <w:rPr>
          <w:b/>
          <w:bCs/>
          <w:color w:val="auto"/>
          <w:sz w:val="28"/>
          <w:szCs w:val="28"/>
        </w:rPr>
        <w:tab/>
      </w:r>
      <w:r w:rsidR="00CE2F44">
        <w:rPr>
          <w:color w:val="auto"/>
          <w:sz w:val="24"/>
          <w:szCs w:val="24"/>
        </w:rPr>
        <w:t>Support Grade 9</w:t>
      </w:r>
      <w:r w:rsidR="00CB162A">
        <w:rPr>
          <w:color w:val="auto"/>
          <w:sz w:val="24"/>
          <w:szCs w:val="24"/>
        </w:rPr>
        <w:t xml:space="preserve"> </w:t>
      </w:r>
    </w:p>
    <w:p w14:paraId="58FBB322" w14:textId="27CF9E13" w:rsidR="00C07CA5" w:rsidRPr="00C07CA5" w:rsidRDefault="00C07CA5">
      <w:pPr>
        <w:spacing w:after="160" w:line="259" w:lineRule="auto"/>
        <w:rPr>
          <w:b/>
          <w:bCs/>
          <w:sz w:val="24"/>
          <w:szCs w:val="24"/>
        </w:rPr>
      </w:pPr>
      <w:r w:rsidRPr="00C07CA5">
        <w:rPr>
          <w:b/>
          <w:bCs/>
          <w:sz w:val="24"/>
          <w:szCs w:val="24"/>
        </w:rPr>
        <w:t xml:space="preserve">Leadership </w:t>
      </w:r>
    </w:p>
    <w:p w14:paraId="460C39F0" w14:textId="77777777" w:rsidR="00C07CA5" w:rsidRP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t>Lead the development, implementation and continual improvement of the Trust’s safeguarding strategy.</w:t>
      </w:r>
    </w:p>
    <w:p w14:paraId="31EB2AE5" w14:textId="1527C791" w:rsidR="00C07CA5" w:rsidRP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t xml:space="preserve">Provide expert advice to the CEO, Trust Board and </w:t>
      </w:r>
      <w:r w:rsidR="002F1CB1">
        <w:rPr>
          <w:sz w:val="24"/>
          <w:szCs w:val="24"/>
        </w:rPr>
        <w:t>Senior</w:t>
      </w:r>
      <w:r w:rsidRPr="00C07CA5">
        <w:rPr>
          <w:sz w:val="24"/>
          <w:szCs w:val="24"/>
        </w:rPr>
        <w:t xml:space="preserve"> Leadership Team on emerging safeguarding risks, national changes and priorities.</w:t>
      </w:r>
    </w:p>
    <w:p w14:paraId="3B70DE3D" w14:textId="77777777" w:rsidR="00C07CA5" w:rsidRP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t>Ensure safeguarding responsibilities are clearly articulated, shared and enacted by all academies, leaders and staff.</w:t>
      </w:r>
    </w:p>
    <w:p w14:paraId="5FD61366" w14:textId="77777777" w:rsidR="00C07CA5" w:rsidRP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t>Ensure safeguarding is fully integrated into Trust</w:t>
      </w:r>
      <w:r w:rsidRPr="00C07CA5">
        <w:rPr>
          <w:sz w:val="24"/>
          <w:szCs w:val="24"/>
        </w:rPr>
        <w:noBreakHyphen/>
        <w:t>wide priorities, improvement planning, self</w:t>
      </w:r>
      <w:r w:rsidRPr="00C07CA5">
        <w:rPr>
          <w:sz w:val="24"/>
          <w:szCs w:val="24"/>
        </w:rPr>
        <w:noBreakHyphen/>
        <w:t>evaluation and risk management.</w:t>
      </w:r>
    </w:p>
    <w:p w14:paraId="2ABC0524" w14:textId="3E2385A5" w:rsidR="00C07CA5" w:rsidRDefault="00C07CA5" w:rsidP="00C07CA5">
      <w:pPr>
        <w:spacing w:line="286" w:lineRule="auto"/>
        <w:rPr>
          <w:rFonts w:eastAsia="Calibri"/>
          <w:sz w:val="24"/>
          <w:szCs w:val="24"/>
        </w:rPr>
      </w:pPr>
      <w:r w:rsidRPr="00C07CA5">
        <w:rPr>
          <w:rFonts w:eastAsia="Calibri"/>
          <w:sz w:val="24"/>
          <w:szCs w:val="24"/>
        </w:rPr>
        <w:t xml:space="preserve">Provide leadership and support to </w:t>
      </w:r>
      <w:r w:rsidR="00545598">
        <w:rPr>
          <w:rFonts w:eastAsia="Calibri"/>
          <w:sz w:val="24"/>
          <w:szCs w:val="24"/>
        </w:rPr>
        <w:t>school</w:t>
      </w:r>
      <w:r w:rsidRPr="00C07CA5">
        <w:rPr>
          <w:rFonts w:eastAsia="Calibri"/>
          <w:sz w:val="24"/>
          <w:szCs w:val="24"/>
        </w:rPr>
        <w:t>s on safeguarding themes that overlap with attendance, behaviour, SEMH, alternative provision and inclusion.</w:t>
      </w:r>
    </w:p>
    <w:p w14:paraId="20E19A39" w14:textId="57D90B13" w:rsidR="002F1CB1" w:rsidRPr="002F1CB1" w:rsidRDefault="002F1CB1" w:rsidP="002F1CB1">
      <w:pPr>
        <w:spacing w:line="286" w:lineRule="auto"/>
        <w:rPr>
          <w:rFonts w:eastAsia="Calibri"/>
          <w:sz w:val="24"/>
          <w:szCs w:val="24"/>
        </w:rPr>
      </w:pPr>
      <w:r w:rsidRPr="002F1CB1">
        <w:rPr>
          <w:rFonts w:eastAsia="Calibri"/>
          <w:sz w:val="24"/>
          <w:szCs w:val="24"/>
        </w:rPr>
        <w:t xml:space="preserve">Act as a strategic liaison </w:t>
      </w:r>
      <w:r w:rsidR="00211E16">
        <w:rPr>
          <w:rFonts w:eastAsia="Calibri"/>
          <w:sz w:val="24"/>
          <w:szCs w:val="24"/>
        </w:rPr>
        <w:t xml:space="preserve">and work collaboratively </w:t>
      </w:r>
      <w:r w:rsidRPr="002F1CB1">
        <w:rPr>
          <w:rFonts w:eastAsia="Calibri"/>
          <w:sz w:val="24"/>
          <w:szCs w:val="24"/>
        </w:rPr>
        <w:t xml:space="preserve">with Local Authorities, social care, police, health services and </w:t>
      </w:r>
      <w:r w:rsidR="00211E16">
        <w:rPr>
          <w:rFonts w:eastAsia="Calibri"/>
          <w:sz w:val="24"/>
          <w:szCs w:val="24"/>
        </w:rPr>
        <w:t>other relevant external agencies</w:t>
      </w:r>
      <w:r w:rsidR="00D00201">
        <w:rPr>
          <w:rFonts w:eastAsia="Calibri"/>
          <w:sz w:val="24"/>
          <w:szCs w:val="24"/>
        </w:rPr>
        <w:t>.</w:t>
      </w:r>
    </w:p>
    <w:p w14:paraId="054F7E75" w14:textId="4F87EACD" w:rsidR="002F1CB1" w:rsidRPr="00C07CA5" w:rsidRDefault="002F1CB1" w:rsidP="00C07CA5">
      <w:pPr>
        <w:spacing w:line="286" w:lineRule="auto"/>
        <w:rPr>
          <w:rFonts w:eastAsia="Calibri"/>
          <w:sz w:val="24"/>
          <w:szCs w:val="24"/>
        </w:rPr>
      </w:pPr>
      <w:r w:rsidRPr="002F1CB1">
        <w:rPr>
          <w:rFonts w:eastAsia="Calibri"/>
          <w:sz w:val="24"/>
          <w:szCs w:val="24"/>
        </w:rPr>
        <w:t>Represent the Trust at multi</w:t>
      </w:r>
      <w:r w:rsidRPr="002F1CB1">
        <w:rPr>
          <w:rFonts w:eastAsia="Calibri"/>
          <w:sz w:val="24"/>
          <w:szCs w:val="24"/>
        </w:rPr>
        <w:noBreakHyphen/>
        <w:t>agency forums, strategic boards, case conferences and professional networks.</w:t>
      </w:r>
    </w:p>
    <w:p w14:paraId="12C9B448" w14:textId="303028B2" w:rsidR="00C07CA5" w:rsidRPr="00C07CA5" w:rsidRDefault="00C07CA5" w:rsidP="00C07CA5">
      <w:pPr>
        <w:spacing w:after="160" w:line="259" w:lineRule="auto"/>
        <w:rPr>
          <w:b/>
          <w:bCs/>
          <w:sz w:val="24"/>
          <w:szCs w:val="24"/>
        </w:rPr>
      </w:pPr>
      <w:r w:rsidRPr="00C07CA5">
        <w:rPr>
          <w:b/>
          <w:bCs/>
          <w:sz w:val="24"/>
          <w:szCs w:val="24"/>
        </w:rPr>
        <w:t xml:space="preserve">Safeguarding compliance </w:t>
      </w:r>
    </w:p>
    <w:p w14:paraId="77EA0402" w14:textId="77777777" w:rsidR="00C07CA5" w:rsidRP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t>Lead and coordinate annual Trust</w:t>
      </w:r>
      <w:r w:rsidRPr="00C07CA5">
        <w:rPr>
          <w:sz w:val="24"/>
          <w:szCs w:val="24"/>
        </w:rPr>
        <w:noBreakHyphen/>
        <w:t>wide safeguarding audits, SCR checks, case sampling and compliance reviews.</w:t>
      </w:r>
    </w:p>
    <w:p w14:paraId="3F5C2B27" w14:textId="34CC7291" w:rsidR="00C07CA5" w:rsidRP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t xml:space="preserve">Monitor safeguarding effectiveness across all </w:t>
      </w:r>
      <w:r w:rsidR="00545598">
        <w:rPr>
          <w:sz w:val="24"/>
          <w:szCs w:val="24"/>
        </w:rPr>
        <w:t>schools</w:t>
      </w:r>
      <w:r w:rsidRPr="00C07CA5">
        <w:rPr>
          <w:sz w:val="24"/>
          <w:szCs w:val="24"/>
        </w:rPr>
        <w:t>, identifying strengths, weaknesses and areas requiring intervention</w:t>
      </w:r>
    </w:p>
    <w:p w14:paraId="1845032C" w14:textId="6FB7A68A" w:rsidR="00C07CA5" w:rsidRP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lastRenderedPageBreak/>
        <w:t xml:space="preserve">Ensure </w:t>
      </w:r>
      <w:r w:rsidR="00545598">
        <w:rPr>
          <w:sz w:val="24"/>
          <w:szCs w:val="24"/>
        </w:rPr>
        <w:t>schools</w:t>
      </w:r>
      <w:r w:rsidRPr="00C07CA5">
        <w:rPr>
          <w:sz w:val="24"/>
          <w:szCs w:val="24"/>
        </w:rPr>
        <w:t xml:space="preserve"> maintain accurate and compliant recording using CPOMS or equivalent systems.</w:t>
      </w:r>
    </w:p>
    <w:p w14:paraId="5953FB7E" w14:textId="77777777" w:rsid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t>Provide strategic oversight of serious incidents, allegations, complaints and conduct internal reviews where appropriate.</w:t>
      </w:r>
    </w:p>
    <w:p w14:paraId="4F1203F3" w14:textId="5D8A3B0E" w:rsidR="00C07CA5" w:rsidRP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t xml:space="preserve">Support </w:t>
      </w:r>
      <w:r w:rsidR="00545598">
        <w:rPr>
          <w:sz w:val="24"/>
          <w:szCs w:val="24"/>
        </w:rPr>
        <w:t>schools</w:t>
      </w:r>
      <w:r w:rsidRPr="00C07CA5">
        <w:rPr>
          <w:sz w:val="24"/>
          <w:szCs w:val="24"/>
        </w:rPr>
        <w:t xml:space="preserve"> with Ofsted inspection readiness and ensure safeguarding compliance forms a core part of the Trust’s school improvement work.</w:t>
      </w:r>
    </w:p>
    <w:p w14:paraId="2C395428" w14:textId="77777777" w:rsidR="00C07CA5" w:rsidRDefault="00C07CA5" w:rsidP="00C07CA5">
      <w:pPr>
        <w:spacing w:after="160" w:line="259" w:lineRule="auto"/>
        <w:rPr>
          <w:sz w:val="24"/>
          <w:szCs w:val="24"/>
        </w:rPr>
      </w:pPr>
      <w:r w:rsidRPr="00C07CA5">
        <w:rPr>
          <w:sz w:val="24"/>
          <w:szCs w:val="24"/>
        </w:rPr>
        <w:t>Produce regular safeguarding reports for the CEO, Trustees, external regulators and local authorities.</w:t>
      </w:r>
    </w:p>
    <w:p w14:paraId="28200F18" w14:textId="020C9E17" w:rsidR="004F5695" w:rsidRPr="00C07CA5" w:rsidRDefault="004F5695" w:rsidP="00C07CA5">
      <w:pPr>
        <w:spacing w:after="160" w:line="259" w:lineRule="auto"/>
        <w:rPr>
          <w:sz w:val="24"/>
          <w:szCs w:val="24"/>
        </w:rPr>
      </w:pPr>
      <w:r w:rsidRPr="004F5695">
        <w:rPr>
          <w:sz w:val="24"/>
          <w:szCs w:val="24"/>
        </w:rPr>
        <w:t>Oversee Trust</w:t>
      </w:r>
      <w:r w:rsidRPr="004F5695">
        <w:rPr>
          <w:sz w:val="24"/>
          <w:szCs w:val="24"/>
        </w:rPr>
        <w:noBreakHyphen/>
        <w:t>wide safeguarding data collection, ensuring trends are analysed, risks identified and improvements implemented.</w:t>
      </w:r>
    </w:p>
    <w:p w14:paraId="0D648E54" w14:textId="1C93C3DF" w:rsidR="00C07CA5" w:rsidRPr="002F1CB1" w:rsidRDefault="002F1CB1" w:rsidP="00C07CA5">
      <w:pPr>
        <w:spacing w:after="160" w:line="259" w:lineRule="auto"/>
        <w:rPr>
          <w:b/>
          <w:bCs/>
          <w:sz w:val="24"/>
          <w:szCs w:val="24"/>
        </w:rPr>
      </w:pPr>
      <w:r w:rsidRPr="002F1CB1">
        <w:rPr>
          <w:b/>
          <w:bCs/>
          <w:sz w:val="24"/>
          <w:szCs w:val="24"/>
        </w:rPr>
        <w:t xml:space="preserve">Training and development </w:t>
      </w:r>
    </w:p>
    <w:p w14:paraId="6F37AF97" w14:textId="5DF6A6CD" w:rsidR="002F1CB1" w:rsidRPr="002F1CB1" w:rsidRDefault="002F1CB1" w:rsidP="002F1CB1">
      <w:pPr>
        <w:spacing w:after="160" w:line="259" w:lineRule="auto"/>
        <w:rPr>
          <w:sz w:val="24"/>
          <w:szCs w:val="24"/>
        </w:rPr>
      </w:pPr>
      <w:r w:rsidRPr="002F1CB1">
        <w:rPr>
          <w:sz w:val="24"/>
          <w:szCs w:val="24"/>
        </w:rPr>
        <w:t>Lead a Trust</w:t>
      </w:r>
      <w:r w:rsidRPr="002F1CB1">
        <w:rPr>
          <w:sz w:val="24"/>
          <w:szCs w:val="24"/>
        </w:rPr>
        <w:noBreakHyphen/>
        <w:t>wide safeguarding training strategy to ensure all staff—teaching and non</w:t>
      </w:r>
      <w:r w:rsidRPr="002F1CB1">
        <w:rPr>
          <w:sz w:val="24"/>
          <w:szCs w:val="24"/>
        </w:rPr>
        <w:noBreakHyphen/>
        <w:t>teaching—receive appropriate and timely training.</w:t>
      </w:r>
    </w:p>
    <w:p w14:paraId="12E25505" w14:textId="4B8A4B07" w:rsidR="002F1CB1" w:rsidRPr="002F1CB1" w:rsidRDefault="002F1CB1" w:rsidP="002F1CB1">
      <w:pPr>
        <w:spacing w:after="160" w:line="259" w:lineRule="auto"/>
        <w:rPr>
          <w:sz w:val="24"/>
          <w:szCs w:val="24"/>
        </w:rPr>
      </w:pPr>
      <w:r w:rsidRPr="002F1CB1">
        <w:rPr>
          <w:sz w:val="24"/>
          <w:szCs w:val="24"/>
        </w:rPr>
        <w:t xml:space="preserve">Develop, deliver and evaluate safeguarding training materials for DSLs and SLT. </w:t>
      </w:r>
    </w:p>
    <w:p w14:paraId="5D2BD32D" w14:textId="321FC0B8" w:rsidR="002F1CB1" w:rsidRPr="002F1CB1" w:rsidRDefault="002F1CB1" w:rsidP="002F1CB1">
      <w:pPr>
        <w:spacing w:after="160" w:line="259" w:lineRule="auto"/>
        <w:rPr>
          <w:sz w:val="24"/>
          <w:szCs w:val="24"/>
        </w:rPr>
      </w:pPr>
      <w:r w:rsidRPr="002F1CB1">
        <w:rPr>
          <w:sz w:val="24"/>
          <w:szCs w:val="24"/>
        </w:rPr>
        <w:t>Ensure all new staff receive a robust safeguarding induction.</w:t>
      </w:r>
    </w:p>
    <w:p w14:paraId="0A3E0CD6" w14:textId="59BBE2C9" w:rsidR="00D80C6A" w:rsidRDefault="00D80C6A" w:rsidP="002F1CB1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Commercial Service</w:t>
      </w:r>
    </w:p>
    <w:p w14:paraId="24CCDE84" w14:textId="6C8CC6E8" w:rsidR="00D80C6A" w:rsidRPr="00D80C6A" w:rsidRDefault="00D80C6A" w:rsidP="002F1CB1">
      <w:pPr>
        <w:spacing w:line="286" w:lineRule="auto"/>
        <w:rPr>
          <w:color w:val="auto"/>
          <w:sz w:val="24"/>
          <w:szCs w:val="24"/>
        </w:rPr>
      </w:pPr>
      <w:r w:rsidRPr="00D80C6A">
        <w:rPr>
          <w:color w:val="auto"/>
          <w:sz w:val="24"/>
          <w:szCs w:val="24"/>
        </w:rPr>
        <w:t>Develop a commercial offer including consultancy, training and QA. Support the marketing and delivery of this within the education sector.</w:t>
      </w:r>
    </w:p>
    <w:p w14:paraId="310BD86B" w14:textId="17F81F13" w:rsidR="002F1CB1" w:rsidRPr="007A7B7F" w:rsidRDefault="002F1CB1" w:rsidP="002F1CB1">
      <w:pPr>
        <w:spacing w:line="286" w:lineRule="auto"/>
        <w:rPr>
          <w:b/>
          <w:bCs/>
          <w:color w:val="auto"/>
          <w:sz w:val="24"/>
          <w:szCs w:val="24"/>
        </w:rPr>
      </w:pPr>
      <w:r w:rsidRPr="007A7B7F">
        <w:rPr>
          <w:b/>
          <w:bCs/>
          <w:color w:val="auto"/>
          <w:sz w:val="24"/>
          <w:szCs w:val="24"/>
        </w:rPr>
        <w:t>Finance and Resources</w:t>
      </w:r>
    </w:p>
    <w:p w14:paraId="628FCA74" w14:textId="60C02FCC" w:rsidR="004F5695" w:rsidRDefault="004F5695" w:rsidP="002F1CB1">
      <w:pPr>
        <w:spacing w:line="286" w:lineRule="auto"/>
        <w:rPr>
          <w:color w:val="auto"/>
          <w:sz w:val="24"/>
          <w:szCs w:val="24"/>
        </w:rPr>
      </w:pPr>
      <w:r w:rsidRPr="00211E16">
        <w:rPr>
          <w:color w:val="auto"/>
          <w:sz w:val="24"/>
          <w:szCs w:val="24"/>
        </w:rPr>
        <w:t>Oversee the effective management of allocated welfare</w:t>
      </w:r>
      <w:r w:rsidRPr="00211E16">
        <w:rPr>
          <w:color w:val="auto"/>
          <w:sz w:val="24"/>
          <w:szCs w:val="24"/>
        </w:rPr>
        <w:noBreakHyphen/>
        <w:t>related funding to ensure resources are used appropriately to support students.</w:t>
      </w:r>
    </w:p>
    <w:p w14:paraId="1DAFD6F5" w14:textId="77777777" w:rsidR="002F1CB1" w:rsidRPr="00496E5F" w:rsidRDefault="002F1CB1" w:rsidP="002F1CB1">
      <w:pPr>
        <w:spacing w:line="286" w:lineRule="auto"/>
        <w:rPr>
          <w:b/>
          <w:bCs/>
          <w:color w:val="auto"/>
          <w:sz w:val="24"/>
          <w:szCs w:val="24"/>
        </w:rPr>
      </w:pPr>
      <w:r w:rsidRPr="00496E5F">
        <w:rPr>
          <w:b/>
          <w:bCs/>
          <w:color w:val="auto"/>
          <w:sz w:val="24"/>
          <w:szCs w:val="24"/>
        </w:rPr>
        <w:t xml:space="preserve">Professional </w:t>
      </w:r>
      <w:r>
        <w:rPr>
          <w:b/>
          <w:bCs/>
          <w:color w:val="auto"/>
          <w:sz w:val="24"/>
          <w:szCs w:val="24"/>
        </w:rPr>
        <w:t xml:space="preserve">&amp; Personal </w:t>
      </w:r>
      <w:r w:rsidRPr="00496E5F">
        <w:rPr>
          <w:b/>
          <w:bCs/>
          <w:color w:val="auto"/>
          <w:sz w:val="24"/>
          <w:szCs w:val="24"/>
        </w:rPr>
        <w:t>Responsibilities</w:t>
      </w:r>
    </w:p>
    <w:p w14:paraId="2084B2B0" w14:textId="6FEF859A" w:rsidR="002F1CB1" w:rsidRPr="00E03DB3" w:rsidRDefault="002F1CB1" w:rsidP="002F1CB1">
      <w:pPr>
        <w:spacing w:line="286" w:lineRule="auto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Operate at all times</w:t>
      </w:r>
      <w:proofErr w:type="gramEnd"/>
      <w:r>
        <w:rPr>
          <w:color w:val="auto"/>
          <w:sz w:val="24"/>
          <w:szCs w:val="24"/>
        </w:rPr>
        <w:t xml:space="preserve"> within the statutory framework for safeguarding as well as the </w:t>
      </w:r>
      <w:r w:rsidR="00545598">
        <w:rPr>
          <w:color w:val="auto"/>
          <w:sz w:val="24"/>
          <w:szCs w:val="24"/>
        </w:rPr>
        <w:t>Trust</w:t>
      </w:r>
      <w:r w:rsidRPr="00E03DB3">
        <w:rPr>
          <w:color w:val="auto"/>
          <w:sz w:val="24"/>
          <w:szCs w:val="24"/>
        </w:rPr>
        <w:t xml:space="preserve">’s </w:t>
      </w:r>
      <w:r>
        <w:rPr>
          <w:color w:val="auto"/>
          <w:sz w:val="24"/>
          <w:szCs w:val="24"/>
        </w:rPr>
        <w:t>s</w:t>
      </w:r>
      <w:r w:rsidRPr="00E03DB3">
        <w:rPr>
          <w:color w:val="auto"/>
          <w:sz w:val="24"/>
          <w:szCs w:val="24"/>
        </w:rPr>
        <w:t xml:space="preserve">afeguarding policy &amp; </w:t>
      </w:r>
      <w:r>
        <w:rPr>
          <w:color w:val="auto"/>
          <w:sz w:val="24"/>
          <w:szCs w:val="24"/>
        </w:rPr>
        <w:t>p</w:t>
      </w:r>
      <w:r w:rsidRPr="00E03DB3">
        <w:rPr>
          <w:color w:val="auto"/>
          <w:sz w:val="24"/>
          <w:szCs w:val="24"/>
        </w:rPr>
        <w:t>rocedures</w:t>
      </w:r>
      <w:r>
        <w:rPr>
          <w:color w:val="auto"/>
          <w:sz w:val="24"/>
          <w:szCs w:val="24"/>
        </w:rPr>
        <w:t xml:space="preserve">.  Comply with </w:t>
      </w:r>
      <w:r w:rsidRPr="00E03DB3">
        <w:rPr>
          <w:color w:val="auto"/>
          <w:sz w:val="24"/>
          <w:szCs w:val="24"/>
        </w:rPr>
        <w:t xml:space="preserve">the </w:t>
      </w:r>
      <w:r>
        <w:rPr>
          <w:color w:val="auto"/>
          <w:sz w:val="24"/>
          <w:szCs w:val="24"/>
        </w:rPr>
        <w:t>other policies and procedures of the Trust.</w:t>
      </w:r>
    </w:p>
    <w:p w14:paraId="1DC7CD27" w14:textId="77777777" w:rsidR="002F1CB1" w:rsidRPr="00876C92" w:rsidRDefault="002F1CB1" w:rsidP="002F1CB1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</w:t>
      </w:r>
      <w:r w:rsidRPr="00876C92">
        <w:rPr>
          <w:color w:val="auto"/>
          <w:sz w:val="24"/>
          <w:szCs w:val="24"/>
        </w:rPr>
        <w:t>evelop effective professional relationships with colleagues, knowing how and when to draw on advice and specialist support</w:t>
      </w:r>
      <w:r>
        <w:rPr>
          <w:color w:val="auto"/>
          <w:sz w:val="24"/>
          <w:szCs w:val="24"/>
        </w:rPr>
        <w:t>.</w:t>
      </w:r>
    </w:p>
    <w:p w14:paraId="5BA7FC08" w14:textId="5946D344" w:rsidR="002F1CB1" w:rsidRPr="00C07CA5" w:rsidRDefault="002F1CB1" w:rsidP="002F1CB1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</w:t>
      </w:r>
      <w:r w:rsidRPr="00876C92">
        <w:rPr>
          <w:color w:val="auto"/>
          <w:sz w:val="24"/>
          <w:szCs w:val="24"/>
        </w:rPr>
        <w:t>ake reasonable care of own health and safety and that of others and informing relevant staff of any concerns</w:t>
      </w:r>
      <w:r>
        <w:rPr>
          <w:color w:val="auto"/>
          <w:sz w:val="24"/>
          <w:szCs w:val="24"/>
        </w:rPr>
        <w:t>.</w:t>
      </w:r>
    </w:p>
    <w:p w14:paraId="4605B5CB" w14:textId="77777777" w:rsidR="00C07CA5" w:rsidRDefault="00C07CA5">
      <w:pPr>
        <w:spacing w:after="160" w:line="259" w:lineRule="auto"/>
      </w:pPr>
    </w:p>
    <w:p w14:paraId="5E494C7E" w14:textId="093EC1B3" w:rsidR="00086485" w:rsidRDefault="00086485">
      <w:pPr>
        <w:spacing w:after="16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 w:rsidR="00545598">
        <w:rPr>
          <w:i/>
          <w:iCs/>
          <w:sz w:val="24"/>
          <w:szCs w:val="24"/>
        </w:rPr>
        <w:t>Chief Executive Officer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  <w:r>
        <w:rPr>
          <w:i/>
          <w:iCs/>
          <w:sz w:val="24"/>
          <w:szCs w:val="24"/>
        </w:rPr>
        <w:br w:type="page"/>
      </w:r>
    </w:p>
    <w:p w14:paraId="4C855EA2" w14:textId="77777777" w:rsidR="009E1305" w:rsidRDefault="009E1305" w:rsidP="009E1305">
      <w:pPr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BB63D1F" w14:textId="1A6EFB8C" w:rsidR="009E1305" w:rsidRPr="00EF6F3F" w:rsidRDefault="009E1305" w:rsidP="009E1305">
      <w:pPr>
        <w:rPr>
          <w:rFonts w:asciiTheme="majorHAnsi" w:hAnsiTheme="majorHAnsi"/>
          <w:b/>
          <w:bCs/>
          <w:color w:val="2F5597"/>
          <w:sz w:val="40"/>
          <w:szCs w:val="40"/>
        </w:rPr>
      </w:pPr>
      <w:r w:rsidRPr="00EF6F3F">
        <w:rPr>
          <w:rFonts w:asciiTheme="majorHAnsi" w:hAnsiTheme="majorHAnsi"/>
          <w:b/>
          <w:bCs/>
          <w:color w:val="2F5597"/>
          <w:sz w:val="40"/>
          <w:szCs w:val="40"/>
        </w:rPr>
        <w:lastRenderedPageBreak/>
        <w:t>Person Specification</w:t>
      </w:r>
      <w:r w:rsidR="004753AF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: </w:t>
      </w:r>
      <w:r w:rsidR="00545598">
        <w:rPr>
          <w:rFonts w:asciiTheme="majorHAnsi" w:hAnsiTheme="majorHAnsi"/>
          <w:b/>
          <w:bCs/>
          <w:color w:val="2F5597"/>
          <w:sz w:val="40"/>
          <w:szCs w:val="40"/>
        </w:rPr>
        <w:t>Head of Safeguarding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5"/>
        <w:gridCol w:w="3544"/>
        <w:gridCol w:w="2303"/>
      </w:tblGrid>
      <w:tr w:rsidR="009E1305" w:rsidRPr="00496E5F" w14:paraId="382859B6" w14:textId="77777777" w:rsidTr="00CD03AC">
        <w:tc>
          <w:tcPr>
            <w:tcW w:w="2122" w:type="dxa"/>
            <w:shd w:val="clear" w:color="auto" w:fill="2F5597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6945" w:type="dxa"/>
            <w:shd w:val="clear" w:color="auto" w:fill="2F5597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544" w:type="dxa"/>
            <w:shd w:val="clear" w:color="auto" w:fill="2F5597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303" w:type="dxa"/>
            <w:shd w:val="clear" w:color="auto" w:fill="2F5597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CD03AC">
        <w:tc>
          <w:tcPr>
            <w:tcW w:w="2122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6945" w:type="dxa"/>
          </w:tcPr>
          <w:p w14:paraId="049C7CDE" w14:textId="3E91AD4C" w:rsidR="009E1305" w:rsidRDefault="00682A86" w:rsidP="009E1305">
            <w:pPr>
              <w:rPr>
                <w:sz w:val="24"/>
                <w:szCs w:val="24"/>
              </w:rPr>
            </w:pPr>
            <w:r w:rsidRPr="0086062C">
              <w:rPr>
                <w:sz w:val="24"/>
                <w:szCs w:val="24"/>
              </w:rPr>
              <w:t xml:space="preserve">Degree (or equivalent) in relevant discipline or </w:t>
            </w:r>
            <w:r w:rsidR="00211E16">
              <w:rPr>
                <w:sz w:val="24"/>
                <w:szCs w:val="24"/>
              </w:rPr>
              <w:t xml:space="preserve">equivalent </w:t>
            </w:r>
            <w:r w:rsidRPr="0086062C">
              <w:rPr>
                <w:sz w:val="24"/>
                <w:szCs w:val="24"/>
              </w:rPr>
              <w:t xml:space="preserve">appropriate experience </w:t>
            </w:r>
          </w:p>
          <w:p w14:paraId="3CE87B80" w14:textId="7D0E2AE1" w:rsidR="00682A86" w:rsidRDefault="00682A86" w:rsidP="009E1305">
            <w:pPr>
              <w:rPr>
                <w:sz w:val="24"/>
                <w:szCs w:val="24"/>
              </w:rPr>
            </w:pPr>
            <w:r w:rsidRPr="00682A86">
              <w:rPr>
                <w:sz w:val="24"/>
                <w:szCs w:val="24"/>
              </w:rPr>
              <w:t>Substantial safeguarding training including Level 3 DSL.</w:t>
            </w:r>
          </w:p>
          <w:p w14:paraId="31DC398E" w14:textId="71473C99" w:rsidR="009E1305" w:rsidRPr="007D5E83" w:rsidRDefault="004753AF" w:rsidP="0047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Recent professional development</w:t>
            </w:r>
          </w:p>
        </w:tc>
        <w:tc>
          <w:tcPr>
            <w:tcW w:w="3544" w:type="dxa"/>
          </w:tcPr>
          <w:p w14:paraId="6821BC71" w14:textId="77777777" w:rsidR="00314422" w:rsidRDefault="00314422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Recent leadership/management professional development </w:t>
            </w:r>
          </w:p>
          <w:p w14:paraId="6898BA40" w14:textId="238FE4E3" w:rsidR="004753AF" w:rsidRPr="007D5E83" w:rsidRDefault="004753AF" w:rsidP="0031442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CD03AC">
        <w:tc>
          <w:tcPr>
            <w:tcW w:w="2122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6945" w:type="dxa"/>
          </w:tcPr>
          <w:p w14:paraId="3A4F41C6" w14:textId="0B6A226D" w:rsidR="00682A86" w:rsidRPr="00682A86" w:rsidRDefault="00682A86" w:rsidP="00682A86">
            <w:pPr>
              <w:rPr>
                <w:sz w:val="24"/>
                <w:szCs w:val="24"/>
              </w:rPr>
            </w:pPr>
            <w:r w:rsidRPr="00682A86">
              <w:rPr>
                <w:sz w:val="24"/>
                <w:szCs w:val="24"/>
              </w:rPr>
              <w:t xml:space="preserve">Significant experience </w:t>
            </w:r>
            <w:r w:rsidR="00CD03AC">
              <w:rPr>
                <w:sz w:val="24"/>
                <w:szCs w:val="24"/>
              </w:rPr>
              <w:t xml:space="preserve">(5 years) </w:t>
            </w:r>
            <w:r w:rsidRPr="00682A86">
              <w:rPr>
                <w:sz w:val="24"/>
                <w:szCs w:val="24"/>
              </w:rPr>
              <w:t>as a DSL or senior safeguarding lead with responsibility for high</w:t>
            </w:r>
            <w:r w:rsidRPr="00682A86">
              <w:rPr>
                <w:sz w:val="24"/>
                <w:szCs w:val="24"/>
              </w:rPr>
              <w:noBreakHyphen/>
              <w:t>risk</w:t>
            </w:r>
            <w:r w:rsidR="00CD03AC">
              <w:rPr>
                <w:sz w:val="24"/>
                <w:szCs w:val="24"/>
              </w:rPr>
              <w:t xml:space="preserve"> cases</w:t>
            </w:r>
          </w:p>
          <w:p w14:paraId="6139A8A3" w14:textId="77777777" w:rsidR="00682A86" w:rsidRDefault="00682A86" w:rsidP="00682A86">
            <w:pPr>
              <w:rPr>
                <w:sz w:val="24"/>
                <w:szCs w:val="24"/>
              </w:rPr>
            </w:pPr>
            <w:r w:rsidRPr="00682A86">
              <w:rPr>
                <w:sz w:val="24"/>
                <w:szCs w:val="24"/>
              </w:rPr>
              <w:t>Proven experience leading safeguarding strategy, audits and compliance.</w:t>
            </w:r>
          </w:p>
          <w:p w14:paraId="17CBECF0" w14:textId="77777777" w:rsidR="00FE28F9" w:rsidRDefault="00682A86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 track record of s</w:t>
            </w:r>
            <w:r w:rsidRPr="0086062C">
              <w:rPr>
                <w:sz w:val="24"/>
                <w:szCs w:val="24"/>
              </w:rPr>
              <w:t>upporting vulnerable students</w:t>
            </w:r>
            <w:r w:rsidR="004C3F90">
              <w:rPr>
                <w:sz w:val="24"/>
                <w:szCs w:val="24"/>
              </w:rPr>
              <w:t xml:space="preserve"> (including those with SEND/SEMH)</w:t>
            </w:r>
            <w:r>
              <w:rPr>
                <w:sz w:val="24"/>
                <w:szCs w:val="24"/>
              </w:rPr>
              <w:t xml:space="preserve">, </w:t>
            </w:r>
            <w:r w:rsidR="004C3F90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e</w:t>
            </w:r>
            <w:r w:rsidRPr="0086062C">
              <w:rPr>
                <w:sz w:val="24"/>
                <w:szCs w:val="24"/>
              </w:rPr>
              <w:t>vidence of making a positive impact on students and their families</w:t>
            </w:r>
          </w:p>
          <w:p w14:paraId="0344E5F3" w14:textId="060BB0C5" w:rsidR="00211E16" w:rsidRPr="007D5E83" w:rsidRDefault="00211E16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effectively managing welfare-related funding</w:t>
            </w:r>
          </w:p>
        </w:tc>
        <w:tc>
          <w:tcPr>
            <w:tcW w:w="3544" w:type="dxa"/>
          </w:tcPr>
          <w:p w14:paraId="42559CB5" w14:textId="77777777" w:rsidR="00682A86" w:rsidRPr="00682A86" w:rsidRDefault="00682A86" w:rsidP="00682A86">
            <w:pPr>
              <w:rPr>
                <w:sz w:val="24"/>
                <w:szCs w:val="24"/>
              </w:rPr>
            </w:pPr>
            <w:r w:rsidRPr="00682A86">
              <w:rPr>
                <w:sz w:val="24"/>
                <w:szCs w:val="24"/>
              </w:rPr>
              <w:t>Experience in a MAT</w:t>
            </w:r>
            <w:r w:rsidRPr="00682A86">
              <w:rPr>
                <w:sz w:val="24"/>
                <w:szCs w:val="24"/>
              </w:rPr>
              <w:noBreakHyphen/>
              <w:t>wide or system</w:t>
            </w:r>
            <w:r w:rsidRPr="00682A86">
              <w:rPr>
                <w:sz w:val="24"/>
                <w:szCs w:val="24"/>
              </w:rPr>
              <w:noBreakHyphen/>
              <w:t>leadership safeguarding role.</w:t>
            </w:r>
          </w:p>
          <w:p w14:paraId="7ABC1C62" w14:textId="77777777" w:rsidR="00682A86" w:rsidRPr="00682A86" w:rsidRDefault="00682A86" w:rsidP="00682A86">
            <w:pPr>
              <w:rPr>
                <w:sz w:val="24"/>
                <w:szCs w:val="24"/>
              </w:rPr>
            </w:pPr>
            <w:r w:rsidRPr="00682A86">
              <w:rPr>
                <w:sz w:val="24"/>
                <w:szCs w:val="24"/>
              </w:rPr>
              <w:t>Experience delivering safeguarding training and supervision.</w:t>
            </w:r>
          </w:p>
          <w:p w14:paraId="39ED7B32" w14:textId="77777777" w:rsidR="00211E16" w:rsidRPr="00682A86" w:rsidRDefault="00211E16" w:rsidP="00211E16">
            <w:pPr>
              <w:rPr>
                <w:sz w:val="24"/>
                <w:szCs w:val="24"/>
              </w:rPr>
            </w:pPr>
            <w:r w:rsidRPr="00682A86">
              <w:rPr>
                <w:sz w:val="24"/>
                <w:szCs w:val="24"/>
              </w:rPr>
              <w:t xml:space="preserve">Experience </w:t>
            </w:r>
            <w:r>
              <w:rPr>
                <w:sz w:val="24"/>
                <w:szCs w:val="24"/>
              </w:rPr>
              <w:t xml:space="preserve">of successfully </w:t>
            </w:r>
            <w:r w:rsidRPr="00682A86">
              <w:rPr>
                <w:sz w:val="24"/>
                <w:szCs w:val="24"/>
              </w:rPr>
              <w:t>line managing teams.</w:t>
            </w:r>
          </w:p>
          <w:p w14:paraId="05363F19" w14:textId="3A0DE6A2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CD03AC">
        <w:tc>
          <w:tcPr>
            <w:tcW w:w="2122" w:type="dxa"/>
          </w:tcPr>
          <w:p w14:paraId="24FB2F4E" w14:textId="372435EB" w:rsidR="009E1305" w:rsidRPr="007D5E83" w:rsidRDefault="007D5E83" w:rsidP="00CD03AC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6945" w:type="dxa"/>
          </w:tcPr>
          <w:p w14:paraId="4869B5B5" w14:textId="5A80F0E5" w:rsidR="00CD03AC" w:rsidRDefault="00682A86" w:rsidP="00CD03AC">
            <w:pPr>
              <w:spacing w:line="286" w:lineRule="auto"/>
              <w:rPr>
                <w:sz w:val="24"/>
                <w:szCs w:val="24"/>
              </w:rPr>
            </w:pPr>
            <w:r w:rsidRPr="00682A86">
              <w:rPr>
                <w:sz w:val="24"/>
                <w:szCs w:val="24"/>
              </w:rPr>
              <w:t xml:space="preserve">Expert knowledge of: </w:t>
            </w:r>
            <w:r w:rsidRPr="00682A86">
              <w:rPr>
                <w:i/>
                <w:iCs/>
                <w:sz w:val="24"/>
                <w:szCs w:val="24"/>
              </w:rPr>
              <w:t>Keeping Children Safe in Education</w:t>
            </w:r>
            <w:r w:rsidRPr="00682A86">
              <w:rPr>
                <w:sz w:val="24"/>
                <w:szCs w:val="24"/>
              </w:rPr>
              <w:t>,</w:t>
            </w:r>
            <w:r w:rsidR="001A4919">
              <w:rPr>
                <w:sz w:val="24"/>
                <w:szCs w:val="24"/>
              </w:rPr>
              <w:t xml:space="preserve"> </w:t>
            </w:r>
            <w:r w:rsidRPr="00682A86">
              <w:rPr>
                <w:i/>
                <w:iCs/>
                <w:sz w:val="24"/>
                <w:szCs w:val="24"/>
              </w:rPr>
              <w:t>Working Together to Safeguard Children</w:t>
            </w:r>
            <w:r w:rsidRPr="00682A86">
              <w:rPr>
                <w:sz w:val="24"/>
                <w:szCs w:val="24"/>
              </w:rPr>
              <w:t>,</w:t>
            </w:r>
            <w:r w:rsidR="001A4919">
              <w:rPr>
                <w:sz w:val="24"/>
                <w:szCs w:val="24"/>
              </w:rPr>
              <w:t xml:space="preserve"> </w:t>
            </w:r>
            <w:r w:rsidRPr="00682A86">
              <w:rPr>
                <w:sz w:val="24"/>
                <w:szCs w:val="24"/>
              </w:rPr>
              <w:t>Ofsted frameworks,</w:t>
            </w:r>
            <w:r w:rsidR="001A4919">
              <w:rPr>
                <w:sz w:val="24"/>
                <w:szCs w:val="24"/>
              </w:rPr>
              <w:t xml:space="preserve"> </w:t>
            </w:r>
            <w:r w:rsidR="00CD03AC">
              <w:rPr>
                <w:sz w:val="24"/>
                <w:szCs w:val="24"/>
              </w:rPr>
              <w:t>m</w:t>
            </w:r>
            <w:r w:rsidRPr="00682A86">
              <w:rPr>
                <w:sz w:val="24"/>
                <w:szCs w:val="24"/>
              </w:rPr>
              <w:t>ulti</w:t>
            </w:r>
            <w:r w:rsidRPr="00682A86">
              <w:rPr>
                <w:sz w:val="24"/>
                <w:szCs w:val="24"/>
              </w:rPr>
              <w:noBreakHyphen/>
              <w:t>agency safeguarding systems.</w:t>
            </w:r>
            <w:r w:rsidR="00CD03AC">
              <w:rPr>
                <w:sz w:val="24"/>
                <w:szCs w:val="24"/>
              </w:rPr>
              <w:t xml:space="preserve"> </w:t>
            </w:r>
          </w:p>
          <w:p w14:paraId="2F6E4E5F" w14:textId="1FA66A3E" w:rsidR="001A4919" w:rsidRDefault="00CD03AC" w:rsidP="00CD03AC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682A86">
              <w:rPr>
                <w:sz w:val="24"/>
                <w:szCs w:val="24"/>
              </w:rPr>
              <w:t>igh</w:t>
            </w:r>
            <w:r w:rsidRPr="00682A86">
              <w:rPr>
                <w:sz w:val="24"/>
                <w:szCs w:val="24"/>
              </w:rPr>
              <w:noBreakHyphen/>
              <w:t>level analytical skills; ability to interpret data and identify trends.</w:t>
            </w:r>
          </w:p>
          <w:p w14:paraId="040FB1F9" w14:textId="329261FD" w:rsidR="00682A86" w:rsidRDefault="00211E16" w:rsidP="00CD03AC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Strong behaviour management skills and good </w:t>
            </w:r>
            <w:r w:rsidR="00682A86" w:rsidRPr="00682A86">
              <w:rPr>
                <w:sz w:val="24"/>
                <w:szCs w:val="24"/>
              </w:rPr>
              <w:t>understanding of behaviour, attendance and pastoral systems.</w:t>
            </w:r>
          </w:p>
          <w:p w14:paraId="3AFFA588" w14:textId="3F633861" w:rsidR="00CC2D69" w:rsidRPr="005C0FA5" w:rsidRDefault="00CC2D69" w:rsidP="00CD03AC">
            <w:pPr>
              <w:spacing w:line="286" w:lineRule="auto"/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 xml:space="preserve">Excellent </w:t>
            </w:r>
            <w:r w:rsidR="00062622" w:rsidRPr="005C0FA5">
              <w:rPr>
                <w:sz w:val="24"/>
                <w:szCs w:val="24"/>
              </w:rPr>
              <w:t>communicator with strong interpersonal skills</w:t>
            </w:r>
            <w:r w:rsidR="00FE28F9" w:rsidRPr="005C0FA5">
              <w:rPr>
                <w:sz w:val="24"/>
                <w:szCs w:val="24"/>
              </w:rPr>
              <w:t xml:space="preserve"> (written, verbal, influencing &amp; negotiation skills)</w:t>
            </w:r>
          </w:p>
          <w:p w14:paraId="3B827465" w14:textId="63540C64" w:rsidR="00CC2D69" w:rsidRPr="005C0FA5" w:rsidRDefault="00CC2D69" w:rsidP="00CD03AC">
            <w:pPr>
              <w:spacing w:line="286" w:lineRule="auto"/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Understands and acts o</w:t>
            </w:r>
            <w:r w:rsidR="004232E1" w:rsidRPr="005C0FA5">
              <w:rPr>
                <w:sz w:val="24"/>
                <w:szCs w:val="24"/>
              </w:rPr>
              <w:t>n</w:t>
            </w:r>
            <w:r w:rsidRPr="005C0FA5">
              <w:rPr>
                <w:sz w:val="24"/>
                <w:szCs w:val="24"/>
              </w:rPr>
              <w:t xml:space="preserve"> responsibility for the safeguarding and welfare of students</w:t>
            </w:r>
          </w:p>
          <w:p w14:paraId="53529C57" w14:textId="10284917" w:rsidR="00CC2D69" w:rsidRPr="005C0FA5" w:rsidRDefault="00CC2D69" w:rsidP="00CD03AC">
            <w:pPr>
              <w:spacing w:line="286" w:lineRule="auto"/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Maintains appropriate professional boundaries with students and parents</w:t>
            </w:r>
            <w:r w:rsidR="00682A86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180C9B3" w14:textId="50567B53" w:rsidR="00051FDE" w:rsidRDefault="00062622" w:rsidP="00CD03AC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Knowledge of school financ</w:t>
            </w:r>
            <w:r w:rsidR="00314422">
              <w:rPr>
                <w:sz w:val="24"/>
                <w:szCs w:val="24"/>
              </w:rPr>
              <w:t xml:space="preserve">es and budget </w:t>
            </w:r>
            <w:r>
              <w:rPr>
                <w:sz w:val="24"/>
                <w:szCs w:val="24"/>
              </w:rPr>
              <w:t>management</w:t>
            </w:r>
          </w:p>
          <w:p w14:paraId="0FD117F6" w14:textId="77777777" w:rsidR="00211E16" w:rsidRDefault="00062622" w:rsidP="00211E16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level ICT skills</w:t>
            </w:r>
            <w:r w:rsidR="00314422">
              <w:rPr>
                <w:sz w:val="24"/>
                <w:szCs w:val="24"/>
              </w:rPr>
              <w:t xml:space="preserve"> </w:t>
            </w:r>
          </w:p>
          <w:p w14:paraId="47F17E09" w14:textId="5578A14E" w:rsidR="00211E16" w:rsidRDefault="00211E16" w:rsidP="00211E16">
            <w:pPr>
              <w:spacing w:line="286" w:lineRule="auto"/>
              <w:rPr>
                <w:sz w:val="24"/>
                <w:szCs w:val="24"/>
              </w:rPr>
            </w:pPr>
            <w:r w:rsidRPr="0086062C">
              <w:rPr>
                <w:sz w:val="24"/>
                <w:szCs w:val="24"/>
              </w:rPr>
              <w:t xml:space="preserve">Knowledge of </w:t>
            </w:r>
            <w:r>
              <w:rPr>
                <w:sz w:val="24"/>
                <w:szCs w:val="24"/>
              </w:rPr>
              <w:t>Arbor</w:t>
            </w:r>
            <w:r w:rsidRPr="0086062C">
              <w:rPr>
                <w:sz w:val="24"/>
                <w:szCs w:val="24"/>
              </w:rPr>
              <w:t xml:space="preserve">/CPOMS/Class </w:t>
            </w:r>
            <w:r w:rsidRPr="0086062C">
              <w:rPr>
                <w:sz w:val="24"/>
                <w:szCs w:val="24"/>
              </w:rPr>
              <w:lastRenderedPageBreak/>
              <w:t>Charts/Provisions Maps or equivalent</w:t>
            </w:r>
            <w:r>
              <w:rPr>
                <w:sz w:val="24"/>
                <w:szCs w:val="24"/>
              </w:rPr>
              <w:t xml:space="preserve"> systems</w:t>
            </w:r>
          </w:p>
          <w:p w14:paraId="7B78A71F" w14:textId="167D06C0" w:rsidR="00545598" w:rsidRDefault="00545598" w:rsidP="00CD03AC">
            <w:pPr>
              <w:spacing w:line="286" w:lineRule="auto"/>
              <w:rPr>
                <w:sz w:val="24"/>
                <w:szCs w:val="24"/>
              </w:rPr>
            </w:pPr>
          </w:p>
          <w:p w14:paraId="0FE4A42F" w14:textId="6E1A2134" w:rsidR="00314422" w:rsidRDefault="00314422" w:rsidP="00CD03AC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 of current national educational policy and OFSTED developments</w:t>
            </w:r>
          </w:p>
          <w:p w14:paraId="23449E78" w14:textId="517B64D5" w:rsidR="00062622" w:rsidRPr="007D5E83" w:rsidRDefault="00062622" w:rsidP="00CD03AC">
            <w:pPr>
              <w:spacing w:line="286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3FA9BD5D" w14:textId="77777777" w:rsidR="009E1305" w:rsidRDefault="004232E1" w:rsidP="00CD03AC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Application form,</w:t>
            </w:r>
          </w:p>
          <w:p w14:paraId="10112E95" w14:textId="77777777" w:rsidR="006E098B" w:rsidRDefault="004232E1" w:rsidP="00CD03AC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0F69096C" w14:textId="1A3C22D6" w:rsidR="004232E1" w:rsidRDefault="004232E1" w:rsidP="00CD03AC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1A80301F" w14:textId="5C0A1400" w:rsidR="004232E1" w:rsidRPr="007D5E83" w:rsidRDefault="004232E1" w:rsidP="00CD03AC">
            <w:pPr>
              <w:spacing w:line="2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CD03AC">
        <w:tc>
          <w:tcPr>
            <w:tcW w:w="2122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945" w:type="dxa"/>
          </w:tcPr>
          <w:p w14:paraId="7FAA5F8F" w14:textId="7DBF92FF" w:rsidR="00CC2D69" w:rsidRPr="005C0FA5" w:rsidRDefault="00CC2D69" w:rsidP="009E1305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A positive role model of professional practice and conduct to others</w:t>
            </w:r>
          </w:p>
          <w:p w14:paraId="42768C10" w14:textId="0F99BEA8" w:rsidR="004232E1" w:rsidRPr="005C0FA5" w:rsidRDefault="004232E1" w:rsidP="00CC2D69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1EEB28E4" w14:textId="41ADC54A" w:rsidR="00CC2D69" w:rsidRPr="005C0FA5" w:rsidRDefault="00CC2D69" w:rsidP="00CC2D69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Ability to work effectively as part of a team</w:t>
            </w:r>
          </w:p>
          <w:p w14:paraId="18F1F210" w14:textId="77777777" w:rsidR="002979B3" w:rsidRPr="005C0FA5" w:rsidRDefault="00CC2D69" w:rsidP="009E1305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Personal r</w:t>
            </w:r>
            <w:r w:rsidR="002979B3" w:rsidRPr="005C0FA5">
              <w:rPr>
                <w:sz w:val="24"/>
                <w:szCs w:val="24"/>
              </w:rPr>
              <w:t>esilience</w:t>
            </w:r>
            <w:r w:rsidRPr="005C0FA5">
              <w:rPr>
                <w:sz w:val="24"/>
                <w:szCs w:val="24"/>
              </w:rPr>
              <w:t xml:space="preserve"> including ability to work effectively under pressure and responding positively to change</w:t>
            </w:r>
          </w:p>
          <w:p w14:paraId="4F72BCDE" w14:textId="77777777" w:rsidR="004232E1" w:rsidRPr="005C0FA5" w:rsidRDefault="004232E1" w:rsidP="009E1305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Suitability to work with children</w:t>
            </w:r>
          </w:p>
          <w:p w14:paraId="4796CE26" w14:textId="297CFB70" w:rsidR="00314422" w:rsidRPr="005C0FA5" w:rsidRDefault="00314422" w:rsidP="009E1305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Ability to drive between Trust sites or access to mobility support</w:t>
            </w:r>
          </w:p>
        </w:tc>
        <w:tc>
          <w:tcPr>
            <w:tcW w:w="3544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487D336E" w14:textId="77777777" w:rsidR="006E098B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51F7FA45" w14:textId="7E34BE80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062622"/>
    <w:sectPr w:rsidR="009E130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5CCD" w14:textId="77777777" w:rsidR="00EA60F6" w:rsidRDefault="00EA60F6" w:rsidP="00DA0F85">
      <w:pPr>
        <w:spacing w:after="0" w:line="240" w:lineRule="auto"/>
      </w:pPr>
      <w:r>
        <w:separator/>
      </w:r>
    </w:p>
  </w:endnote>
  <w:endnote w:type="continuationSeparator" w:id="0">
    <w:p w14:paraId="2FA32D91" w14:textId="77777777" w:rsidR="00EA60F6" w:rsidRDefault="00EA60F6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23D7" w14:textId="07D0FD7A" w:rsidR="00DF441A" w:rsidRPr="00DF441A" w:rsidRDefault="008115BE">
    <w:pPr>
      <w:pStyle w:val="Footer"/>
      <w:rPr>
        <w:i/>
        <w:iCs/>
      </w:rPr>
    </w:pPr>
    <w:r>
      <w:rPr>
        <w:i/>
        <w:iCs/>
      </w:rPr>
      <w:t>March</w:t>
    </w:r>
    <w:r w:rsidR="00DF441A" w:rsidRPr="00DF441A">
      <w:rPr>
        <w:i/>
        <w:iCs/>
      </w:rPr>
      <w:t xml:space="preserve"> 202</w:t>
    </w:r>
    <w:r>
      <w:rPr>
        <w:i/>
        <w:iCs/>
      </w:rPr>
      <w:t>6</w:t>
    </w:r>
  </w:p>
  <w:p w14:paraId="4E5A6F52" w14:textId="77777777" w:rsidR="00DA0F85" w:rsidRDefault="00DA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615F" w14:textId="77777777" w:rsidR="00EA60F6" w:rsidRDefault="00EA60F6" w:rsidP="00DA0F85">
      <w:pPr>
        <w:spacing w:after="0" w:line="240" w:lineRule="auto"/>
      </w:pPr>
      <w:r>
        <w:separator/>
      </w:r>
    </w:p>
  </w:footnote>
  <w:footnote w:type="continuationSeparator" w:id="0">
    <w:p w14:paraId="5AB050EE" w14:textId="77777777" w:rsidR="00EA60F6" w:rsidRDefault="00EA60F6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84F0" w14:textId="46633775" w:rsidR="00A94833" w:rsidRPr="00A94833" w:rsidRDefault="00A94833" w:rsidP="00A94833">
    <w:pPr>
      <w:pStyle w:val="Header"/>
    </w:pPr>
    <w:r w:rsidRPr="00A94833">
      <w:rPr>
        <w:noProof/>
      </w:rPr>
      <w:drawing>
        <wp:anchor distT="0" distB="0" distL="114300" distR="114300" simplePos="0" relativeHeight="251659264" behindDoc="1" locked="0" layoutInCell="1" allowOverlap="1" wp14:anchorId="1CE5FA50" wp14:editId="3A400DEE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4326890" cy="4403090"/>
          <wp:effectExtent l="0" t="0" r="0" b="0"/>
          <wp:wrapNone/>
          <wp:docPr id="1544094005" name="Picture 2" descr="A group of circles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oup of circles with different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440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4833">
      <w:t> </w:t>
    </w:r>
  </w:p>
  <w:p w14:paraId="407E7E74" w14:textId="77777777" w:rsidR="00A94833" w:rsidRDefault="00A94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E6E59"/>
    <w:multiLevelType w:val="hybridMultilevel"/>
    <w:tmpl w:val="40846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851BE"/>
    <w:multiLevelType w:val="multilevel"/>
    <w:tmpl w:val="69F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370833">
    <w:abstractNumId w:val="11"/>
  </w:num>
  <w:num w:numId="2" w16cid:durableId="809442484">
    <w:abstractNumId w:val="17"/>
  </w:num>
  <w:num w:numId="3" w16cid:durableId="1668898398">
    <w:abstractNumId w:val="12"/>
  </w:num>
  <w:num w:numId="4" w16cid:durableId="125271740">
    <w:abstractNumId w:val="1"/>
  </w:num>
  <w:num w:numId="5" w16cid:durableId="191840658">
    <w:abstractNumId w:val="7"/>
  </w:num>
  <w:num w:numId="6" w16cid:durableId="367338902">
    <w:abstractNumId w:val="14"/>
  </w:num>
  <w:num w:numId="7" w16cid:durableId="855000093">
    <w:abstractNumId w:val="9"/>
  </w:num>
  <w:num w:numId="8" w16cid:durableId="1760903276">
    <w:abstractNumId w:val="5"/>
  </w:num>
  <w:num w:numId="9" w16cid:durableId="1505515431">
    <w:abstractNumId w:val="6"/>
  </w:num>
  <w:num w:numId="10" w16cid:durableId="540286883">
    <w:abstractNumId w:val="10"/>
  </w:num>
  <w:num w:numId="11" w16cid:durableId="186136292">
    <w:abstractNumId w:val="16"/>
  </w:num>
  <w:num w:numId="12" w16cid:durableId="341857871">
    <w:abstractNumId w:val="3"/>
  </w:num>
  <w:num w:numId="13" w16cid:durableId="1696955740">
    <w:abstractNumId w:val="2"/>
  </w:num>
  <w:num w:numId="14" w16cid:durableId="1359694664">
    <w:abstractNumId w:val="13"/>
  </w:num>
  <w:num w:numId="15" w16cid:durableId="1046487106">
    <w:abstractNumId w:val="4"/>
  </w:num>
  <w:num w:numId="16" w16cid:durableId="1187447119">
    <w:abstractNumId w:val="0"/>
  </w:num>
  <w:num w:numId="17" w16cid:durableId="1276525726">
    <w:abstractNumId w:val="8"/>
  </w:num>
  <w:num w:numId="18" w16cid:durableId="1186477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51FDE"/>
    <w:rsid w:val="000601D8"/>
    <w:rsid w:val="00062622"/>
    <w:rsid w:val="00086485"/>
    <w:rsid w:val="000D1566"/>
    <w:rsid w:val="00164498"/>
    <w:rsid w:val="00177BF4"/>
    <w:rsid w:val="001A4919"/>
    <w:rsid w:val="001B75AC"/>
    <w:rsid w:val="001D1A41"/>
    <w:rsid w:val="00211E16"/>
    <w:rsid w:val="00244C15"/>
    <w:rsid w:val="002979B3"/>
    <w:rsid w:val="002F1CB1"/>
    <w:rsid w:val="00314422"/>
    <w:rsid w:val="003376DB"/>
    <w:rsid w:val="003561CF"/>
    <w:rsid w:val="003B757D"/>
    <w:rsid w:val="00404590"/>
    <w:rsid w:val="0041643D"/>
    <w:rsid w:val="00416C24"/>
    <w:rsid w:val="004232E1"/>
    <w:rsid w:val="004753AF"/>
    <w:rsid w:val="00496E5F"/>
    <w:rsid w:val="004C3F90"/>
    <w:rsid w:val="004F5695"/>
    <w:rsid w:val="0050375C"/>
    <w:rsid w:val="00530550"/>
    <w:rsid w:val="00545598"/>
    <w:rsid w:val="005C0FA5"/>
    <w:rsid w:val="005D5027"/>
    <w:rsid w:val="00607428"/>
    <w:rsid w:val="00682A86"/>
    <w:rsid w:val="006C14F8"/>
    <w:rsid w:val="006D2B00"/>
    <w:rsid w:val="006E098B"/>
    <w:rsid w:val="00736C7B"/>
    <w:rsid w:val="007D5E83"/>
    <w:rsid w:val="00800FD7"/>
    <w:rsid w:val="00806B2E"/>
    <w:rsid w:val="008115BE"/>
    <w:rsid w:val="00876C92"/>
    <w:rsid w:val="008C3614"/>
    <w:rsid w:val="008F3FF3"/>
    <w:rsid w:val="009303F5"/>
    <w:rsid w:val="009E1305"/>
    <w:rsid w:val="00A165C5"/>
    <w:rsid w:val="00A72471"/>
    <w:rsid w:val="00A8244B"/>
    <w:rsid w:val="00A94833"/>
    <w:rsid w:val="00AE4409"/>
    <w:rsid w:val="00B51498"/>
    <w:rsid w:val="00C07CA5"/>
    <w:rsid w:val="00CB162A"/>
    <w:rsid w:val="00CC2D69"/>
    <w:rsid w:val="00CC7A85"/>
    <w:rsid w:val="00CC7B0E"/>
    <w:rsid w:val="00CD03AC"/>
    <w:rsid w:val="00CE2F44"/>
    <w:rsid w:val="00D00201"/>
    <w:rsid w:val="00D3089F"/>
    <w:rsid w:val="00D445D1"/>
    <w:rsid w:val="00D80C6A"/>
    <w:rsid w:val="00DA0F85"/>
    <w:rsid w:val="00DA7AEC"/>
    <w:rsid w:val="00DE6D19"/>
    <w:rsid w:val="00DF441A"/>
    <w:rsid w:val="00E115AA"/>
    <w:rsid w:val="00E12DC0"/>
    <w:rsid w:val="00E27DDE"/>
    <w:rsid w:val="00E55F80"/>
    <w:rsid w:val="00EA60F6"/>
    <w:rsid w:val="00ED49FA"/>
    <w:rsid w:val="00EF6F3F"/>
    <w:rsid w:val="00F649BF"/>
    <w:rsid w:val="00F76EAA"/>
    <w:rsid w:val="00FA77C2"/>
    <w:rsid w:val="00FB42B5"/>
    <w:rsid w:val="00FE28F9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Jessica Reddish</cp:lastModifiedBy>
  <cp:revision>2</cp:revision>
  <cp:lastPrinted>2026-02-26T09:23:00Z</cp:lastPrinted>
  <dcterms:created xsi:type="dcterms:W3CDTF">2026-06-11T07:44:00Z</dcterms:created>
  <dcterms:modified xsi:type="dcterms:W3CDTF">2026-06-11T07:44:00Z</dcterms:modified>
</cp:coreProperties>
</file>