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4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6695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4575" y="2646500"/>
                          <a:ext cx="7562850" cy="2266950"/>
                          <a:chOff x="1564575" y="2646500"/>
                          <a:chExt cx="7562850" cy="2266975"/>
                        </a:xfrm>
                      </wpg:grpSpPr>
                      <wpg:grpSp>
                        <wpg:cNvGrpSpPr/>
                        <wpg:grpSpPr>
                          <a:xfrm>
                            <a:off x="1564575" y="2646525"/>
                            <a:ext cx="7562850" cy="2266950"/>
                            <a:chOff x="0" y="0"/>
                            <a:chExt cx="7562850" cy="22669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562850" cy="2266950"/>
                            </a:xfrm>
                            <a:custGeom>
                              <a:rect b="b" l="l" r="r" t="t"/>
                              <a:pathLst>
                                <a:path extrusionOk="0" h="2266950" w="7562850">
                                  <a:moveTo>
                                    <a:pt x="7562849" y="2266949"/>
                                  </a:moveTo>
                                  <a:lnTo>
                                    <a:pt x="0" y="22669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2849" y="0"/>
                                  </a:lnTo>
                                  <a:lnTo>
                                    <a:pt x="7562849" y="22669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6E8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18985" y="232557"/>
                              <a:ext cx="5822950" cy="1270"/>
                            </a:xfrm>
                            <a:custGeom>
                              <a:rect b="b" l="l" r="r" t="t"/>
                              <a:pathLst>
                                <a:path extrusionOk="0" h="120000" w="5822950">
                                  <a:moveTo>
                                    <a:pt x="0" y="0"/>
                                  </a:moveTo>
                                  <a:lnTo>
                                    <a:pt x="58226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335937" y="236968"/>
                              <a:ext cx="1270" cy="1805305"/>
                            </a:xfrm>
                            <a:custGeom>
                              <a:rect b="b" l="l" r="r" t="t"/>
                              <a:pathLst>
                                <a:path extrusionOk="0" h="1805305" w="120000">
                                  <a:moveTo>
                                    <a:pt x="0" y="18049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325">
                              <a:solidFill>
                                <a:srgbClr val="E6ECE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26885" y="226885"/>
                              <a:ext cx="1209674" cy="380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7562850" cy="2266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5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3962.9998779296875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1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72"/>
                                    <w:vertAlign w:val="baseline"/>
                                  </w:rPr>
                                  <w:t xml:space="preserve">Physical Education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3962.9998779296875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7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72"/>
                                    <w:vertAlign w:val="baseline"/>
                                  </w:rPr>
                                  <w:t xml:space="preserve">Subject Lead: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186.99999332427979"/>
                                  <w:ind w:left="357.00000762939453" w:right="3962.9998779296875" w:firstLine="3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7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rebuchet MS" w:cs="Trebuchet MS" w:eastAsia="Trebuchet MS" w:hAnsi="Trebuchet M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e6ecec"/>
                                    <w:sz w:val="72"/>
                                    <w:vertAlign w:val="baseline"/>
                                  </w:rPr>
                                  <w:t xml:space="preserve">Person Specification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-2509564</wp:posOffset>
                </wp:positionV>
                <wp:extent cx="7562850" cy="2266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2266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198.0" w:type="dxa"/>
        <w:jc w:val="left"/>
        <w:tblInd w:w="403.0" w:type="dxa"/>
        <w:tblLayout w:type="fixed"/>
        <w:tblLook w:val="0400"/>
      </w:tblPr>
      <w:tblGrid>
        <w:gridCol w:w="1912"/>
        <w:gridCol w:w="5489"/>
        <w:gridCol w:w="3797"/>
        <w:tblGridChange w:id="0">
          <w:tblGrid>
            <w:gridCol w:w="1912"/>
            <w:gridCol w:w="5489"/>
            <w:gridCol w:w="3797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shd w:fill="4472c4" w:val="clear"/>
            <w:tcMar>
              <w:top w:w="0.0" w:type="dxa"/>
              <w:left w:w="8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Specification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shd w:fill="4472c4" w:val="clear"/>
            <w:tcMar>
              <w:top w:w="0.0" w:type="dxa"/>
              <w:left w:w="8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shd w:fill="4472c4" w:val="clear"/>
            <w:tcMar>
              <w:top w:w="0.0" w:type="dxa"/>
              <w:left w:w="8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Experience and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of teaching Physical Education in a secondary or upper primary setting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Understanding of SEND in the c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lassroom and on the ‘field’.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managing teams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Understanding the importance of the LSA role  in the classroom learning environment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of bringing in external sports providers.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in leading and managing trips.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Knowledge of the teacher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numPr>
                <w:ilvl w:val="0"/>
                <w:numId w:val="1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of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communication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with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families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ind w:left="50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numPr>
                <w:ilvl w:val="0"/>
                <w:numId w:val="2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in overseeing safeguarding, health and safety and promoting safe practice.</w:t>
            </w:r>
          </w:p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2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working with students with SEND.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2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Ability to coach/ mentor/ support colleagues.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numPr>
                <w:ilvl w:val="0"/>
                <w:numId w:val="2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Experience of managing LSA’s.</w:t>
            </w:r>
          </w:p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2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Experience of managing Sports Day and sporting events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2"/>
              </w:numPr>
              <w:ind w:left="496.062992125984" w:hanging="354.3307086614175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Understanding and experience of leading difficult conversations. </w:t>
            </w:r>
          </w:p>
          <w:p w:rsidR="00000000" w:rsidDel="00000000" w:rsidP="00000000" w:rsidRDefault="00000000" w:rsidRPr="00000000" w14:paraId="0000002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Education and 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3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Qualified teacher status.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3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Acceptable Enhanced DBS Disclosure or equivalent.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3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Evidence of completed continued professional development appropriate to the role.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ind w:left="50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NPQ Certificate or working towards a relevant post degree qualification.</w:t>
            </w:r>
          </w:p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Completion of ECT.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Skills and Abilities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numPr>
                <w:ilvl w:val="0"/>
                <w:numId w:val="5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work as part of a Curriculum Leadership Team.</w:t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5"/>
              </w:numPr>
              <w:ind w:left="501" w:hanging="360"/>
              <w:rPr>
                <w:rFonts w:ascii="Calibri" w:cs="Calibri" w:eastAsia="Calibri" w:hAnsi="Calibri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plan and support colleagues to ensure all students access the planned PE curriculum.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5"/>
              </w:numPr>
              <w:ind w:left="496.062992125984" w:hanging="36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work in a team, manage a team calmly, and with authority.</w:t>
            </w:r>
          </w:p>
          <w:p w:rsidR="00000000" w:rsidDel="00000000" w:rsidP="00000000" w:rsidRDefault="00000000" w:rsidRPr="00000000" w14:paraId="0000002F">
            <w:pPr>
              <w:widowControl w:val="1"/>
              <w:numPr>
                <w:ilvl w:val="0"/>
                <w:numId w:val="5"/>
              </w:numPr>
              <w:ind w:left="496.062992125984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effectively manage meetings.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numPr>
                <w:ilvl w:val="0"/>
                <w:numId w:val="5"/>
              </w:numPr>
              <w:ind w:left="496.062992125984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manage meeting administration in a timely manner.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5"/>
              </w:numPr>
              <w:ind w:left="496.062992125984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Ability to analyse data and the performance of students.</w:t>
            </w:r>
          </w:p>
          <w:p w:rsidR="00000000" w:rsidDel="00000000" w:rsidP="00000000" w:rsidRDefault="00000000" w:rsidRPr="00000000" w14:paraId="00000032">
            <w:pPr>
              <w:widowControl w:val="1"/>
              <w:numPr>
                <w:ilvl w:val="0"/>
                <w:numId w:val="5"/>
              </w:numPr>
              <w:ind w:left="496.062992125984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Commitment to safeguarding policies, procedures and training.</w:t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5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Having effective interpersonal and communication skills.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numPr>
                <w:ilvl w:val="0"/>
                <w:numId w:val="5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lignment with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our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 school values and ethos.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ind w:left="50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Confident and capable with ICT for both the classroom and school management.</w:t>
            </w:r>
          </w:p>
          <w:p w:rsidR="00000000" w:rsidDel="00000000" w:rsidP="00000000" w:rsidRDefault="00000000" w:rsidRPr="00000000" w14:paraId="00000037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Skills in proactive problem solving.</w:t>
            </w:r>
          </w:p>
          <w:p w:rsidR="00000000" w:rsidDel="00000000" w:rsidP="00000000" w:rsidRDefault="00000000" w:rsidRPr="00000000" w14:paraId="00000038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running Annual Reviews and writing targets.</w:t>
            </w:r>
          </w:p>
          <w:p w:rsidR="00000000" w:rsidDel="00000000" w:rsidP="00000000" w:rsidRDefault="00000000" w:rsidRPr="00000000" w14:paraId="00000039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being a form tutor.</w:t>
            </w:r>
          </w:p>
          <w:p w:rsidR="00000000" w:rsidDel="00000000" w:rsidP="00000000" w:rsidRDefault="00000000" w:rsidRPr="00000000" w14:paraId="0000003A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managing a budget.</w:t>
            </w:r>
          </w:p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6"/>
              </w:numPr>
              <w:ind w:left="501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Experience of cross school resources management.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numPr>
                <w:ilvl w:val="0"/>
                <w:numId w:val="7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Commitment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to on-going CPD and Professional development.</w:t>
            </w:r>
          </w:p>
          <w:p w:rsidR="00000000" w:rsidDel="00000000" w:rsidP="00000000" w:rsidRDefault="00000000" w:rsidRPr="00000000" w14:paraId="0000003F">
            <w:pPr>
              <w:widowControl w:val="1"/>
              <w:ind w:left="501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numPr>
                <w:ilvl w:val="0"/>
                <w:numId w:val="8"/>
              </w:numPr>
              <w:ind w:left="502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Willingness to deliver in-house CPD to support the School Improvement Plan.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Attributes and Attitudes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numPr>
                <w:ilvl w:val="0"/>
                <w:numId w:val="9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determination to lead continuous improvement in teaching, learning, and assessment.</w:t>
            </w:r>
          </w:p>
          <w:p w:rsidR="00000000" w:rsidDel="00000000" w:rsidP="00000000" w:rsidRDefault="00000000" w:rsidRPr="00000000" w14:paraId="00000043">
            <w:pPr>
              <w:widowControl w:val="1"/>
              <w:numPr>
                <w:ilvl w:val="0"/>
                <w:numId w:val="9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student centred approach.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9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Being highly organised, able to plan time effectively, meet deadlines, and delegate appropriately.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9"/>
              </w:numPr>
              <w:ind w:left="501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Punctual and reliable.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numPr>
                <w:ilvl w:val="0"/>
                <w:numId w:val="9"/>
              </w:numPr>
              <w:ind w:left="501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 consistency of approach for each situation.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ind w:left="501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Equality, diversity and inclusion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numPr>
                <w:ilvl w:val="0"/>
                <w:numId w:val="10"/>
              </w:numPr>
              <w:ind w:left="487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Knowledge, understanding and commitment to equality, diversity and inclusion informed by practical experience. </w:t>
            </w:r>
          </w:p>
          <w:p w:rsidR="00000000" w:rsidDel="00000000" w:rsidP="00000000" w:rsidRDefault="00000000" w:rsidRPr="00000000" w14:paraId="0000004B">
            <w:pPr>
              <w:widowControl w:val="1"/>
              <w:ind w:left="487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me784yt3fpl3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Safeguarding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numPr>
                <w:ilvl w:val="0"/>
                <w:numId w:val="11"/>
              </w:numPr>
              <w:ind w:left="68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Excellent and detailed understanding of current safeguarding procedures.</w:t>
            </w:r>
          </w:p>
          <w:p w:rsidR="00000000" w:rsidDel="00000000" w:rsidP="00000000" w:rsidRDefault="00000000" w:rsidRPr="00000000" w14:paraId="0000004F">
            <w:pPr>
              <w:widowControl w:val="1"/>
              <w:numPr>
                <w:ilvl w:val="0"/>
                <w:numId w:val="11"/>
              </w:numPr>
              <w:ind w:left="68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Knowledge, understanding and commitment to safeguarding and promoting the welfare of students. </w:t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2060" w:space="0" w:sz="18" w:val="single"/>
              <w:left w:color="002060" w:space="0" w:sz="18" w:val="single"/>
              <w:bottom w:color="002060" w:space="0" w:sz="18" w:val="single"/>
              <w:right w:color="002060" w:space="0" w:sz="18" w:val="single"/>
            </w:tcBorders>
            <w:tcMar>
              <w:top w:w="0.0" w:type="dxa"/>
              <w:left w:w="8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numPr>
                <w:ilvl w:val="0"/>
                <w:numId w:val="12"/>
              </w:numPr>
              <w:ind w:left="68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illingness to be DSL trained</w:t>
            </w:r>
          </w:p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12"/>
              </w:numPr>
              <w:ind w:left="68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using MyConcern</w:t>
            </w:r>
          </w:p>
          <w:p w:rsidR="00000000" w:rsidDel="00000000" w:rsidP="00000000" w:rsidRDefault="00000000" w:rsidRPr="00000000" w14:paraId="00000053">
            <w:pPr>
              <w:widowControl w:val="1"/>
              <w:numPr>
                <w:ilvl w:val="0"/>
                <w:numId w:val="12"/>
              </w:numPr>
              <w:ind w:left="680" w:hanging="36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Experience of writing risk assessments.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1"/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after="12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The post holder will be required to complete an enhanced Disclosure Barring Service (DBS) if not already done. Checks will be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made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with the appropriate barred list checks, or the equivalent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T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he candidate must be eligible to work in the UK.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after="12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Shaftesbury High School is committed to safeguarding and promoting the welfare of children and young people and expects all staff to share this commitment.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after="12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We will conduct an internet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social media search upon receipt of your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spacing w:after="120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All staff are expected to be committed to the Equal Opportunities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28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ind w:left="709" w:firstLine="0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044"/>
          <w:tab w:val="left" w:leader="none" w:pos="11199"/>
        </w:tabs>
        <w:spacing w:before="65" w:lineRule="auto"/>
        <w:ind w:left="709" w:right="28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yi1p95LJmjxSzLcFRSDKixsHg==">CgMxLjAyDmgubWU3ODR5dDNmcGwzOAByITEtcmNlV2pCNlMyTmVsaDlzNmNMSS1yQmc4ZjktQ1B0aQ==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2026-05-13T00:00:00Z</vt:lpwstr>
  </property>
  <property fmtid="{D5CDD505-2E9C-101B-9397-08002B2CF9AE}" pid="3" name="Creator">
    <vt:lpwstr>Canva</vt:lpwstr>
  </property>
  <property fmtid="{D5CDD505-2E9C-101B-9397-08002B2CF9AE}" pid="4" name="LastSaved">
    <vt:lpwstr>2026-05-22T00:00:00Z</vt:lpwstr>
  </property>
  <property fmtid="{D5CDD505-2E9C-101B-9397-08002B2CF9AE}" pid="5" name="Producer">
    <vt:lpwstr>Canva</vt:lpwstr>
  </property>
</Properties>
</file>