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D04C5" w:rsidR="00383571" w:rsidP="00D24039" w:rsidRDefault="00383571" w14:paraId="06AC751E" w14:textId="77777777">
      <w:pPr>
        <w:tabs>
          <w:tab w:val="right" w:pos="11056"/>
        </w:tabs>
        <w:spacing w:line="240" w:lineRule="auto"/>
        <w:ind w:right="567"/>
        <w:jc w:val="center"/>
        <w:rPr>
          <w:rFonts w:eastAsia="Century Gothic" w:cstheme="minorHAnsi"/>
          <w:b/>
          <w:bCs/>
          <w:sz w:val="16"/>
          <w:szCs w:val="16"/>
        </w:rPr>
      </w:pPr>
    </w:p>
    <w:p w:rsidRPr="00640D34" w:rsidR="00640D34" w:rsidP="00640D34" w:rsidRDefault="00383571" w14:paraId="17467965" w14:textId="77777777">
      <w:pPr>
        <w:tabs>
          <w:tab w:val="right" w:pos="11056"/>
        </w:tabs>
        <w:spacing w:line="240" w:lineRule="auto"/>
        <w:ind w:right="567"/>
        <w:jc w:val="center"/>
        <w:rPr>
          <w:rFonts w:eastAsia="Century Gothic"/>
          <w:b/>
          <w:bCs/>
          <w:sz w:val="32"/>
          <w:szCs w:val="32"/>
        </w:rPr>
      </w:pPr>
      <w:r w:rsidRPr="00640D34">
        <w:rPr>
          <w:rFonts w:eastAsia="Century Gothic"/>
          <w:b/>
          <w:bCs/>
          <w:sz w:val="32"/>
          <w:szCs w:val="32"/>
        </w:rPr>
        <w:t>Job Description</w:t>
      </w:r>
    </w:p>
    <w:p w:rsidR="00383571" w:rsidP="00640D34" w:rsidRDefault="00640D34" w14:paraId="291B9449" w14:textId="2CEA8D3E">
      <w:pPr>
        <w:tabs>
          <w:tab w:val="right" w:pos="11056"/>
        </w:tabs>
        <w:spacing w:line="240" w:lineRule="auto"/>
        <w:ind w:right="-177"/>
        <w:jc w:val="center"/>
        <w:rPr>
          <w:rFonts w:eastAsia="Century Gothic"/>
          <w:b w:val="1"/>
          <w:bCs w:val="1"/>
          <w:sz w:val="32"/>
          <w:szCs w:val="32"/>
        </w:rPr>
      </w:pPr>
      <w:r w:rsidRPr="5D2587F8" w:rsidR="00640D34">
        <w:rPr>
          <w:rFonts w:eastAsia="Century Gothic"/>
          <w:b w:val="1"/>
          <w:bCs w:val="1"/>
          <w:sz w:val="32"/>
          <w:szCs w:val="32"/>
        </w:rPr>
        <w:t xml:space="preserve">Level 2 Teaching </w:t>
      </w:r>
      <w:r w:rsidRPr="5D2587F8" w:rsidR="35FAEB44">
        <w:rPr>
          <w:rFonts w:eastAsia="Century Gothic"/>
          <w:b w:val="1"/>
          <w:bCs w:val="1"/>
          <w:sz w:val="32"/>
          <w:szCs w:val="32"/>
        </w:rPr>
        <w:t>Assistant -</w:t>
      </w:r>
      <w:r w:rsidRPr="5D2587F8" w:rsidR="00640D34">
        <w:rPr>
          <w:rFonts w:eastAsia="Century Gothic"/>
          <w:b w:val="1"/>
          <w:bCs w:val="1"/>
          <w:sz w:val="32"/>
          <w:szCs w:val="32"/>
        </w:rPr>
        <w:t xml:space="preserve"> Pathway 1 &amp; 2 Provisio</w:t>
      </w:r>
      <w:r w:rsidRPr="5D2587F8" w:rsidR="00640D34">
        <w:rPr>
          <w:rFonts w:eastAsia="Century Gothic"/>
          <w:b w:val="1"/>
          <w:bCs w:val="1"/>
          <w:sz w:val="32"/>
          <w:szCs w:val="32"/>
        </w:rPr>
        <w:t>n</w:t>
      </w:r>
    </w:p>
    <w:p w:rsidRPr="006F7EA6" w:rsidR="006F7EA6" w:rsidP="00640D34" w:rsidRDefault="006F7EA6" w14:paraId="7A59E71C" w14:textId="77777777">
      <w:pPr>
        <w:tabs>
          <w:tab w:val="right" w:pos="11056"/>
        </w:tabs>
        <w:spacing w:line="240" w:lineRule="auto"/>
        <w:ind w:right="-177"/>
        <w:jc w:val="center"/>
        <w:rPr>
          <w:rFonts w:eastAsia="Century Gothic"/>
          <w:b/>
          <w:bCs/>
          <w:sz w:val="16"/>
          <w:szCs w:val="16"/>
        </w:rPr>
      </w:pPr>
    </w:p>
    <w:tbl>
      <w:tblPr>
        <w:tblW w:w="984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290"/>
        <w:gridCol w:w="5556"/>
      </w:tblGrid>
      <w:tr w:rsidR="3EAF3623" w:rsidTr="6A466168" w14:paraId="6A08A6A9" w14:textId="77777777">
        <w:trPr>
          <w:trHeight w:val="285"/>
        </w:trPr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498C91F7" w14:textId="6669009D">
            <w:pPr>
              <w:spacing w:after="0"/>
              <w:jc w:val="both"/>
              <w:rPr>
                <w:rFonts w:ascii="Aptos" w:hAnsi="Aptos" w:eastAsia="Aptos" w:cs="Aptos"/>
              </w:rPr>
            </w:pPr>
            <w:r w:rsidRPr="46214B3E">
              <w:rPr>
                <w:rFonts w:ascii="Aptos" w:hAnsi="Aptos" w:eastAsia="Aptos" w:cs="Aptos"/>
                <w:b/>
                <w:bCs/>
              </w:rPr>
              <w:t>Name:</w:t>
            </w:r>
            <w:r w:rsidRPr="46214B3E">
              <w:rPr>
                <w:rFonts w:ascii="Aptos" w:hAnsi="Aptos" w:eastAsia="Aptos" w:cs="Aptos"/>
              </w:rPr>
              <w:t xml:space="preserve">  </w:t>
            </w:r>
          </w:p>
        </w:tc>
        <w:tc>
          <w:tcPr>
            <w:tcW w:w="5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740407A7" w14:textId="7C0AC310">
            <w:pPr>
              <w:spacing w:after="0"/>
              <w:jc w:val="both"/>
              <w:rPr>
                <w:rFonts w:ascii="Aptos" w:hAnsi="Aptos" w:eastAsia="Aptos" w:cs="Aptos"/>
              </w:rPr>
            </w:pPr>
            <w:r w:rsidRPr="46214B3E">
              <w:rPr>
                <w:rFonts w:ascii="Aptos" w:hAnsi="Aptos" w:eastAsia="Aptos" w:cs="Aptos"/>
                <w:b/>
                <w:bCs/>
              </w:rPr>
              <w:t>Starting Date: </w:t>
            </w:r>
            <w:r w:rsidRPr="46214B3E">
              <w:rPr>
                <w:rFonts w:ascii="Aptos" w:hAnsi="Aptos" w:eastAsia="Aptos" w:cs="Aptos"/>
              </w:rPr>
              <w:t xml:space="preserve">  </w:t>
            </w:r>
          </w:p>
        </w:tc>
      </w:tr>
      <w:tr w:rsidR="3EAF3623" w:rsidTr="6A466168" w14:paraId="6B09CB98" w14:textId="77777777">
        <w:trPr>
          <w:trHeight w:val="285"/>
        </w:trPr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4E334CCE" w14:textId="423A0CC1">
            <w:pPr>
              <w:spacing w:after="0"/>
              <w:rPr>
                <w:rFonts w:ascii="Aptos" w:hAnsi="Aptos" w:eastAsia="Aptos" w:cs="Aptos"/>
              </w:rPr>
            </w:pPr>
            <w:r w:rsidRPr="46214B3E">
              <w:rPr>
                <w:rFonts w:ascii="Aptos" w:hAnsi="Aptos" w:eastAsia="Aptos" w:cs="Aptos"/>
                <w:b/>
                <w:bCs/>
              </w:rPr>
              <w:t>Salary Grade:</w:t>
            </w:r>
            <w:r w:rsidRPr="46214B3E" w:rsidR="71F35CB5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46214B3E" w:rsidR="0D7E2A79">
              <w:rPr>
                <w:rFonts w:ascii="Aptos" w:hAnsi="Aptos" w:eastAsia="Aptos" w:cs="Aptos"/>
              </w:rPr>
              <w:t xml:space="preserve">Grade </w:t>
            </w:r>
            <w:r w:rsidR="00792BCA">
              <w:rPr>
                <w:rFonts w:ascii="Aptos" w:hAnsi="Aptos" w:eastAsia="Aptos" w:cs="Aptos"/>
              </w:rPr>
              <w:t>E4-6</w:t>
            </w:r>
          </w:p>
        </w:tc>
        <w:tc>
          <w:tcPr>
            <w:tcW w:w="5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56781EF3" w14:textId="542D449E">
            <w:pPr>
              <w:spacing w:after="0"/>
              <w:rPr>
                <w:rFonts w:ascii="Aptos" w:hAnsi="Aptos" w:eastAsia="Aptos" w:cs="Aptos"/>
              </w:rPr>
            </w:pPr>
            <w:r w:rsidRPr="46214B3E">
              <w:rPr>
                <w:rFonts w:ascii="Aptos" w:hAnsi="Aptos" w:eastAsia="Aptos" w:cs="Aptos"/>
                <w:b/>
                <w:bCs/>
              </w:rPr>
              <w:t>Status of Post:</w:t>
            </w:r>
            <w:r w:rsidRPr="46214B3E">
              <w:rPr>
                <w:rFonts w:ascii="Aptos" w:hAnsi="Aptos" w:eastAsia="Aptos" w:cs="Aptos"/>
                <w:i/>
                <w:iCs/>
              </w:rPr>
              <w:t xml:space="preserve"> </w:t>
            </w:r>
            <w:r w:rsidRPr="46214B3E">
              <w:rPr>
                <w:rFonts w:ascii="Aptos" w:hAnsi="Aptos" w:eastAsia="Aptos" w:cs="Aptos"/>
              </w:rPr>
              <w:t>Permanent</w:t>
            </w:r>
            <w:r w:rsidRPr="46214B3E" w:rsidR="59BA11F0">
              <w:rPr>
                <w:rFonts w:ascii="Aptos" w:hAnsi="Aptos" w:eastAsia="Aptos" w:cs="Aptos"/>
              </w:rPr>
              <w:t xml:space="preserve"> -</w:t>
            </w:r>
            <w:r w:rsidRPr="46214B3E">
              <w:rPr>
                <w:rFonts w:ascii="Aptos" w:hAnsi="Aptos" w:eastAsia="Aptos" w:cs="Aptos"/>
              </w:rPr>
              <w:t xml:space="preserve"> </w:t>
            </w:r>
            <w:r w:rsidR="00792BCA">
              <w:rPr>
                <w:rFonts w:ascii="Aptos" w:hAnsi="Aptos" w:eastAsia="Aptos" w:cs="Aptos"/>
              </w:rPr>
              <w:t>Part</w:t>
            </w:r>
            <w:r w:rsidRPr="46214B3E">
              <w:rPr>
                <w:rFonts w:ascii="Aptos" w:hAnsi="Aptos" w:eastAsia="Aptos" w:cs="Aptos"/>
              </w:rPr>
              <w:t xml:space="preserve">-time  </w:t>
            </w:r>
          </w:p>
        </w:tc>
      </w:tr>
      <w:tr w:rsidR="3EAF3623" w:rsidTr="6A466168" w14:paraId="119EEF9F" w14:textId="77777777">
        <w:trPr>
          <w:trHeight w:val="285"/>
        </w:trPr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0382C474" w14:textId="56B85CC3">
            <w:pPr>
              <w:spacing w:after="0"/>
              <w:rPr>
                <w:rFonts w:ascii="Aptos" w:hAnsi="Aptos" w:eastAsia="Aptos" w:cs="Aptos"/>
              </w:rPr>
            </w:pPr>
            <w:r w:rsidRPr="46214B3E">
              <w:rPr>
                <w:rFonts w:ascii="Aptos" w:hAnsi="Aptos" w:eastAsia="Aptos" w:cs="Aptos"/>
                <w:b/>
                <w:bCs/>
              </w:rPr>
              <w:t xml:space="preserve">Responsible to: </w:t>
            </w:r>
            <w:r w:rsidRPr="46214B3E">
              <w:rPr>
                <w:rFonts w:ascii="Aptos" w:hAnsi="Aptos" w:eastAsia="Aptos" w:cs="Aptos"/>
              </w:rPr>
              <w:t xml:space="preserve"> </w:t>
            </w:r>
          </w:p>
          <w:p w:rsidR="3EAF3623" w:rsidP="46214B3E" w:rsidRDefault="00792BCA" w14:paraId="03FA8CE2" w14:textId="6735FA24">
            <w:pPr>
              <w:spacing w:after="0"/>
              <w:rPr>
                <w:rFonts w:ascii="Aptos" w:hAnsi="Aptos" w:eastAsia="Aptos" w:cs="Aptos"/>
              </w:rPr>
            </w:pPr>
            <w:r w:rsidRPr="00792BCA">
              <w:rPr>
                <w:rFonts w:ascii="Aptos" w:hAnsi="Aptos" w:eastAsia="Aptos" w:cs="Aptos"/>
              </w:rPr>
              <w:t>Class Teacher / Department Leader</w:t>
            </w:r>
          </w:p>
        </w:tc>
        <w:tc>
          <w:tcPr>
            <w:tcW w:w="5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70398596" w14:textId="0D0051D1">
            <w:pPr>
              <w:spacing w:after="0"/>
              <w:rPr>
                <w:rFonts w:ascii="Aptos" w:hAnsi="Aptos" w:eastAsia="Aptos" w:cs="Aptos"/>
              </w:rPr>
            </w:pPr>
            <w:r w:rsidRPr="46214B3E">
              <w:rPr>
                <w:rFonts w:ascii="Aptos" w:hAnsi="Aptos" w:eastAsia="Aptos" w:cs="Aptos"/>
                <w:b/>
                <w:bCs/>
              </w:rPr>
              <w:t xml:space="preserve">Review Date: </w:t>
            </w:r>
            <w:r w:rsidRPr="46214B3E">
              <w:rPr>
                <w:rFonts w:ascii="Aptos" w:hAnsi="Aptos" w:eastAsia="Aptos" w:cs="Aptos"/>
              </w:rPr>
              <w:t xml:space="preserve">In line with cycle of appraisal / performance management  </w:t>
            </w:r>
          </w:p>
        </w:tc>
      </w:tr>
      <w:tr w:rsidR="3EAF3623" w:rsidTr="6A466168" w14:paraId="63FC417A" w14:textId="77777777">
        <w:trPr>
          <w:trHeight w:val="285"/>
        </w:trPr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46214B3E" w:rsidRDefault="3EAF3623" w14:paraId="0FF376F4" w14:textId="36CAB951">
            <w:pPr>
              <w:spacing w:after="0"/>
              <w:rPr>
                <w:rFonts w:ascii="Aptos" w:hAnsi="Aptos" w:eastAsia="Aptos" w:cs="Aptos"/>
              </w:rPr>
            </w:pPr>
          </w:p>
        </w:tc>
        <w:tc>
          <w:tcPr>
            <w:tcW w:w="5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EAF3623" w:rsidP="33C0A7AB" w:rsidRDefault="3EAF3623" w14:paraId="783E5FF1" w14:textId="568D704D">
            <w:pPr>
              <w:spacing w:after="0"/>
              <w:ind w:right="-270"/>
              <w:rPr>
                <w:rFonts w:ascii="Aptos" w:hAnsi="Aptos" w:eastAsia="Aptos" w:cs="Aptos"/>
              </w:rPr>
            </w:pPr>
            <w:r w:rsidRPr="33C0A7AB" w:rsidR="3EAF3623">
              <w:rPr>
                <w:rFonts w:ascii="Aptos" w:hAnsi="Aptos" w:eastAsia="Aptos" w:cs="Aptos"/>
                <w:b w:val="1"/>
                <w:bCs w:val="1"/>
              </w:rPr>
              <w:t xml:space="preserve">Hours: </w:t>
            </w:r>
            <w:r w:rsidRPr="33C0A7AB" w:rsidR="3EAF3623">
              <w:rPr>
                <w:rFonts w:ascii="Aptos" w:hAnsi="Aptos" w:eastAsia="Aptos" w:cs="Aptos"/>
              </w:rPr>
              <w:t>3</w:t>
            </w:r>
            <w:r w:rsidRPr="33C0A7AB" w:rsidR="4749159E">
              <w:rPr>
                <w:rFonts w:ascii="Aptos" w:hAnsi="Aptos" w:eastAsia="Aptos" w:cs="Aptos"/>
              </w:rPr>
              <w:t>4.25</w:t>
            </w:r>
            <w:r w:rsidRPr="33C0A7AB" w:rsidR="3EAF3623">
              <w:rPr>
                <w:rFonts w:ascii="Aptos" w:hAnsi="Aptos" w:eastAsia="Aptos" w:cs="Aptos"/>
              </w:rPr>
              <w:t xml:space="preserve"> hours per week, </w:t>
            </w:r>
            <w:r w:rsidRPr="33C0A7AB" w:rsidR="63FD9538">
              <w:rPr>
                <w:rFonts w:ascii="Aptos" w:hAnsi="Aptos" w:eastAsia="Aptos" w:cs="Aptos"/>
              </w:rPr>
              <w:t>39</w:t>
            </w:r>
            <w:r w:rsidRPr="33C0A7AB" w:rsidR="3EAF3623">
              <w:rPr>
                <w:rFonts w:ascii="Aptos" w:hAnsi="Aptos" w:eastAsia="Aptos" w:cs="Aptos"/>
              </w:rPr>
              <w:t xml:space="preserve"> weeks per year  </w:t>
            </w:r>
          </w:p>
        </w:tc>
      </w:tr>
    </w:tbl>
    <w:p w:rsidR="6A466168" w:rsidP="6A466168" w:rsidRDefault="6A466168" w14:paraId="7F531087" w14:textId="2CCAF527">
      <w:pPr>
        <w:spacing w:line="240" w:lineRule="auto"/>
        <w:rPr>
          <w:b w:val="1"/>
          <w:bCs w:val="1"/>
        </w:rPr>
      </w:pPr>
    </w:p>
    <w:p w:rsidRPr="005354BB" w:rsidR="005354BB" w:rsidP="005354BB" w:rsidRDefault="005354BB" w14:paraId="1DA8EE6C" w14:textId="77777777">
      <w:pPr>
        <w:spacing w:line="240" w:lineRule="auto"/>
      </w:pPr>
      <w:r w:rsidRPr="005354BB">
        <w:rPr>
          <w:b/>
          <w:bCs/>
        </w:rPr>
        <w:t>Purpose of the Role</w:t>
      </w:r>
      <w:r w:rsidRPr="005354BB">
        <w:t> </w:t>
      </w:r>
    </w:p>
    <w:p w:rsidRPr="005354BB" w:rsidR="005354BB" w:rsidP="007B4588" w:rsidRDefault="005354BB" w14:paraId="74CF7182" w14:textId="77777777">
      <w:pPr>
        <w:spacing w:line="240" w:lineRule="auto"/>
        <w:jc w:val="both"/>
      </w:pPr>
      <w:r w:rsidRPr="005354BB">
        <w:t>To provide consistent, compassionate and structured support that enables students with complex special educational needs, including autism spectrum condition (ASC) and communication differences, to access learning and develop independence. </w:t>
      </w:r>
    </w:p>
    <w:p w:rsidRPr="005354BB" w:rsidR="005354BB" w:rsidP="007B4588" w:rsidRDefault="005354BB" w14:paraId="554284FB" w14:textId="77777777">
      <w:pPr>
        <w:spacing w:line="240" w:lineRule="auto"/>
        <w:jc w:val="both"/>
      </w:pPr>
      <w:r w:rsidRPr="005354BB">
        <w:t>The role includes supporting students’ learning, emotional regulation, communication, wellbeing, and personal care needs, using a trauma-informed, relational and person-centred approach. </w:t>
      </w:r>
    </w:p>
    <w:p w:rsidRPr="005354BB" w:rsidR="005354BB" w:rsidP="005354BB" w:rsidRDefault="005354BB" w14:paraId="73F47BA7" w14:textId="56817134">
      <w:pPr>
        <w:spacing w:line="240" w:lineRule="auto"/>
      </w:pPr>
      <w:r w:rsidRPr="005354BB">
        <w:drawing>
          <wp:inline distT="0" distB="0" distL="0" distR="0" wp14:anchorId="2F29AE74" wp14:editId="34204EF2">
            <wp:extent cx="7620" cy="7620"/>
            <wp:effectExtent l="0" t="0" r="0" b="0"/>
            <wp:docPr id="1591360916" name="Picture 2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0538BA25" w14:textId="77777777">
      <w:pPr>
        <w:spacing w:line="240" w:lineRule="auto"/>
      </w:pPr>
      <w:r w:rsidRPr="005354BB">
        <w:rPr>
          <w:b/>
          <w:bCs/>
        </w:rPr>
        <w:t>Key Principles of Practice</w:t>
      </w:r>
      <w:r w:rsidRPr="005354BB">
        <w:t> </w:t>
      </w:r>
    </w:p>
    <w:p w:rsidRPr="005354BB" w:rsidR="005354BB" w:rsidP="00B97D00" w:rsidRDefault="005354BB" w14:paraId="6C49D64F" w14:textId="77777777">
      <w:pPr>
        <w:numPr>
          <w:ilvl w:val="0"/>
          <w:numId w:val="1"/>
        </w:numPr>
        <w:spacing w:line="240" w:lineRule="auto"/>
      </w:pPr>
      <w:r w:rsidRPr="005354BB">
        <w:t>Promote safety, predictability and trust in all interactions </w:t>
      </w:r>
    </w:p>
    <w:p w:rsidRPr="005354BB" w:rsidR="005354BB" w:rsidP="00B97D00" w:rsidRDefault="005354BB" w14:paraId="67AF8FBB" w14:textId="77777777">
      <w:pPr>
        <w:numPr>
          <w:ilvl w:val="0"/>
          <w:numId w:val="2"/>
        </w:numPr>
        <w:spacing w:line="240" w:lineRule="auto"/>
      </w:pPr>
      <w:r w:rsidRPr="005354BB">
        <w:t>Recognise that behaviour is a form of communication </w:t>
      </w:r>
    </w:p>
    <w:p w:rsidRPr="005354BB" w:rsidR="005354BB" w:rsidP="00B97D00" w:rsidRDefault="005354BB" w14:paraId="5529DCAA" w14:textId="77777777">
      <w:pPr>
        <w:numPr>
          <w:ilvl w:val="0"/>
          <w:numId w:val="3"/>
        </w:numPr>
        <w:spacing w:line="240" w:lineRule="auto"/>
      </w:pPr>
      <w:r w:rsidRPr="005354BB">
        <w:t>Support students to feel understood, valued and regulated </w:t>
      </w:r>
    </w:p>
    <w:p w:rsidRPr="005354BB" w:rsidR="005354BB" w:rsidP="00B97D00" w:rsidRDefault="005354BB" w14:paraId="42033688" w14:textId="77777777">
      <w:pPr>
        <w:numPr>
          <w:ilvl w:val="0"/>
          <w:numId w:val="4"/>
        </w:numPr>
        <w:spacing w:line="240" w:lineRule="auto"/>
      </w:pPr>
      <w:r w:rsidRPr="005354BB">
        <w:t>Use clear, structured and adapted communication approaches </w:t>
      </w:r>
    </w:p>
    <w:p w:rsidRPr="005354BB" w:rsidR="005354BB" w:rsidP="00B97D00" w:rsidRDefault="005354BB" w14:paraId="104FD1E8" w14:textId="77777777">
      <w:pPr>
        <w:numPr>
          <w:ilvl w:val="0"/>
          <w:numId w:val="5"/>
        </w:numPr>
        <w:spacing w:line="240" w:lineRule="auto"/>
      </w:pPr>
      <w:r w:rsidRPr="005354BB">
        <w:t>Foster independence, dignity and self-advocacy </w:t>
      </w:r>
    </w:p>
    <w:p w:rsidRPr="005354BB" w:rsidR="005354BB" w:rsidP="00B97D00" w:rsidRDefault="005354BB" w14:paraId="6134643B" w14:textId="77777777">
      <w:pPr>
        <w:numPr>
          <w:ilvl w:val="0"/>
          <w:numId w:val="6"/>
        </w:numPr>
        <w:spacing w:line="240" w:lineRule="auto"/>
      </w:pPr>
      <w:r w:rsidRPr="005354BB">
        <w:t>Respect sensory, communication and processing differences </w:t>
      </w:r>
    </w:p>
    <w:p w:rsidRPr="005354BB" w:rsidR="005354BB" w:rsidP="005354BB" w:rsidRDefault="005354BB" w14:paraId="31F6190E" w14:textId="7D45E80A">
      <w:pPr>
        <w:spacing w:line="240" w:lineRule="auto"/>
      </w:pPr>
      <w:r w:rsidRPr="005354BB">
        <w:drawing>
          <wp:inline distT="0" distB="0" distL="0" distR="0" wp14:anchorId="6D1654AE" wp14:editId="0BA6137A">
            <wp:extent cx="7620" cy="7620"/>
            <wp:effectExtent l="0" t="0" r="0" b="0"/>
            <wp:docPr id="1694389038" name="Picture 2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492BFDF6" w14:textId="77777777">
      <w:pPr>
        <w:spacing w:line="240" w:lineRule="auto"/>
      </w:pPr>
      <w:r w:rsidRPr="005354BB">
        <w:rPr>
          <w:b/>
          <w:bCs/>
        </w:rPr>
        <w:t>Main Responsibilities</w:t>
      </w:r>
      <w:r w:rsidRPr="005354BB">
        <w:t> </w:t>
      </w:r>
    </w:p>
    <w:p w:rsidRPr="005354BB" w:rsidR="005354BB" w:rsidP="005354BB" w:rsidRDefault="005354BB" w14:paraId="37BA91F8" w14:textId="77777777">
      <w:pPr>
        <w:spacing w:line="240" w:lineRule="auto"/>
      </w:pPr>
      <w:r w:rsidRPr="005354BB">
        <w:t>Supporting Learning and Engagement </w:t>
      </w:r>
    </w:p>
    <w:p w:rsidRPr="005354BB" w:rsidR="005354BB" w:rsidP="00B97D00" w:rsidRDefault="005354BB" w14:paraId="0B7EBB80" w14:textId="77777777">
      <w:pPr>
        <w:numPr>
          <w:ilvl w:val="0"/>
          <w:numId w:val="7"/>
        </w:numPr>
        <w:spacing w:line="240" w:lineRule="auto"/>
      </w:pPr>
      <w:r w:rsidRPr="005354BB">
        <w:lastRenderedPageBreak/>
        <w:t>Work under the guidance of the class teacher to support students to access learning in ways that meet their individual needs </w:t>
      </w:r>
    </w:p>
    <w:p w:rsidRPr="005354BB" w:rsidR="005354BB" w:rsidP="00B97D00" w:rsidRDefault="005354BB" w14:paraId="17EBE044" w14:textId="77777777">
      <w:pPr>
        <w:numPr>
          <w:ilvl w:val="0"/>
          <w:numId w:val="8"/>
        </w:numPr>
        <w:spacing w:line="240" w:lineRule="auto"/>
      </w:pPr>
      <w:r w:rsidRPr="005354BB">
        <w:t>Use adapted communication methods (e.g. visuals, </w:t>
      </w:r>
      <w:proofErr w:type="spellStart"/>
      <w:r w:rsidRPr="005354BB">
        <w:t>Signalong</w:t>
      </w:r>
      <w:proofErr w:type="spellEnd"/>
      <w:r w:rsidRPr="005354BB">
        <w:t>, simplified language, AAC where appropriate) </w:t>
      </w:r>
    </w:p>
    <w:p w:rsidRPr="005354BB" w:rsidR="005354BB" w:rsidP="00B97D00" w:rsidRDefault="005354BB" w14:paraId="4F073E1C" w14:textId="77777777">
      <w:pPr>
        <w:numPr>
          <w:ilvl w:val="0"/>
          <w:numId w:val="9"/>
        </w:numPr>
        <w:spacing w:line="240" w:lineRule="auto"/>
      </w:pPr>
      <w:r w:rsidRPr="005354BB">
        <w:t>Break down tasks and provide clear, structured instructions to reduce anxiety and cognitive load </w:t>
      </w:r>
    </w:p>
    <w:p w:rsidRPr="005354BB" w:rsidR="005354BB" w:rsidP="00B97D00" w:rsidRDefault="005354BB" w14:paraId="63E694DB" w14:textId="77777777">
      <w:pPr>
        <w:numPr>
          <w:ilvl w:val="0"/>
          <w:numId w:val="10"/>
        </w:numPr>
        <w:spacing w:line="240" w:lineRule="auto"/>
      </w:pPr>
      <w:r w:rsidRPr="005354BB">
        <w:t>Support students to engage in learning activities at an appropriate pace </w:t>
      </w:r>
    </w:p>
    <w:p w:rsidRPr="005354BB" w:rsidR="005354BB" w:rsidP="00B97D00" w:rsidRDefault="005354BB" w14:paraId="1FE989D9" w14:textId="77777777">
      <w:pPr>
        <w:numPr>
          <w:ilvl w:val="0"/>
          <w:numId w:val="11"/>
        </w:numPr>
        <w:spacing w:line="240" w:lineRule="auto"/>
      </w:pPr>
      <w:r w:rsidRPr="005354BB">
        <w:t>Promote confidence and celebrate small steps of progress </w:t>
      </w:r>
    </w:p>
    <w:p w:rsidRPr="005354BB" w:rsidR="005354BB" w:rsidP="00B97D00" w:rsidRDefault="005354BB" w14:paraId="5D5A2013" w14:textId="77777777">
      <w:pPr>
        <w:numPr>
          <w:ilvl w:val="0"/>
          <w:numId w:val="12"/>
        </w:numPr>
        <w:spacing w:line="240" w:lineRule="auto"/>
      </w:pPr>
      <w:r w:rsidRPr="005354BB">
        <w:t>Help maintain a calm, predictable and inclusive learning environment </w:t>
      </w:r>
    </w:p>
    <w:p w:rsidRPr="005354BB" w:rsidR="005354BB" w:rsidP="005354BB" w:rsidRDefault="005354BB" w14:paraId="658D555D" w14:textId="123C76D6">
      <w:pPr>
        <w:spacing w:line="240" w:lineRule="auto"/>
      </w:pPr>
      <w:r w:rsidRPr="005354BB">
        <w:drawing>
          <wp:inline distT="0" distB="0" distL="0" distR="0" wp14:anchorId="0CBB8E6D" wp14:editId="1931454E">
            <wp:extent cx="7620" cy="7620"/>
            <wp:effectExtent l="0" t="0" r="0" b="0"/>
            <wp:docPr id="13810537" name="Picture 2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7A10B02A" w14:textId="77777777">
      <w:pPr>
        <w:spacing w:line="240" w:lineRule="auto"/>
      </w:pPr>
      <w:r w:rsidRPr="005354BB">
        <w:rPr>
          <w:b/>
          <w:bCs/>
        </w:rPr>
        <w:t>Supporting Communication and Interaction</w:t>
      </w:r>
      <w:r w:rsidRPr="005354BB">
        <w:t> </w:t>
      </w:r>
    </w:p>
    <w:p w:rsidRPr="005354BB" w:rsidR="005354BB" w:rsidP="00B97D00" w:rsidRDefault="005354BB" w14:paraId="6D434439" w14:textId="77777777">
      <w:pPr>
        <w:numPr>
          <w:ilvl w:val="0"/>
          <w:numId w:val="13"/>
        </w:numPr>
        <w:spacing w:line="240" w:lineRule="auto"/>
      </w:pPr>
      <w:r w:rsidRPr="005354BB">
        <w:t>Model and support positive communication strategies </w:t>
      </w:r>
    </w:p>
    <w:p w:rsidRPr="005354BB" w:rsidR="005354BB" w:rsidP="00B97D00" w:rsidRDefault="005354BB" w14:paraId="489D4068" w14:textId="77777777">
      <w:pPr>
        <w:numPr>
          <w:ilvl w:val="0"/>
          <w:numId w:val="14"/>
        </w:numPr>
        <w:spacing w:line="240" w:lineRule="auto"/>
      </w:pPr>
      <w:r w:rsidRPr="005354BB">
        <w:t>Give processing time and respond sensitively to individual communication styles </w:t>
      </w:r>
    </w:p>
    <w:p w:rsidRPr="005354BB" w:rsidR="005354BB" w:rsidP="00B97D00" w:rsidRDefault="005354BB" w14:paraId="53BCBFCE" w14:textId="77777777">
      <w:pPr>
        <w:numPr>
          <w:ilvl w:val="0"/>
          <w:numId w:val="15"/>
        </w:numPr>
        <w:spacing w:line="240" w:lineRule="auto"/>
      </w:pPr>
      <w:r w:rsidRPr="005354BB">
        <w:t>Recognise and respond to both verbal and non-verbal communication </w:t>
      </w:r>
    </w:p>
    <w:p w:rsidRPr="005354BB" w:rsidR="005354BB" w:rsidP="00B97D00" w:rsidRDefault="005354BB" w14:paraId="0B171C81" w14:textId="77777777">
      <w:pPr>
        <w:numPr>
          <w:ilvl w:val="0"/>
          <w:numId w:val="16"/>
        </w:numPr>
        <w:spacing w:line="240" w:lineRule="auto"/>
      </w:pPr>
      <w:r w:rsidRPr="005354BB">
        <w:t>Support students to build positive relationships with peers and adults </w:t>
      </w:r>
    </w:p>
    <w:p w:rsidRPr="005354BB" w:rsidR="005354BB" w:rsidP="005354BB" w:rsidRDefault="005354BB" w14:paraId="10AD2C1A" w14:textId="35D61149">
      <w:pPr>
        <w:spacing w:line="240" w:lineRule="auto"/>
      </w:pPr>
      <w:r w:rsidRPr="005354BB">
        <w:drawing>
          <wp:inline distT="0" distB="0" distL="0" distR="0" wp14:anchorId="12539EC7" wp14:editId="4A86F0F0">
            <wp:extent cx="7620" cy="7620"/>
            <wp:effectExtent l="0" t="0" r="0" b="0"/>
            <wp:docPr id="1467361055" name="Picture 2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5E818D80" w14:textId="77777777">
      <w:pPr>
        <w:spacing w:line="240" w:lineRule="auto"/>
      </w:pPr>
      <w:r w:rsidRPr="005354BB">
        <w:rPr>
          <w:b/>
          <w:bCs/>
        </w:rPr>
        <w:t>Supporting Emotional Regulation and Wellbeing</w:t>
      </w:r>
      <w:r w:rsidRPr="005354BB">
        <w:t> </w:t>
      </w:r>
    </w:p>
    <w:p w:rsidRPr="005354BB" w:rsidR="005354BB" w:rsidP="00B97D00" w:rsidRDefault="005354BB" w14:paraId="2B1E6036" w14:textId="77777777">
      <w:pPr>
        <w:numPr>
          <w:ilvl w:val="0"/>
          <w:numId w:val="17"/>
        </w:numPr>
        <w:spacing w:line="240" w:lineRule="auto"/>
      </w:pPr>
      <w:r w:rsidRPr="005354BB">
        <w:t>Use trauma-informed approaches to understand and respond to behaviour </w:t>
      </w:r>
    </w:p>
    <w:p w:rsidRPr="005354BB" w:rsidR="005354BB" w:rsidP="00B97D00" w:rsidRDefault="005354BB" w14:paraId="475DC2FF" w14:textId="77777777">
      <w:pPr>
        <w:numPr>
          <w:ilvl w:val="0"/>
          <w:numId w:val="18"/>
        </w:numPr>
        <w:spacing w:line="240" w:lineRule="auto"/>
      </w:pPr>
      <w:r w:rsidRPr="005354BB">
        <w:t>Recognise signs of dysregulation and respond early with supportive strategies </w:t>
      </w:r>
    </w:p>
    <w:p w:rsidRPr="005354BB" w:rsidR="005354BB" w:rsidP="00B97D00" w:rsidRDefault="005354BB" w14:paraId="730E8022" w14:textId="77777777">
      <w:pPr>
        <w:numPr>
          <w:ilvl w:val="0"/>
          <w:numId w:val="19"/>
        </w:numPr>
        <w:spacing w:line="240" w:lineRule="auto"/>
      </w:pPr>
      <w:r w:rsidRPr="005354BB">
        <w:t>Support students to access calming strategies, safe spaces or sensory regulation tools </w:t>
      </w:r>
    </w:p>
    <w:p w:rsidRPr="005354BB" w:rsidR="005354BB" w:rsidP="00B97D00" w:rsidRDefault="005354BB" w14:paraId="0E568DD8" w14:textId="77777777">
      <w:pPr>
        <w:numPr>
          <w:ilvl w:val="0"/>
          <w:numId w:val="20"/>
        </w:numPr>
        <w:spacing w:line="240" w:lineRule="auto"/>
      </w:pPr>
      <w:r w:rsidRPr="005354BB">
        <w:t>Maintain a calm and </w:t>
      </w:r>
      <w:proofErr w:type="gramStart"/>
      <w:r w:rsidRPr="005354BB">
        <w:t>regulated adult presence at all times</w:t>
      </w:r>
      <w:proofErr w:type="gramEnd"/>
      <w:r w:rsidRPr="005354BB">
        <w:t> </w:t>
      </w:r>
    </w:p>
    <w:p w:rsidRPr="005354BB" w:rsidR="005354BB" w:rsidP="00B97D00" w:rsidRDefault="005354BB" w14:paraId="298C43C1" w14:textId="77777777">
      <w:pPr>
        <w:numPr>
          <w:ilvl w:val="0"/>
          <w:numId w:val="21"/>
        </w:numPr>
        <w:spacing w:line="240" w:lineRule="auto"/>
      </w:pPr>
      <w:r w:rsidRPr="005354BB">
        <w:t>Focus on co-regulation and restoration using trauma informed approaches and Thrive principles  </w:t>
      </w:r>
    </w:p>
    <w:p w:rsidRPr="005354BB" w:rsidR="005354BB" w:rsidP="00B97D00" w:rsidRDefault="005354BB" w14:paraId="05100401" w14:textId="77777777">
      <w:pPr>
        <w:numPr>
          <w:ilvl w:val="0"/>
          <w:numId w:val="22"/>
        </w:numPr>
        <w:spacing w:line="240" w:lineRule="auto"/>
      </w:pPr>
      <w:r w:rsidRPr="005354BB">
        <w:t> Understands and responds to students from an autistic, trauma-informed and neurodivergent perspective  </w:t>
      </w:r>
    </w:p>
    <w:p w:rsidRPr="005354BB" w:rsidR="005354BB" w:rsidP="00B97D00" w:rsidRDefault="005354BB" w14:paraId="52765961" w14:textId="77777777">
      <w:pPr>
        <w:numPr>
          <w:ilvl w:val="0"/>
          <w:numId w:val="23"/>
        </w:numPr>
        <w:spacing w:line="240" w:lineRule="auto"/>
      </w:pPr>
      <w:r w:rsidRPr="005354BB">
        <w:t>Recognises and respects neurodivergent ways of thinking and experiencing the world. </w:t>
      </w:r>
    </w:p>
    <w:p w:rsidRPr="005354BB" w:rsidR="005354BB" w:rsidP="005354BB" w:rsidRDefault="005354BB" w14:paraId="214FAEDD" w14:textId="77777777">
      <w:pPr>
        <w:spacing w:line="240" w:lineRule="auto"/>
      </w:pPr>
      <w:r w:rsidRPr="005354BB">
        <w:t> </w:t>
      </w:r>
    </w:p>
    <w:p w:rsidRPr="005354BB" w:rsidR="005354BB" w:rsidP="005354BB" w:rsidRDefault="005354BB" w14:paraId="08F418D9" w14:textId="77777777">
      <w:pPr>
        <w:spacing w:line="240" w:lineRule="auto"/>
      </w:pPr>
      <w:r w:rsidRPr="005354BB">
        <w:rPr>
          <w:b/>
          <w:bCs/>
        </w:rPr>
        <w:t>Supporting Personal Care and Health Needs</w:t>
      </w:r>
      <w:r w:rsidRPr="005354BB">
        <w:t> </w:t>
      </w:r>
    </w:p>
    <w:p w:rsidRPr="005354BB" w:rsidR="005354BB" w:rsidP="00B97D00" w:rsidRDefault="005354BB" w14:paraId="1769F807" w14:textId="77777777">
      <w:pPr>
        <w:numPr>
          <w:ilvl w:val="0"/>
          <w:numId w:val="24"/>
        </w:numPr>
        <w:spacing w:line="240" w:lineRule="auto"/>
      </w:pPr>
      <w:r w:rsidRPr="005354BB">
        <w:t>Provide personal and intimate care respectfully, maintaining dignity and privacy </w:t>
      </w:r>
    </w:p>
    <w:p w:rsidRPr="005354BB" w:rsidR="005354BB" w:rsidP="00B97D00" w:rsidRDefault="005354BB" w14:paraId="575CEB0D" w14:textId="77777777">
      <w:pPr>
        <w:numPr>
          <w:ilvl w:val="0"/>
          <w:numId w:val="25"/>
        </w:numPr>
        <w:spacing w:line="240" w:lineRule="auto"/>
      </w:pPr>
      <w:r w:rsidRPr="005354BB">
        <w:t>Follow agreed care plans, risk assessments and medical protocols </w:t>
      </w:r>
    </w:p>
    <w:p w:rsidRPr="005354BB" w:rsidR="005354BB" w:rsidP="00B97D00" w:rsidRDefault="005354BB" w14:paraId="22B228A4" w14:textId="77777777">
      <w:pPr>
        <w:numPr>
          <w:ilvl w:val="0"/>
          <w:numId w:val="26"/>
        </w:numPr>
        <w:spacing w:line="240" w:lineRule="auto"/>
      </w:pPr>
      <w:r w:rsidRPr="005354BB">
        <w:t>Support with feeding, toileting, hygiene and physical assistance where required </w:t>
      </w:r>
    </w:p>
    <w:p w:rsidRPr="005354BB" w:rsidR="005354BB" w:rsidP="00B97D00" w:rsidRDefault="005354BB" w14:paraId="27CDEA08" w14:textId="77777777">
      <w:pPr>
        <w:numPr>
          <w:ilvl w:val="0"/>
          <w:numId w:val="27"/>
        </w:numPr>
        <w:spacing w:line="240" w:lineRule="auto"/>
      </w:pPr>
      <w:r w:rsidRPr="005354BB">
        <w:t>Administer medication or carry out medical procedures in line with training and policies </w:t>
      </w:r>
    </w:p>
    <w:p w:rsidRPr="005354BB" w:rsidR="005354BB" w:rsidP="00B97D00" w:rsidRDefault="005354BB" w14:paraId="2197EF34" w14:textId="77777777">
      <w:pPr>
        <w:numPr>
          <w:ilvl w:val="0"/>
          <w:numId w:val="28"/>
        </w:numPr>
        <w:spacing w:line="240" w:lineRule="auto"/>
      </w:pPr>
      <w:r w:rsidRPr="005354BB">
        <w:lastRenderedPageBreak/>
        <w:t>Respond appropriately to illness or injury, ensuring continuity of care </w:t>
      </w:r>
    </w:p>
    <w:p w:rsidRPr="005354BB" w:rsidR="005354BB" w:rsidP="005354BB" w:rsidRDefault="005354BB" w14:paraId="5CC05D81" w14:textId="7B5F047C">
      <w:pPr>
        <w:spacing w:line="240" w:lineRule="auto"/>
      </w:pPr>
      <w:r w:rsidRPr="005354BB">
        <w:drawing>
          <wp:inline distT="0" distB="0" distL="0" distR="0" wp14:anchorId="2CFEEE18" wp14:editId="2BCD3B0C">
            <wp:extent cx="7620" cy="7620"/>
            <wp:effectExtent l="0" t="0" r="0" b="0"/>
            <wp:docPr id="1374813282" name="Picture 2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5ACFFFDE" w14:textId="77777777">
      <w:pPr>
        <w:spacing w:line="240" w:lineRule="auto"/>
      </w:pPr>
      <w:r w:rsidRPr="005354BB">
        <w:rPr>
          <w:b/>
          <w:bCs/>
        </w:rPr>
        <w:t>Supporting Independence and Life Skills</w:t>
      </w:r>
      <w:r w:rsidRPr="005354BB">
        <w:t> </w:t>
      </w:r>
    </w:p>
    <w:p w:rsidRPr="005354BB" w:rsidR="005354BB" w:rsidP="00B97D00" w:rsidRDefault="005354BB" w14:paraId="7897D7F6" w14:textId="77777777">
      <w:pPr>
        <w:numPr>
          <w:ilvl w:val="0"/>
          <w:numId w:val="29"/>
        </w:numPr>
        <w:spacing w:line="240" w:lineRule="auto"/>
      </w:pPr>
      <w:r w:rsidRPr="005354BB">
        <w:t>Encourage and scaffold independence in daily routines and learning tasks </w:t>
      </w:r>
    </w:p>
    <w:p w:rsidRPr="005354BB" w:rsidR="005354BB" w:rsidP="00B97D00" w:rsidRDefault="005354BB" w14:paraId="74450348" w14:textId="77777777">
      <w:pPr>
        <w:numPr>
          <w:ilvl w:val="0"/>
          <w:numId w:val="30"/>
        </w:numPr>
        <w:spacing w:line="240" w:lineRule="auto"/>
      </w:pPr>
      <w:r w:rsidRPr="005354BB">
        <w:t>Promote choice-making and self-advocacy </w:t>
      </w:r>
    </w:p>
    <w:p w:rsidRPr="005354BB" w:rsidR="005354BB" w:rsidP="00B97D00" w:rsidRDefault="005354BB" w14:paraId="169BD85F" w14:textId="77777777">
      <w:pPr>
        <w:numPr>
          <w:ilvl w:val="0"/>
          <w:numId w:val="31"/>
        </w:numPr>
        <w:spacing w:line="240" w:lineRule="auto"/>
      </w:pPr>
      <w:r w:rsidRPr="005354BB">
        <w:t>Support development of functional and life skills appropriate to the student </w:t>
      </w:r>
    </w:p>
    <w:p w:rsidRPr="005354BB" w:rsidR="005354BB" w:rsidP="005354BB" w:rsidRDefault="005354BB" w14:paraId="73C867AF" w14:textId="77E52701">
      <w:pPr>
        <w:spacing w:line="240" w:lineRule="auto"/>
      </w:pPr>
      <w:r w:rsidRPr="005354BB">
        <w:drawing>
          <wp:inline distT="0" distB="0" distL="0" distR="0" wp14:anchorId="4B00D23B" wp14:editId="65E406C8">
            <wp:extent cx="7620" cy="7620"/>
            <wp:effectExtent l="0" t="0" r="0" b="0"/>
            <wp:docPr id="1709051058" name="Picture 1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6A3EA719" w14:textId="77777777">
      <w:pPr>
        <w:spacing w:line="240" w:lineRule="auto"/>
      </w:pPr>
      <w:r w:rsidRPr="005354BB">
        <w:rPr>
          <w:b/>
          <w:bCs/>
        </w:rPr>
        <w:t>Supporting Safety and Physical Needs</w:t>
      </w:r>
      <w:r w:rsidRPr="005354BB">
        <w:t> </w:t>
      </w:r>
    </w:p>
    <w:p w:rsidRPr="005354BB" w:rsidR="005354BB" w:rsidP="00B97D00" w:rsidRDefault="005354BB" w14:paraId="009D541C" w14:textId="77777777">
      <w:pPr>
        <w:numPr>
          <w:ilvl w:val="0"/>
          <w:numId w:val="32"/>
        </w:numPr>
        <w:spacing w:line="240" w:lineRule="auto"/>
      </w:pPr>
      <w:r w:rsidRPr="005354BB">
        <w:t>Assist with mobility, including use of specialist equipment (e.g. hoists, wheelchairs) if needed </w:t>
      </w:r>
    </w:p>
    <w:p w:rsidRPr="005354BB" w:rsidR="005354BB" w:rsidP="00B97D00" w:rsidRDefault="005354BB" w14:paraId="2EB06A79" w14:textId="77777777">
      <w:pPr>
        <w:numPr>
          <w:ilvl w:val="0"/>
          <w:numId w:val="33"/>
        </w:numPr>
        <w:spacing w:line="240" w:lineRule="auto"/>
      </w:pPr>
      <w:r w:rsidRPr="005354BB">
        <w:t>Follow manual handling guidance and training </w:t>
      </w:r>
    </w:p>
    <w:p w:rsidRPr="005354BB" w:rsidR="005354BB" w:rsidP="00B97D00" w:rsidRDefault="005354BB" w14:paraId="40F1758E" w14:textId="77777777">
      <w:pPr>
        <w:numPr>
          <w:ilvl w:val="0"/>
          <w:numId w:val="34"/>
        </w:numPr>
        <w:spacing w:line="240" w:lineRule="auto"/>
      </w:pPr>
      <w:r w:rsidRPr="005354BB">
        <w:t>Help ensure a safe, structured and low-arousal environment </w:t>
      </w:r>
    </w:p>
    <w:p w:rsidRPr="005354BB" w:rsidR="005354BB" w:rsidP="005354BB" w:rsidRDefault="005354BB" w14:paraId="0A37A683" w14:textId="3544E0A1">
      <w:pPr>
        <w:spacing w:line="240" w:lineRule="auto"/>
      </w:pPr>
      <w:r w:rsidRPr="005354BB">
        <w:drawing>
          <wp:inline distT="0" distB="0" distL="0" distR="0" wp14:anchorId="798DEE28" wp14:editId="01870E86">
            <wp:extent cx="7620" cy="7620"/>
            <wp:effectExtent l="0" t="0" r="0" b="0"/>
            <wp:docPr id="1850688489" name="Picture 1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13FBAA30" w14:textId="77777777">
      <w:pPr>
        <w:spacing w:line="240" w:lineRule="auto"/>
      </w:pPr>
      <w:r w:rsidRPr="005354BB">
        <w:rPr>
          <w:b/>
          <w:bCs/>
        </w:rPr>
        <w:t>Behaviour and Relational Support</w:t>
      </w:r>
      <w:r w:rsidRPr="005354BB">
        <w:t> </w:t>
      </w:r>
    </w:p>
    <w:p w:rsidRPr="005354BB" w:rsidR="005354BB" w:rsidP="00B97D00" w:rsidRDefault="005354BB" w14:paraId="38BCA890" w14:textId="77777777">
      <w:pPr>
        <w:numPr>
          <w:ilvl w:val="0"/>
          <w:numId w:val="35"/>
        </w:numPr>
        <w:spacing w:line="240" w:lineRule="auto"/>
      </w:pPr>
      <w:r w:rsidRPr="005354BB">
        <w:t>Support students through moments of distress with empathy and consistency </w:t>
      </w:r>
    </w:p>
    <w:p w:rsidRPr="005354BB" w:rsidR="005354BB" w:rsidP="00B97D00" w:rsidRDefault="005354BB" w14:paraId="389B6DD6" w14:textId="77777777">
      <w:pPr>
        <w:numPr>
          <w:ilvl w:val="0"/>
          <w:numId w:val="36"/>
        </w:numPr>
        <w:spacing w:line="240" w:lineRule="auto"/>
      </w:pPr>
      <w:r w:rsidRPr="005354BB">
        <w:t>Use de-escalation strategies and agreed behaviour support plans  </w:t>
      </w:r>
    </w:p>
    <w:p w:rsidRPr="005354BB" w:rsidR="005354BB" w:rsidP="00B97D00" w:rsidRDefault="005354BB" w14:paraId="3DD17632" w14:textId="77777777">
      <w:pPr>
        <w:numPr>
          <w:ilvl w:val="0"/>
          <w:numId w:val="37"/>
        </w:numPr>
        <w:spacing w:line="240" w:lineRule="auto"/>
      </w:pPr>
      <w:r w:rsidRPr="005354BB">
        <w:t>Where trained and appropriate, use positive and safe physical intervention in line with policy </w:t>
      </w:r>
    </w:p>
    <w:p w:rsidRPr="005354BB" w:rsidR="005354BB" w:rsidP="00B97D00" w:rsidRDefault="005354BB" w14:paraId="27B032A2" w14:textId="77777777">
      <w:pPr>
        <w:numPr>
          <w:ilvl w:val="0"/>
          <w:numId w:val="38"/>
        </w:numPr>
        <w:spacing w:line="240" w:lineRule="auto"/>
      </w:pPr>
      <w:r w:rsidRPr="005354BB">
        <w:t>Repair relationships following incidents, supporting reflection and understanding as appropriate to the students’ needs </w:t>
      </w:r>
    </w:p>
    <w:p w:rsidRPr="005354BB" w:rsidR="005354BB" w:rsidP="005354BB" w:rsidRDefault="005354BB" w14:paraId="2D933BDB" w14:textId="7D22A1D4">
      <w:pPr>
        <w:spacing w:line="240" w:lineRule="auto"/>
      </w:pPr>
      <w:r w:rsidRPr="005354BB">
        <w:drawing>
          <wp:inline distT="0" distB="0" distL="0" distR="0" wp14:anchorId="54F674BC" wp14:editId="32122503">
            <wp:extent cx="7620" cy="7620"/>
            <wp:effectExtent l="0" t="0" r="0" b="0"/>
            <wp:docPr id="958146791" name="Picture 1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046C1395" w14:textId="77777777">
      <w:pPr>
        <w:spacing w:line="240" w:lineRule="auto"/>
      </w:pPr>
      <w:r w:rsidRPr="005354BB">
        <w:rPr>
          <w:b/>
          <w:bCs/>
        </w:rPr>
        <w:t>Monitoring, Assessment and Communication</w:t>
      </w:r>
      <w:r w:rsidRPr="005354BB">
        <w:t> </w:t>
      </w:r>
    </w:p>
    <w:p w:rsidRPr="005354BB" w:rsidR="005354BB" w:rsidP="00B97D00" w:rsidRDefault="005354BB" w14:paraId="4137F87F" w14:textId="77777777">
      <w:pPr>
        <w:numPr>
          <w:ilvl w:val="0"/>
          <w:numId w:val="39"/>
        </w:numPr>
        <w:spacing w:line="240" w:lineRule="auto"/>
      </w:pPr>
      <w:r w:rsidRPr="005354BB">
        <w:t>Observe and record student progress, engagement and wellbeing </w:t>
      </w:r>
    </w:p>
    <w:p w:rsidRPr="005354BB" w:rsidR="005354BB" w:rsidP="00B97D00" w:rsidRDefault="005354BB" w14:paraId="1B44F0E9" w14:textId="77777777">
      <w:pPr>
        <w:numPr>
          <w:ilvl w:val="0"/>
          <w:numId w:val="40"/>
        </w:numPr>
        <w:spacing w:line="240" w:lineRule="auto"/>
      </w:pPr>
      <w:r w:rsidRPr="005354BB">
        <w:t>Provide feedback to the teacher and contribute to student profiles and reports </w:t>
      </w:r>
    </w:p>
    <w:p w:rsidRPr="005354BB" w:rsidR="005354BB" w:rsidP="00B97D00" w:rsidRDefault="005354BB" w14:paraId="3EDAED24" w14:textId="77777777">
      <w:pPr>
        <w:numPr>
          <w:ilvl w:val="0"/>
          <w:numId w:val="41"/>
        </w:numPr>
        <w:spacing w:line="240" w:lineRule="auto"/>
      </w:pPr>
      <w:r w:rsidRPr="005354BB">
        <w:t>Support assessment activities and adapt approaches as needed </w:t>
      </w:r>
    </w:p>
    <w:p w:rsidRPr="005354BB" w:rsidR="005354BB" w:rsidP="00B97D00" w:rsidRDefault="005354BB" w14:paraId="6FC85764" w14:textId="77777777">
      <w:pPr>
        <w:numPr>
          <w:ilvl w:val="0"/>
          <w:numId w:val="42"/>
        </w:numPr>
        <w:spacing w:line="240" w:lineRule="auto"/>
      </w:pPr>
      <w:r w:rsidRPr="005354BB">
        <w:t>Work collaboratively with families and professionals where appropriate </w:t>
      </w:r>
    </w:p>
    <w:p w:rsidRPr="005354BB" w:rsidR="005354BB" w:rsidP="005354BB" w:rsidRDefault="005354BB" w14:paraId="73CD84F2" w14:textId="7B613850">
      <w:pPr>
        <w:spacing w:line="240" w:lineRule="auto"/>
      </w:pPr>
      <w:r w:rsidRPr="005354BB">
        <w:drawing>
          <wp:inline distT="0" distB="0" distL="0" distR="0" wp14:anchorId="0DE9220C" wp14:editId="39BBF98C">
            <wp:extent cx="7620" cy="7620"/>
            <wp:effectExtent l="0" t="0" r="0" b="0"/>
            <wp:docPr id="1850214764" name="Picture 1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2E722E3A" w14:textId="77777777">
      <w:pPr>
        <w:spacing w:line="240" w:lineRule="auto"/>
      </w:pPr>
      <w:r w:rsidRPr="005354BB">
        <w:rPr>
          <w:b/>
          <w:bCs/>
        </w:rPr>
        <w:t>Curriculum and Classroom Support</w:t>
      </w:r>
      <w:r w:rsidRPr="005354BB">
        <w:t> </w:t>
      </w:r>
    </w:p>
    <w:p w:rsidRPr="005354BB" w:rsidR="005354BB" w:rsidP="00B97D00" w:rsidRDefault="005354BB" w14:paraId="6D6439B7" w14:textId="77777777">
      <w:pPr>
        <w:numPr>
          <w:ilvl w:val="0"/>
          <w:numId w:val="43"/>
        </w:numPr>
        <w:spacing w:line="240" w:lineRule="auto"/>
      </w:pPr>
      <w:r w:rsidRPr="005354BB">
        <w:t>Assist with preparation and adaptation of learning resources </w:t>
      </w:r>
    </w:p>
    <w:p w:rsidRPr="005354BB" w:rsidR="005354BB" w:rsidP="00B97D00" w:rsidRDefault="005354BB" w14:paraId="390708BB" w14:textId="77777777">
      <w:pPr>
        <w:numPr>
          <w:ilvl w:val="0"/>
          <w:numId w:val="44"/>
        </w:numPr>
        <w:spacing w:line="240" w:lineRule="auto"/>
      </w:pPr>
      <w:r w:rsidRPr="005354BB">
        <w:t>Support delivery of individual and small group interventions </w:t>
      </w:r>
    </w:p>
    <w:p w:rsidRPr="005354BB" w:rsidR="005354BB" w:rsidP="00B97D00" w:rsidRDefault="005354BB" w14:paraId="5DE6D376" w14:textId="77777777">
      <w:pPr>
        <w:numPr>
          <w:ilvl w:val="0"/>
          <w:numId w:val="45"/>
        </w:numPr>
        <w:spacing w:line="240" w:lineRule="auto"/>
      </w:pPr>
      <w:r w:rsidRPr="005354BB">
        <w:t>Help maintain an organised, supportive and structured classroom environment </w:t>
      </w:r>
    </w:p>
    <w:p w:rsidRPr="005354BB" w:rsidR="005354BB" w:rsidP="005354BB" w:rsidRDefault="005354BB" w14:paraId="7B4B346C" w14:textId="3ED88B44">
      <w:pPr>
        <w:spacing w:line="240" w:lineRule="auto"/>
      </w:pPr>
      <w:r w:rsidRPr="005354BB">
        <w:drawing>
          <wp:inline distT="0" distB="0" distL="0" distR="0" wp14:anchorId="43CBE05B" wp14:editId="0F049BC5">
            <wp:extent cx="7620" cy="7620"/>
            <wp:effectExtent l="0" t="0" r="0" b="0"/>
            <wp:docPr id="1842527356" name="Picture 1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0F271C48" w14:textId="77777777">
      <w:pPr>
        <w:spacing w:line="240" w:lineRule="auto"/>
      </w:pPr>
      <w:r w:rsidRPr="005354BB">
        <w:rPr>
          <w:b/>
          <w:bCs/>
        </w:rPr>
        <w:lastRenderedPageBreak/>
        <w:t>Professional Responsibilities</w:t>
      </w:r>
      <w:r w:rsidRPr="005354BB">
        <w:t> </w:t>
      </w:r>
    </w:p>
    <w:p w:rsidRPr="005354BB" w:rsidR="005354BB" w:rsidP="00B97D00" w:rsidRDefault="005354BB" w14:paraId="6A74B22C" w14:textId="77777777">
      <w:pPr>
        <w:numPr>
          <w:ilvl w:val="0"/>
          <w:numId w:val="46"/>
        </w:numPr>
        <w:spacing w:line="240" w:lineRule="auto"/>
      </w:pPr>
      <w:r w:rsidRPr="005354BB">
        <w:t>Engage in reflective practice and ongoing professional development </w:t>
      </w:r>
    </w:p>
    <w:p w:rsidRPr="005354BB" w:rsidR="005354BB" w:rsidP="00B97D00" w:rsidRDefault="005354BB" w14:paraId="19E42EC8" w14:textId="77777777">
      <w:pPr>
        <w:numPr>
          <w:ilvl w:val="0"/>
          <w:numId w:val="47"/>
        </w:numPr>
        <w:spacing w:line="240" w:lineRule="auto"/>
      </w:pPr>
      <w:r w:rsidRPr="005354BB">
        <w:t>Work collaboratively as part of a multidisciplinary team </w:t>
      </w:r>
    </w:p>
    <w:p w:rsidRPr="005354BB" w:rsidR="005354BB" w:rsidP="00B97D00" w:rsidRDefault="005354BB" w14:paraId="61E37E9A" w14:textId="77777777">
      <w:pPr>
        <w:numPr>
          <w:ilvl w:val="0"/>
          <w:numId w:val="48"/>
        </w:numPr>
        <w:spacing w:line="240" w:lineRule="auto"/>
      </w:pPr>
      <w:r w:rsidRPr="005354BB">
        <w:t>Follow all safeguarding, health and safety, confidentiality and data protection policies </w:t>
      </w:r>
    </w:p>
    <w:p w:rsidRPr="005354BB" w:rsidR="005354BB" w:rsidP="00B97D00" w:rsidRDefault="005354BB" w14:paraId="6F7CD2E1" w14:textId="77777777">
      <w:pPr>
        <w:numPr>
          <w:ilvl w:val="0"/>
          <w:numId w:val="49"/>
        </w:numPr>
        <w:spacing w:line="240" w:lineRule="auto"/>
      </w:pPr>
      <w:r w:rsidRPr="005354BB">
        <w:t>Maintain professional, respectful relationships with students, families and colleagues </w:t>
      </w:r>
    </w:p>
    <w:p w:rsidRPr="005354BB" w:rsidR="005354BB" w:rsidP="005354BB" w:rsidRDefault="005354BB" w14:paraId="22B2E206" w14:textId="12C79B69">
      <w:pPr>
        <w:spacing w:line="240" w:lineRule="auto"/>
      </w:pPr>
      <w:r w:rsidRPr="005354BB">
        <w:drawing>
          <wp:inline distT="0" distB="0" distL="0" distR="0" wp14:anchorId="7F6ACD29" wp14:editId="2315B4D9">
            <wp:extent cx="7620" cy="7620"/>
            <wp:effectExtent l="0" t="0" r="0" b="0"/>
            <wp:docPr id="856499992" name="Picture 1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Pr="005354BB" w:rsidR="005354BB" w:rsidP="005354BB" w:rsidRDefault="005354BB" w14:paraId="4395C364" w14:textId="77777777">
      <w:pPr>
        <w:spacing w:line="240" w:lineRule="auto"/>
      </w:pPr>
      <w:r w:rsidRPr="005354BB">
        <w:rPr>
          <w:b/>
          <w:bCs/>
        </w:rPr>
        <w:t>Additional Information</w:t>
      </w:r>
      <w:r w:rsidRPr="005354BB">
        <w:t> </w:t>
      </w:r>
    </w:p>
    <w:p w:rsidRPr="005354BB" w:rsidR="005354BB" w:rsidP="005354BB" w:rsidRDefault="005354BB" w14:paraId="6375AA8B" w14:textId="77777777">
      <w:pPr>
        <w:spacing w:line="240" w:lineRule="auto"/>
      </w:pPr>
      <w:r w:rsidRPr="005354BB">
        <w:t>At </w:t>
      </w:r>
      <w:proofErr w:type="spellStart"/>
      <w:r w:rsidRPr="005354BB">
        <w:t>Isebrook</w:t>
      </w:r>
      <w:proofErr w:type="spellEnd"/>
      <w:r w:rsidRPr="005354BB">
        <w:t>, our trauma-informed approach underpins everything we do. Thrive is a fundamental element of this approach. We are committed to ensuring that every child feels safe, is safe, and has a voice — and that this voice shapes the support, care and opportunities they receive. </w:t>
      </w:r>
    </w:p>
    <w:p w:rsidRPr="005354BB" w:rsidR="005354BB" w:rsidP="005354BB" w:rsidRDefault="005354BB" w14:paraId="341C80D2" w14:textId="77777777">
      <w:pPr>
        <w:spacing w:line="240" w:lineRule="auto"/>
      </w:pPr>
      <w:r w:rsidRPr="005354BB">
        <w:t>This role requires flexibility, emotional resilience and a commitment to inclusive, trauma-informed practice. The postholder may be required to undertake additional duties aligned with the purpose of the role. </w:t>
      </w:r>
    </w:p>
    <w:p w:rsidRPr="005354BB" w:rsidR="005354BB" w:rsidP="005354BB" w:rsidRDefault="005354BB" w14:paraId="4486C876" w14:textId="77777777">
      <w:pPr>
        <w:spacing w:line="240" w:lineRule="auto"/>
      </w:pPr>
      <w:r w:rsidRPr="005354BB">
        <w:t>This job description will be reviewed regularly and may be adapted to reflect the evolving needs of the students and setting. </w:t>
      </w:r>
    </w:p>
    <w:p w:rsidRPr="005354BB" w:rsidR="005354BB" w:rsidP="005354BB" w:rsidRDefault="005354BB" w14:paraId="01C53E59" w14:textId="629CE103">
      <w:pPr>
        <w:spacing w:line="240" w:lineRule="auto"/>
      </w:pPr>
      <w:r w:rsidRPr="005354BB">
        <w:drawing>
          <wp:inline distT="0" distB="0" distL="0" distR="0" wp14:anchorId="3F4D9063" wp14:editId="34560224">
            <wp:extent cx="7620" cy="7620"/>
            <wp:effectExtent l="0" t="0" r="0" b="0"/>
            <wp:docPr id="1048328575" name="Picture 1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4BB">
        <w:t> </w:t>
      </w:r>
    </w:p>
    <w:p w:rsidR="007B4588" w:rsidP="005354BB" w:rsidRDefault="005354BB" w14:paraId="31468B14" w14:textId="300083B4">
      <w:pPr>
        <w:spacing w:line="240" w:lineRule="auto"/>
      </w:pPr>
      <w:r w:rsidRPr="005354BB">
        <w:rPr>
          <w:b/>
          <w:bCs/>
        </w:rPr>
        <w:t>Signed (Post holder):</w:t>
      </w:r>
      <w:r w:rsidRPr="005354BB">
        <w:t> _______________________</w:t>
      </w:r>
      <w:r w:rsidR="007B4588">
        <w:t>_____</w:t>
      </w:r>
      <w:r w:rsidRPr="005354BB">
        <w:t>____</w:t>
      </w:r>
      <w:r w:rsidR="007B4588">
        <w:tab/>
      </w:r>
      <w:r w:rsidRPr="005354BB">
        <w:rPr>
          <w:b/>
          <w:bCs/>
        </w:rPr>
        <w:t>Date:</w:t>
      </w:r>
      <w:r w:rsidRPr="005354BB">
        <w:t> ______</w:t>
      </w:r>
      <w:r w:rsidR="007B4588">
        <w:t>__________</w:t>
      </w:r>
      <w:r w:rsidRPr="005354BB">
        <w:t>_____ </w:t>
      </w:r>
    </w:p>
    <w:p w:rsidRPr="005354BB" w:rsidR="005354BB" w:rsidP="005354BB" w:rsidRDefault="005354BB" w14:paraId="06F589E4" w14:textId="1EC9636A">
      <w:pPr>
        <w:spacing w:line="240" w:lineRule="auto"/>
      </w:pPr>
      <w:r w:rsidRPr="005354BB">
        <w:br/>
      </w:r>
      <w:r w:rsidRPr="005354BB">
        <w:rPr>
          <w:b/>
          <w:bCs/>
        </w:rPr>
        <w:t>Signed (Headteacher):</w:t>
      </w:r>
      <w:r w:rsidRPr="005354BB">
        <w:t> _________________________</w:t>
      </w:r>
      <w:r w:rsidR="007B4588">
        <w:t>____</w:t>
      </w:r>
      <w:r w:rsidRPr="005354BB">
        <w:t>_</w:t>
      </w:r>
      <w:r w:rsidR="007B4588">
        <w:t>_</w:t>
      </w:r>
      <w:r w:rsidR="007B4588">
        <w:tab/>
      </w:r>
      <w:r w:rsidRPr="005354BB">
        <w:rPr>
          <w:b/>
          <w:bCs/>
        </w:rPr>
        <w:t>Date:</w:t>
      </w:r>
      <w:r w:rsidRPr="005354BB">
        <w:t> ________</w:t>
      </w:r>
      <w:r w:rsidR="007B4588">
        <w:t>__________</w:t>
      </w:r>
      <w:r w:rsidRPr="005354BB">
        <w:t>___ </w:t>
      </w:r>
    </w:p>
    <w:p w:rsidRPr="005354BB" w:rsidR="005354BB" w:rsidP="005354BB" w:rsidRDefault="005354BB" w14:paraId="14B7B418" w14:textId="368F8A04">
      <w:pPr>
        <w:spacing w:line="240" w:lineRule="auto"/>
      </w:pPr>
    </w:p>
    <w:sectPr w:rsidRPr="005354BB" w:rsidR="005354BB" w:rsidSect="003272EB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D00" w:rsidP="00383571" w:rsidRDefault="00B97D00" w14:paraId="03007C88" w14:textId="77777777">
      <w:pPr>
        <w:spacing w:after="0" w:line="240" w:lineRule="auto"/>
      </w:pPr>
      <w:r>
        <w:separator/>
      </w:r>
    </w:p>
  </w:endnote>
  <w:endnote w:type="continuationSeparator" w:id="0">
    <w:p w:rsidR="00B97D00" w:rsidP="00383571" w:rsidRDefault="00B97D00" w14:paraId="18BF5F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571" w:rsidRDefault="00383571" w14:paraId="6FDA9AC1" w14:textId="1679214E">
    <w:pPr>
      <w:pStyle w:val="Footer"/>
    </w:pPr>
  </w:p>
  <w:p w:rsidR="00383571" w:rsidP="00383571" w:rsidRDefault="00383571" w14:paraId="3FD16E43" w14:textId="07912E25">
    <w:pPr>
      <w:pStyle w:val="Footer"/>
      <w:ind w:hanging="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571" w:rsidP="5AD61B3B" w:rsidRDefault="00383571" w14:paraId="5E318B5A" w14:textId="530E92D9">
    <w:pPr>
      <w:pStyle w:val="Footer"/>
      <w:ind w:hanging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D00" w:rsidP="00383571" w:rsidRDefault="00B97D00" w14:paraId="4791C562" w14:textId="77777777">
      <w:pPr>
        <w:spacing w:after="0" w:line="240" w:lineRule="auto"/>
      </w:pPr>
      <w:r>
        <w:separator/>
      </w:r>
    </w:p>
  </w:footnote>
  <w:footnote w:type="continuationSeparator" w:id="0">
    <w:p w:rsidR="00B97D00" w:rsidP="00383571" w:rsidRDefault="00B97D00" w14:paraId="584491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571" w:rsidRDefault="00383571" w14:paraId="604D191E" w14:textId="4ED3B026">
    <w:pPr>
      <w:pStyle w:val="Header"/>
    </w:pPr>
  </w:p>
  <w:p w:rsidR="00383571" w:rsidRDefault="00383571" w14:paraId="3D53A6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83571" w:rsidP="003272EB" w:rsidRDefault="5AD61B3B" w14:paraId="23692DD1" w14:textId="2A19847D">
    <w:pPr>
      <w:pStyle w:val="Header"/>
      <w:ind w:firstLine="142"/>
      <w:jc w:val="center"/>
    </w:pPr>
    <w:r>
      <w:rPr>
        <w:noProof/>
      </w:rPr>
      <w:drawing>
        <wp:inline distT="0" distB="0" distL="0" distR="0" wp14:anchorId="2FFC6B5B" wp14:editId="358AD101">
          <wp:extent cx="6160770" cy="1409700"/>
          <wp:effectExtent l="0" t="0" r="0" b="0"/>
          <wp:docPr id="1573081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9102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1308" cy="1409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729"/>
    <w:multiLevelType w:val="multilevel"/>
    <w:tmpl w:val="9B0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1A7A66"/>
    <w:multiLevelType w:val="multilevel"/>
    <w:tmpl w:val="FE3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820CF9"/>
    <w:multiLevelType w:val="multilevel"/>
    <w:tmpl w:val="D32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14651C"/>
    <w:multiLevelType w:val="multilevel"/>
    <w:tmpl w:val="4048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DF02C4"/>
    <w:multiLevelType w:val="multilevel"/>
    <w:tmpl w:val="71A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65D195D"/>
    <w:multiLevelType w:val="multilevel"/>
    <w:tmpl w:val="53D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1F34B0"/>
    <w:multiLevelType w:val="multilevel"/>
    <w:tmpl w:val="FCF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A57601"/>
    <w:multiLevelType w:val="multilevel"/>
    <w:tmpl w:val="A8BC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DB025B1"/>
    <w:multiLevelType w:val="multilevel"/>
    <w:tmpl w:val="6CFC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63151A3"/>
    <w:multiLevelType w:val="multilevel"/>
    <w:tmpl w:val="403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AE95FC0"/>
    <w:multiLevelType w:val="multilevel"/>
    <w:tmpl w:val="13C4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FBC7108"/>
    <w:multiLevelType w:val="multilevel"/>
    <w:tmpl w:val="01EA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10013D9"/>
    <w:multiLevelType w:val="multilevel"/>
    <w:tmpl w:val="27B6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217575D"/>
    <w:multiLevelType w:val="multilevel"/>
    <w:tmpl w:val="92A2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3C36E46"/>
    <w:multiLevelType w:val="multilevel"/>
    <w:tmpl w:val="818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A8070F9"/>
    <w:multiLevelType w:val="multilevel"/>
    <w:tmpl w:val="C56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C426B7E"/>
    <w:multiLevelType w:val="multilevel"/>
    <w:tmpl w:val="35E6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F601617"/>
    <w:multiLevelType w:val="multilevel"/>
    <w:tmpl w:val="39DC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12F6A57"/>
    <w:multiLevelType w:val="multilevel"/>
    <w:tmpl w:val="CB3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A248F6"/>
    <w:multiLevelType w:val="multilevel"/>
    <w:tmpl w:val="7FD4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4BF0DA2"/>
    <w:multiLevelType w:val="multilevel"/>
    <w:tmpl w:val="820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81047AF"/>
    <w:multiLevelType w:val="multilevel"/>
    <w:tmpl w:val="AAF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AC35926"/>
    <w:multiLevelType w:val="multilevel"/>
    <w:tmpl w:val="A96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DF91837"/>
    <w:multiLevelType w:val="multilevel"/>
    <w:tmpl w:val="4DE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E1C484B"/>
    <w:multiLevelType w:val="multilevel"/>
    <w:tmpl w:val="506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3BA5B04"/>
    <w:multiLevelType w:val="multilevel"/>
    <w:tmpl w:val="D54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84477EB"/>
    <w:multiLevelType w:val="multilevel"/>
    <w:tmpl w:val="6BD4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84528C6"/>
    <w:multiLevelType w:val="multilevel"/>
    <w:tmpl w:val="D1A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8D6493B"/>
    <w:multiLevelType w:val="multilevel"/>
    <w:tmpl w:val="4C9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AE42838"/>
    <w:multiLevelType w:val="multilevel"/>
    <w:tmpl w:val="45A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BD36F5C"/>
    <w:multiLevelType w:val="multilevel"/>
    <w:tmpl w:val="D58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CC0775C"/>
    <w:multiLevelType w:val="multilevel"/>
    <w:tmpl w:val="90F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D5B3285"/>
    <w:multiLevelType w:val="multilevel"/>
    <w:tmpl w:val="9EFA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DD74764"/>
    <w:multiLevelType w:val="multilevel"/>
    <w:tmpl w:val="FB28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F4113F8"/>
    <w:multiLevelType w:val="multilevel"/>
    <w:tmpl w:val="AF2C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5AC437A"/>
    <w:multiLevelType w:val="multilevel"/>
    <w:tmpl w:val="CAC4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7B55692"/>
    <w:multiLevelType w:val="multilevel"/>
    <w:tmpl w:val="DEF4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92624C7"/>
    <w:multiLevelType w:val="multilevel"/>
    <w:tmpl w:val="1CA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A452F1A"/>
    <w:multiLevelType w:val="multilevel"/>
    <w:tmpl w:val="7AC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B003B7C"/>
    <w:multiLevelType w:val="multilevel"/>
    <w:tmpl w:val="A44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DCE4A85"/>
    <w:multiLevelType w:val="multilevel"/>
    <w:tmpl w:val="07C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5144F67"/>
    <w:multiLevelType w:val="multilevel"/>
    <w:tmpl w:val="DAB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59D5C56"/>
    <w:multiLevelType w:val="multilevel"/>
    <w:tmpl w:val="53B6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72D4267"/>
    <w:multiLevelType w:val="multilevel"/>
    <w:tmpl w:val="3984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7BF373B"/>
    <w:multiLevelType w:val="multilevel"/>
    <w:tmpl w:val="1782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7F41BA4"/>
    <w:multiLevelType w:val="multilevel"/>
    <w:tmpl w:val="354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8D54965"/>
    <w:multiLevelType w:val="multilevel"/>
    <w:tmpl w:val="D9D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9DD6D1D"/>
    <w:multiLevelType w:val="multilevel"/>
    <w:tmpl w:val="8FC6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DB31E32"/>
    <w:multiLevelType w:val="multilevel"/>
    <w:tmpl w:val="5BD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35008374">
    <w:abstractNumId w:val="46"/>
  </w:num>
  <w:num w:numId="2" w16cid:durableId="243490758">
    <w:abstractNumId w:val="42"/>
  </w:num>
  <w:num w:numId="3" w16cid:durableId="1211579263">
    <w:abstractNumId w:val="39"/>
  </w:num>
  <w:num w:numId="4" w16cid:durableId="315886108">
    <w:abstractNumId w:val="14"/>
  </w:num>
  <w:num w:numId="5" w16cid:durableId="1356881852">
    <w:abstractNumId w:val="45"/>
  </w:num>
  <w:num w:numId="6" w16cid:durableId="2101288073">
    <w:abstractNumId w:val="3"/>
  </w:num>
  <w:num w:numId="7" w16cid:durableId="1873956054">
    <w:abstractNumId w:val="47"/>
  </w:num>
  <w:num w:numId="8" w16cid:durableId="1405568212">
    <w:abstractNumId w:val="36"/>
  </w:num>
  <w:num w:numId="9" w16cid:durableId="1741517448">
    <w:abstractNumId w:val="13"/>
  </w:num>
  <w:num w:numId="10" w16cid:durableId="741098032">
    <w:abstractNumId w:val="5"/>
  </w:num>
  <w:num w:numId="11" w16cid:durableId="1933854242">
    <w:abstractNumId w:val="38"/>
  </w:num>
  <w:num w:numId="12" w16cid:durableId="670643879">
    <w:abstractNumId w:val="29"/>
  </w:num>
  <w:num w:numId="13" w16cid:durableId="2029677835">
    <w:abstractNumId w:val="30"/>
  </w:num>
  <w:num w:numId="14" w16cid:durableId="43911266">
    <w:abstractNumId w:val="0"/>
  </w:num>
  <w:num w:numId="15" w16cid:durableId="488331155">
    <w:abstractNumId w:val="27"/>
  </w:num>
  <w:num w:numId="16" w16cid:durableId="1450853862">
    <w:abstractNumId w:val="37"/>
  </w:num>
  <w:num w:numId="17" w16cid:durableId="1724720085">
    <w:abstractNumId w:val="16"/>
  </w:num>
  <w:num w:numId="18" w16cid:durableId="729841351">
    <w:abstractNumId w:val="23"/>
  </w:num>
  <w:num w:numId="19" w16cid:durableId="173497299">
    <w:abstractNumId w:val="48"/>
  </w:num>
  <w:num w:numId="20" w16cid:durableId="678848370">
    <w:abstractNumId w:val="1"/>
  </w:num>
  <w:num w:numId="21" w16cid:durableId="610404775">
    <w:abstractNumId w:val="25"/>
  </w:num>
  <w:num w:numId="22" w16cid:durableId="1676304220">
    <w:abstractNumId w:val="44"/>
  </w:num>
  <w:num w:numId="23" w16cid:durableId="93015701">
    <w:abstractNumId w:val="6"/>
  </w:num>
  <w:num w:numId="24" w16cid:durableId="879322943">
    <w:abstractNumId w:val="33"/>
  </w:num>
  <w:num w:numId="25" w16cid:durableId="405807829">
    <w:abstractNumId w:val="9"/>
  </w:num>
  <w:num w:numId="26" w16cid:durableId="500588904">
    <w:abstractNumId w:val="4"/>
  </w:num>
  <w:num w:numId="27" w16cid:durableId="657877593">
    <w:abstractNumId w:val="10"/>
  </w:num>
  <w:num w:numId="28" w16cid:durableId="197088666">
    <w:abstractNumId w:val="8"/>
  </w:num>
  <w:num w:numId="29" w16cid:durableId="2067996038">
    <w:abstractNumId w:val="20"/>
  </w:num>
  <w:num w:numId="30" w16cid:durableId="112486070">
    <w:abstractNumId w:val="26"/>
  </w:num>
  <w:num w:numId="31" w16cid:durableId="71856123">
    <w:abstractNumId w:val="11"/>
  </w:num>
  <w:num w:numId="32" w16cid:durableId="1458790207">
    <w:abstractNumId w:val="15"/>
  </w:num>
  <w:num w:numId="33" w16cid:durableId="751971509">
    <w:abstractNumId w:val="12"/>
  </w:num>
  <w:num w:numId="34" w16cid:durableId="985014846">
    <w:abstractNumId w:val="21"/>
  </w:num>
  <w:num w:numId="35" w16cid:durableId="655260401">
    <w:abstractNumId w:val="34"/>
  </w:num>
  <w:num w:numId="36" w16cid:durableId="86004750">
    <w:abstractNumId w:val="18"/>
  </w:num>
  <w:num w:numId="37" w16cid:durableId="2133160108">
    <w:abstractNumId w:val="31"/>
  </w:num>
  <w:num w:numId="38" w16cid:durableId="1116170615">
    <w:abstractNumId w:val="19"/>
  </w:num>
  <w:num w:numId="39" w16cid:durableId="1161504669">
    <w:abstractNumId w:val="24"/>
  </w:num>
  <w:num w:numId="40" w16cid:durableId="1690837271">
    <w:abstractNumId w:val="35"/>
  </w:num>
  <w:num w:numId="41" w16cid:durableId="1480607371">
    <w:abstractNumId w:val="7"/>
  </w:num>
  <w:num w:numId="42" w16cid:durableId="1384791118">
    <w:abstractNumId w:val="41"/>
  </w:num>
  <w:num w:numId="43" w16cid:durableId="1723939449">
    <w:abstractNumId w:val="17"/>
  </w:num>
  <w:num w:numId="44" w16cid:durableId="1614819557">
    <w:abstractNumId w:val="43"/>
  </w:num>
  <w:num w:numId="45" w16cid:durableId="529075486">
    <w:abstractNumId w:val="2"/>
  </w:num>
  <w:num w:numId="46" w16cid:durableId="980110099">
    <w:abstractNumId w:val="32"/>
  </w:num>
  <w:num w:numId="47" w16cid:durableId="468088971">
    <w:abstractNumId w:val="40"/>
  </w:num>
  <w:num w:numId="48" w16cid:durableId="72167088">
    <w:abstractNumId w:val="22"/>
  </w:num>
  <w:num w:numId="49" w16cid:durableId="335695530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D"/>
    <w:rsid w:val="00006A28"/>
    <w:rsid w:val="000A2175"/>
    <w:rsid w:val="000B2FF5"/>
    <w:rsid w:val="000F761B"/>
    <w:rsid w:val="00100A02"/>
    <w:rsid w:val="0012469A"/>
    <w:rsid w:val="001248F9"/>
    <w:rsid w:val="001B322D"/>
    <w:rsid w:val="002C3990"/>
    <w:rsid w:val="003272EB"/>
    <w:rsid w:val="00332F36"/>
    <w:rsid w:val="00383571"/>
    <w:rsid w:val="003D6F23"/>
    <w:rsid w:val="003F7813"/>
    <w:rsid w:val="00410A87"/>
    <w:rsid w:val="004E32CA"/>
    <w:rsid w:val="004E7C52"/>
    <w:rsid w:val="004E7FC4"/>
    <w:rsid w:val="00503042"/>
    <w:rsid w:val="005354BB"/>
    <w:rsid w:val="0056251D"/>
    <w:rsid w:val="00571E0A"/>
    <w:rsid w:val="00640D34"/>
    <w:rsid w:val="00666DD9"/>
    <w:rsid w:val="00680570"/>
    <w:rsid w:val="006879C1"/>
    <w:rsid w:val="006F7EA6"/>
    <w:rsid w:val="00792BCA"/>
    <w:rsid w:val="007B4588"/>
    <w:rsid w:val="00984E17"/>
    <w:rsid w:val="00986624"/>
    <w:rsid w:val="00A0612E"/>
    <w:rsid w:val="00B90674"/>
    <w:rsid w:val="00B97D00"/>
    <w:rsid w:val="00C07F75"/>
    <w:rsid w:val="00C46330"/>
    <w:rsid w:val="00C80657"/>
    <w:rsid w:val="00CE337E"/>
    <w:rsid w:val="00D24039"/>
    <w:rsid w:val="00E522C0"/>
    <w:rsid w:val="00E85DB9"/>
    <w:rsid w:val="00ED04C5"/>
    <w:rsid w:val="00EF7236"/>
    <w:rsid w:val="00F72B83"/>
    <w:rsid w:val="00F7470A"/>
    <w:rsid w:val="00FA1E07"/>
    <w:rsid w:val="04A6FC83"/>
    <w:rsid w:val="0D7E2A79"/>
    <w:rsid w:val="15839C7D"/>
    <w:rsid w:val="17BB2A98"/>
    <w:rsid w:val="17E62E59"/>
    <w:rsid w:val="22D111DE"/>
    <w:rsid w:val="2856231A"/>
    <w:rsid w:val="2C51DAAB"/>
    <w:rsid w:val="2E58B646"/>
    <w:rsid w:val="33C0A7AB"/>
    <w:rsid w:val="34A76287"/>
    <w:rsid w:val="35FAEB44"/>
    <w:rsid w:val="3EAF3623"/>
    <w:rsid w:val="4239A6A3"/>
    <w:rsid w:val="42CBF0E2"/>
    <w:rsid w:val="46214B3E"/>
    <w:rsid w:val="4749159E"/>
    <w:rsid w:val="516660D7"/>
    <w:rsid w:val="5336FB30"/>
    <w:rsid w:val="58E79C75"/>
    <w:rsid w:val="5996BF1C"/>
    <w:rsid w:val="59BA11F0"/>
    <w:rsid w:val="5AD61B3B"/>
    <w:rsid w:val="5D2587F8"/>
    <w:rsid w:val="5F0C1DBE"/>
    <w:rsid w:val="5F5A5D84"/>
    <w:rsid w:val="63FD9538"/>
    <w:rsid w:val="69EB5970"/>
    <w:rsid w:val="6A466168"/>
    <w:rsid w:val="6BB14A17"/>
    <w:rsid w:val="6C863590"/>
    <w:rsid w:val="71F35CB5"/>
    <w:rsid w:val="7BF1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BE26B"/>
  <w15:chartTrackingRefBased/>
  <w15:docId w15:val="{9B06BDEC-82D6-4D9C-99F9-CABF622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5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25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25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25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251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251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251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251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251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2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5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25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2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51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2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5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2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5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3571"/>
  </w:style>
  <w:style w:type="paragraph" w:styleId="Footer">
    <w:name w:val="footer"/>
    <w:basedOn w:val="Normal"/>
    <w:link w:val="FooterChar"/>
    <w:uiPriority w:val="99"/>
    <w:unhideWhenUsed/>
    <w:rsid w:val="003835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357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A1F4-2C0C-4651-B12E-8F6D4F2338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Latham</dc:creator>
  <keywords/>
  <dc:description/>
  <lastModifiedBy>Henrietta Marafko-Toth</lastModifiedBy>
  <revision>6</revision>
  <dcterms:created xsi:type="dcterms:W3CDTF">2026-05-28T10:44:00.0000000Z</dcterms:created>
  <dcterms:modified xsi:type="dcterms:W3CDTF">2026-05-28T12:17:45.6104674Z</dcterms:modified>
</coreProperties>
</file>