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46F6663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E9FAEC1" w:rsidR="0058576B" w:rsidRPr="00903D35" w:rsidRDefault="00283088"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903D35">
              <w:rPr>
                <w:rFonts w:asciiTheme="majorHAnsi" w:hAnsiTheme="majorHAnsi" w:cstheme="majorBidi"/>
                <w:sz w:val="22"/>
                <w:szCs w:val="22"/>
              </w:rPr>
              <w:t>IT Services Manager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2899099" w:rsidR="0058576B" w:rsidRPr="00903D35" w:rsidRDefault="00283088"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903D35">
              <w:rPr>
                <w:rFonts w:asciiTheme="majorHAnsi" w:hAnsiTheme="majorHAnsi" w:cstheme="majorBidi"/>
                <w:sz w:val="22"/>
                <w:szCs w:val="22"/>
              </w:rPr>
              <w:t>Head of IT and Infrastructure</w:t>
            </w:r>
          </w:p>
        </w:tc>
      </w:tr>
      <w:tr w:rsidR="0058576B" w:rsidRPr="00742E8C" w14:paraId="64D8F38F" w14:textId="77777777" w:rsidTr="46F66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24EF7A48" w:rsidR="0058576B" w:rsidRPr="00903D35" w:rsidRDefault="00283088"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903D35">
              <w:rPr>
                <w:rFonts w:asciiTheme="majorHAnsi" w:hAnsiTheme="majorHAnsi" w:cstheme="majorHAnsi"/>
                <w:sz w:val="22"/>
                <w:szCs w:val="22"/>
              </w:rPr>
              <w:t>Home Based with Regular travel to sites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0894B376" w:rsidR="06893C68" w:rsidRPr="00903D35" w:rsidRDefault="00B527F5" w:rsidP="00B527F5">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903D35">
              <w:rPr>
                <w:rFonts w:asciiTheme="majorHAnsi" w:hAnsiTheme="majorHAnsi" w:cstheme="majorBidi"/>
                <w:sz w:val="22"/>
                <w:szCs w:val="22"/>
              </w:rPr>
              <w:t>Head of IT and Infrastructure</w:t>
            </w:r>
          </w:p>
        </w:tc>
      </w:tr>
      <w:tr w:rsidR="0058576B" w:rsidRPr="00742E8C" w14:paraId="6E92F830" w14:textId="77777777" w:rsidTr="46F6663A">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7035C181" w:rsidR="0058576B" w:rsidRPr="00903D35" w:rsidRDefault="00903D35"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03D35">
              <w:rPr>
                <w:rFonts w:asciiTheme="majorHAnsi" w:hAnsiTheme="majorHAnsi" w:cstheme="majorHAnsi"/>
                <w:sz w:val="22"/>
                <w:szCs w:val="22"/>
              </w:rPr>
              <w:t>NJC Grade G</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3C66C289" w:rsidR="0058576B" w:rsidRPr="00903D35" w:rsidRDefault="00542D30"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03D35">
              <w:rPr>
                <w:rFonts w:asciiTheme="majorHAnsi" w:hAnsiTheme="majorHAnsi" w:cstheme="majorHAnsi"/>
                <w:sz w:val="22"/>
                <w:szCs w:val="22"/>
              </w:rPr>
              <w:t>37.5</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20A54FEE" w14:textId="147077E6" w:rsidR="45CA3495" w:rsidRDefault="45CA3495" w:rsidP="06893C68">
      <w:pPr>
        <w:pStyle w:val="Heading1"/>
        <w:spacing w:before="1"/>
        <w:ind w:left="141"/>
      </w:pPr>
      <w:r w:rsidRPr="46F6663A">
        <w:rPr>
          <w:rFonts w:ascii="Calibri" w:eastAsia="Calibri" w:hAnsi="Calibri" w:cs="Calibri"/>
          <w:b/>
          <w:bCs/>
          <w:sz w:val="28"/>
          <w:szCs w:val="28"/>
          <w:lang w:val="en-US"/>
        </w:rPr>
        <w:t>Principle Purpose of the Role</w:t>
      </w:r>
    </w:p>
    <w:p w14:paraId="4ACDB7C6" w14:textId="3BD39ACF" w:rsidR="007E08D1" w:rsidRDefault="007E08D1" w:rsidP="007E08D1">
      <w:r>
        <w:t xml:space="preserve">The IT Services Manager is responsible for the day-to-day operational delivery of IT services across the Trust. The post-holder manages Cluster Leads, the central Service Desk, and procurement activity to ensure consistent, high-quality support for staff and students. The role ensures effective coordination of BAU operations across multiple schools, oversees incident and request management, and drives continuous service improvement. </w:t>
      </w:r>
    </w:p>
    <w:p w14:paraId="53DA50A3" w14:textId="5163367B" w:rsidR="45CA3495" w:rsidRDefault="45CA3495" w:rsidP="46F6663A">
      <w:pPr>
        <w:spacing w:before="39"/>
        <w:jc w:val="both"/>
        <w:rPr>
          <w:rFonts w:ascii="Calibri" w:eastAsia="Calibri" w:hAnsi="Calibri" w:cs="Calibri"/>
          <w:sz w:val="22"/>
          <w:szCs w:val="22"/>
          <w:lang w:val="en-US"/>
        </w:rPr>
      </w:pPr>
    </w:p>
    <w:p w14:paraId="5564B463" w14:textId="5DBC2053" w:rsidR="45CA3495" w:rsidRDefault="45CA3495" w:rsidP="06893C68">
      <w:pPr>
        <w:pStyle w:val="Heading1"/>
        <w:spacing w:before="1"/>
        <w:ind w:left="141"/>
      </w:pPr>
      <w:r w:rsidRPr="78EEAFCB">
        <w:rPr>
          <w:rFonts w:ascii="Calibri" w:eastAsia="Calibri" w:hAnsi="Calibri" w:cs="Calibri"/>
          <w:b/>
          <w:bCs/>
          <w:sz w:val="28"/>
          <w:szCs w:val="28"/>
          <w:lang w:val="en-US"/>
        </w:rPr>
        <w:t>Key Duties</w:t>
      </w:r>
    </w:p>
    <w:p w14:paraId="257FD05E" w14:textId="77777777" w:rsidR="00D94741" w:rsidRPr="00D94741" w:rsidRDefault="00D94741" w:rsidP="00D94741">
      <w:pPr>
        <w:pStyle w:val="Heading2"/>
        <w:rPr>
          <w:sz w:val="24"/>
          <w:szCs w:val="24"/>
        </w:rPr>
      </w:pPr>
      <w:r w:rsidRPr="00D94741">
        <w:rPr>
          <w:sz w:val="24"/>
          <w:szCs w:val="24"/>
        </w:rPr>
        <w:t>Leadership &amp; Line Management</w:t>
      </w:r>
    </w:p>
    <w:p w14:paraId="33697BA5"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Line </w:t>
      </w:r>
      <w:proofErr w:type="gramStart"/>
      <w:r w:rsidRPr="00D94741">
        <w:rPr>
          <w:rFonts w:ascii="Calibri" w:eastAsia="Calibri" w:hAnsi="Calibri" w:cs="Calibri"/>
        </w:rPr>
        <w:t>manage</w:t>
      </w:r>
      <w:proofErr w:type="gramEnd"/>
      <w:r w:rsidRPr="00D94741">
        <w:rPr>
          <w:rFonts w:ascii="Calibri" w:eastAsia="Calibri" w:hAnsi="Calibri" w:cs="Calibri"/>
        </w:rPr>
        <w:t xml:space="preserve"> Cluster Leads across all school clusters.</w:t>
      </w:r>
    </w:p>
    <w:p w14:paraId="70B92615"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Line </w:t>
      </w:r>
      <w:proofErr w:type="gramStart"/>
      <w:r w:rsidRPr="00D94741">
        <w:rPr>
          <w:rFonts w:ascii="Calibri" w:eastAsia="Calibri" w:hAnsi="Calibri" w:cs="Calibri"/>
        </w:rPr>
        <w:t>manage</w:t>
      </w:r>
      <w:proofErr w:type="gramEnd"/>
      <w:r w:rsidRPr="00D94741">
        <w:rPr>
          <w:rFonts w:ascii="Calibri" w:eastAsia="Calibri" w:hAnsi="Calibri" w:cs="Calibri"/>
        </w:rPr>
        <w:t xml:space="preserve"> the central Service Desk function, ensuring effective triage, escalation, and customer service.</w:t>
      </w:r>
    </w:p>
    <w:p w14:paraId="09F6D5DD"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Line </w:t>
      </w:r>
      <w:proofErr w:type="gramStart"/>
      <w:r w:rsidRPr="00D94741">
        <w:rPr>
          <w:rFonts w:ascii="Calibri" w:eastAsia="Calibri" w:hAnsi="Calibri" w:cs="Calibri"/>
        </w:rPr>
        <w:t>manage</w:t>
      </w:r>
      <w:proofErr w:type="gramEnd"/>
      <w:r w:rsidRPr="00D94741">
        <w:rPr>
          <w:rFonts w:ascii="Calibri" w:eastAsia="Calibri" w:hAnsi="Calibri" w:cs="Calibri"/>
        </w:rPr>
        <w:t xml:space="preserve"> procurement functions including IT </w:t>
      </w:r>
      <w:proofErr w:type="gramStart"/>
      <w:r w:rsidRPr="00D94741">
        <w:rPr>
          <w:rFonts w:ascii="Calibri" w:eastAsia="Calibri" w:hAnsi="Calibri" w:cs="Calibri"/>
        </w:rPr>
        <w:t>asset</w:t>
      </w:r>
      <w:proofErr w:type="gramEnd"/>
      <w:r w:rsidRPr="00D94741">
        <w:rPr>
          <w:rFonts w:ascii="Calibri" w:eastAsia="Calibri" w:hAnsi="Calibri" w:cs="Calibri"/>
        </w:rPr>
        <w:t xml:space="preserve"> and lifecycle management.</w:t>
      </w:r>
    </w:p>
    <w:p w14:paraId="5D7737DB"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Conduct performance management, appraisals, training and development planning for direct reports.</w:t>
      </w:r>
    </w:p>
    <w:p w14:paraId="32167F8C" w14:textId="77777777" w:rsidR="00D94741" w:rsidRPr="00D94741" w:rsidRDefault="00D94741" w:rsidP="00D94741">
      <w:pPr>
        <w:pStyle w:val="Heading2"/>
        <w:rPr>
          <w:sz w:val="24"/>
          <w:szCs w:val="24"/>
        </w:rPr>
      </w:pPr>
      <w:r w:rsidRPr="00D94741">
        <w:rPr>
          <w:sz w:val="24"/>
          <w:szCs w:val="24"/>
        </w:rPr>
        <w:t>Operational Service Delivery</w:t>
      </w:r>
    </w:p>
    <w:p w14:paraId="2427DF33"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Own and oversee day-to-day IT service operations across the Trust.</w:t>
      </w:r>
    </w:p>
    <w:p w14:paraId="28AA69FE"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Ensure SLA performance, ticket responsiveness, and customer satisfaction targets are met.</w:t>
      </w:r>
    </w:p>
    <w:p w14:paraId="2CB0ED2C"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Coordinate BAU activity with Cluster Leads, Regional Directors, and EBMs.</w:t>
      </w:r>
    </w:p>
    <w:p w14:paraId="1A8777CB"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Manage resourcing and workload distribution across schools based on demand.</w:t>
      </w:r>
    </w:p>
    <w:p w14:paraId="5A0B732C"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Lead operational incident, request, problem, and change processes (aligned to ITIL).</w:t>
      </w:r>
    </w:p>
    <w:p w14:paraId="044E4351"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Monitor service performance metrics and produce operational reports for the Head of Service.</w:t>
      </w:r>
    </w:p>
    <w:p w14:paraId="49793638" w14:textId="77777777" w:rsidR="00D94741" w:rsidRPr="00D94741" w:rsidRDefault="00D94741" w:rsidP="00D94741">
      <w:pPr>
        <w:pStyle w:val="Heading2"/>
        <w:rPr>
          <w:sz w:val="24"/>
          <w:szCs w:val="24"/>
        </w:rPr>
      </w:pPr>
      <w:r w:rsidRPr="00D94741">
        <w:rPr>
          <w:sz w:val="24"/>
          <w:szCs w:val="24"/>
        </w:rPr>
        <w:t>Escalation &amp; Technical Coordination</w:t>
      </w:r>
    </w:p>
    <w:p w14:paraId="4A21DA3C"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Serve as the primary operational escalation point for cluster-level issues.</w:t>
      </w:r>
    </w:p>
    <w:p w14:paraId="0FBE0C1D"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Ensure efficient escalation paths into Infrastructure, Governance, or external suppliers.</w:t>
      </w:r>
    </w:p>
    <w:p w14:paraId="08E35F9F"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Support Cluster Leads with complex incidents, without taking on routine technical workload.</w:t>
      </w:r>
    </w:p>
    <w:p w14:paraId="15D81B40"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Coordinate operational readiness for projects delivered by the Infrastructure &amp; Change Lead.</w:t>
      </w:r>
    </w:p>
    <w:p w14:paraId="1E9A1A7A" w14:textId="77777777" w:rsidR="00D94741" w:rsidRPr="00D94741" w:rsidRDefault="00D94741" w:rsidP="00D94741">
      <w:pPr>
        <w:pStyle w:val="Heading2"/>
        <w:rPr>
          <w:sz w:val="24"/>
          <w:szCs w:val="24"/>
        </w:rPr>
      </w:pPr>
      <w:r w:rsidRPr="00D94741">
        <w:rPr>
          <w:sz w:val="24"/>
          <w:szCs w:val="24"/>
        </w:rPr>
        <w:t>Procurement &amp; Supplier Management</w:t>
      </w:r>
    </w:p>
    <w:p w14:paraId="18F684F4" w14:textId="24C2D9FD"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Lead procurement of </w:t>
      </w:r>
      <w:r w:rsidR="00A73E66">
        <w:rPr>
          <w:rFonts w:ascii="Calibri" w:eastAsia="Calibri" w:hAnsi="Calibri" w:cs="Calibri"/>
        </w:rPr>
        <w:t xml:space="preserve">Operational </w:t>
      </w:r>
      <w:r w:rsidRPr="00D94741">
        <w:rPr>
          <w:rFonts w:ascii="Calibri" w:eastAsia="Calibri" w:hAnsi="Calibri" w:cs="Calibri"/>
        </w:rPr>
        <w:t>IT equipment, licenses, and services in line with Trust financial procedures.</w:t>
      </w:r>
    </w:p>
    <w:p w14:paraId="445734D2" w14:textId="30E4B03C"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Manage </w:t>
      </w:r>
      <w:r w:rsidR="009E6028">
        <w:rPr>
          <w:rFonts w:ascii="Calibri" w:eastAsia="Calibri" w:hAnsi="Calibri" w:cs="Calibri"/>
        </w:rPr>
        <w:t xml:space="preserve">Operational </w:t>
      </w:r>
      <w:r w:rsidRPr="00D94741">
        <w:rPr>
          <w:rFonts w:ascii="Calibri" w:eastAsia="Calibri" w:hAnsi="Calibri" w:cs="Calibri"/>
        </w:rPr>
        <w:t>supplier relationships and ensure vendor SLAs are met.</w:t>
      </w:r>
    </w:p>
    <w:p w14:paraId="60922E42"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Oversee asset lifecycle planning and ensure accurate asset and inventory records.</w:t>
      </w:r>
    </w:p>
    <w:p w14:paraId="63058F3D"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lastRenderedPageBreak/>
        <w:t xml:space="preserve">Coordinate central purchasing to achieve economies of scale and </w:t>
      </w:r>
      <w:proofErr w:type="spellStart"/>
      <w:r w:rsidRPr="00D94741">
        <w:rPr>
          <w:rFonts w:ascii="Calibri" w:eastAsia="Calibri" w:hAnsi="Calibri" w:cs="Calibri"/>
        </w:rPr>
        <w:t>standardisation</w:t>
      </w:r>
      <w:proofErr w:type="spellEnd"/>
      <w:r w:rsidRPr="00D94741">
        <w:rPr>
          <w:rFonts w:ascii="Calibri" w:eastAsia="Calibri" w:hAnsi="Calibri" w:cs="Calibri"/>
        </w:rPr>
        <w:t>.</w:t>
      </w:r>
    </w:p>
    <w:p w14:paraId="6754FB43" w14:textId="77777777" w:rsidR="00D94741" w:rsidRPr="00D94741" w:rsidRDefault="00D94741" w:rsidP="00D94741">
      <w:pPr>
        <w:pStyle w:val="Heading2"/>
        <w:rPr>
          <w:sz w:val="24"/>
          <w:szCs w:val="24"/>
        </w:rPr>
      </w:pPr>
      <w:r w:rsidRPr="00D94741">
        <w:rPr>
          <w:sz w:val="24"/>
          <w:szCs w:val="24"/>
        </w:rPr>
        <w:t>Risk, Compliance &amp; Governance (Support Only)</w:t>
      </w:r>
    </w:p>
    <w:p w14:paraId="42382CF4"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Ensure teams follow approved policies regarding security, data handling, and safeguarding.</w:t>
      </w:r>
    </w:p>
    <w:p w14:paraId="002170E6"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Ensure accurate operational data (tickets, asset registers, logs, reports) is maintained.</w:t>
      </w:r>
    </w:p>
    <w:p w14:paraId="1DF4DC62"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Ensure operational teams complete backup, filtering, patching, and DR tasks as required.</w:t>
      </w:r>
    </w:p>
    <w:p w14:paraId="55B75140"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Escalate compliance </w:t>
      </w:r>
      <w:proofErr w:type="gramStart"/>
      <w:r w:rsidRPr="00D94741">
        <w:rPr>
          <w:rFonts w:ascii="Calibri" w:eastAsia="Calibri" w:hAnsi="Calibri" w:cs="Calibri"/>
        </w:rPr>
        <w:t>concerns to</w:t>
      </w:r>
      <w:proofErr w:type="gramEnd"/>
      <w:r w:rsidRPr="00D94741">
        <w:rPr>
          <w:rFonts w:ascii="Calibri" w:eastAsia="Calibri" w:hAnsi="Calibri" w:cs="Calibri"/>
        </w:rPr>
        <w:t xml:space="preserve"> the Governance Lead or Head of Service.</w:t>
      </w:r>
    </w:p>
    <w:p w14:paraId="74B4EE92"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Provide operational information for audits and governance activities.</w:t>
      </w:r>
    </w:p>
    <w:p w14:paraId="5C314D93" w14:textId="77777777" w:rsidR="00D94741" w:rsidRPr="001050CF" w:rsidRDefault="00D94741" w:rsidP="00D94741">
      <w:pPr>
        <w:pStyle w:val="Heading2"/>
        <w:rPr>
          <w:sz w:val="24"/>
          <w:szCs w:val="24"/>
        </w:rPr>
      </w:pPr>
      <w:r w:rsidRPr="001050CF">
        <w:rPr>
          <w:sz w:val="24"/>
          <w:szCs w:val="24"/>
        </w:rPr>
        <w:t>Solution Architecture (Operational Systems)</w:t>
      </w:r>
    </w:p>
    <w:p w14:paraId="6A79E807" w14:textId="44A5EF3C"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Own the solution architecture, design, and </w:t>
      </w:r>
      <w:proofErr w:type="spellStart"/>
      <w:r w:rsidRPr="00D94741">
        <w:rPr>
          <w:rFonts w:ascii="Calibri" w:eastAsia="Calibri" w:hAnsi="Calibri" w:cs="Calibri"/>
        </w:rPr>
        <w:t>optimisation</w:t>
      </w:r>
      <w:proofErr w:type="spellEnd"/>
      <w:r w:rsidRPr="00D94741">
        <w:rPr>
          <w:rFonts w:ascii="Calibri" w:eastAsia="Calibri" w:hAnsi="Calibri" w:cs="Calibri"/>
        </w:rPr>
        <w:t xml:space="preserve"> of operational IT systems including Service Desk tooling</w:t>
      </w:r>
      <w:r w:rsidR="009E6028">
        <w:rPr>
          <w:rFonts w:ascii="Calibri" w:eastAsia="Calibri" w:hAnsi="Calibri" w:cs="Calibri"/>
        </w:rPr>
        <w:t xml:space="preserve"> and</w:t>
      </w:r>
      <w:r w:rsidRPr="00D94741">
        <w:rPr>
          <w:rFonts w:ascii="Calibri" w:eastAsia="Calibri" w:hAnsi="Calibri" w:cs="Calibri"/>
        </w:rPr>
        <w:t xml:space="preserve"> device workflows</w:t>
      </w:r>
    </w:p>
    <w:p w14:paraId="4502941F" w14:textId="5EFA0B0A"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Collaborate with </w:t>
      </w:r>
      <w:proofErr w:type="gramStart"/>
      <w:r w:rsidRPr="00D94741">
        <w:rPr>
          <w:rFonts w:ascii="Calibri" w:eastAsia="Calibri" w:hAnsi="Calibri" w:cs="Calibri"/>
        </w:rPr>
        <w:t>Infrastructure,</w:t>
      </w:r>
      <w:proofErr w:type="gramEnd"/>
      <w:r w:rsidRPr="00D94741">
        <w:rPr>
          <w:rFonts w:ascii="Calibri" w:eastAsia="Calibri" w:hAnsi="Calibri" w:cs="Calibri"/>
        </w:rPr>
        <w:t xml:space="preserve"> and Governance Leads to ensure alignment with strategic and compliance requirements.</w:t>
      </w:r>
    </w:p>
    <w:p w14:paraId="0EF93937"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Maintain architectural documentation, system maps, and operational workflows.</w:t>
      </w:r>
    </w:p>
    <w:p w14:paraId="0A149F31" w14:textId="77777777" w:rsidR="00D94741" w:rsidRPr="001050CF" w:rsidRDefault="00D94741" w:rsidP="00D94741">
      <w:pPr>
        <w:pStyle w:val="Heading2"/>
        <w:rPr>
          <w:sz w:val="24"/>
          <w:szCs w:val="24"/>
        </w:rPr>
      </w:pPr>
      <w:r w:rsidRPr="001050CF">
        <w:rPr>
          <w:sz w:val="24"/>
          <w:szCs w:val="24"/>
        </w:rPr>
        <w:t>Continuous Improvement &amp; Service Enhancement</w:t>
      </w:r>
    </w:p>
    <w:p w14:paraId="542BD4B8"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 xml:space="preserve">Drive process </w:t>
      </w:r>
      <w:proofErr w:type="spellStart"/>
      <w:r w:rsidRPr="00D94741">
        <w:rPr>
          <w:rFonts w:ascii="Calibri" w:eastAsia="Calibri" w:hAnsi="Calibri" w:cs="Calibri"/>
        </w:rPr>
        <w:t>standardisation</w:t>
      </w:r>
      <w:proofErr w:type="spellEnd"/>
      <w:r w:rsidRPr="00D94741">
        <w:rPr>
          <w:rFonts w:ascii="Calibri" w:eastAsia="Calibri" w:hAnsi="Calibri" w:cs="Calibri"/>
        </w:rPr>
        <w:t xml:space="preserve"> across clusters </w:t>
      </w:r>
      <w:proofErr w:type="gramStart"/>
      <w:r w:rsidRPr="00D94741">
        <w:rPr>
          <w:rFonts w:ascii="Calibri" w:eastAsia="Calibri" w:hAnsi="Calibri" w:cs="Calibri"/>
        </w:rPr>
        <w:t>and</w:t>
      </w:r>
      <w:proofErr w:type="gramEnd"/>
      <w:r w:rsidRPr="00D94741">
        <w:rPr>
          <w:rFonts w:ascii="Calibri" w:eastAsia="Calibri" w:hAnsi="Calibri" w:cs="Calibri"/>
        </w:rPr>
        <w:t xml:space="preserve"> Service Desk.</w:t>
      </w:r>
    </w:p>
    <w:p w14:paraId="308C8058"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Identify and implement service improvements.</w:t>
      </w:r>
    </w:p>
    <w:p w14:paraId="19248038"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Support adoption of new technologies across the Trust.</w:t>
      </w:r>
    </w:p>
    <w:p w14:paraId="2857AC6D" w14:textId="77777777" w:rsidR="00D94741" w:rsidRPr="00D94741" w:rsidRDefault="00D94741" w:rsidP="00D94741">
      <w:pPr>
        <w:pStyle w:val="ListBullet"/>
        <w:rPr>
          <w:rFonts w:ascii="Calibri" w:eastAsia="Calibri" w:hAnsi="Calibri" w:cs="Calibri"/>
        </w:rPr>
      </w:pPr>
      <w:r w:rsidRPr="00D94741">
        <w:rPr>
          <w:rFonts w:ascii="Calibri" w:eastAsia="Calibri" w:hAnsi="Calibri" w:cs="Calibri"/>
        </w:rPr>
        <w:t>Work with other IT leaders to align operations with Trust strategy.</w:t>
      </w:r>
    </w:p>
    <w:p w14:paraId="0F31091F" w14:textId="297B9ACF" w:rsidR="46F6663A" w:rsidRDefault="46F6663A" w:rsidP="78EEAFCB">
      <w:pPr>
        <w:rPr>
          <w:lang w:val="en-US"/>
        </w:rPr>
      </w:pPr>
    </w:p>
    <w:p w14:paraId="676E4669" w14:textId="2EC51F2D" w:rsidR="06893C68" w:rsidRDefault="06893C68" w:rsidP="06893C68">
      <w:pPr>
        <w:jc w:val="both"/>
      </w:pPr>
    </w:p>
    <w:p w14:paraId="3CD1FAD9" w14:textId="7233A62A"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Default="45CA3495" w:rsidP="00F31C9D">
      <w:pPr>
        <w:pStyle w:val="ListParagraph"/>
        <w:numPr>
          <w:ilvl w:val="0"/>
          <w:numId w:val="4"/>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Default="45CA3495" w:rsidP="00F31C9D">
      <w:pPr>
        <w:pStyle w:val="ListParagraph"/>
        <w:numPr>
          <w:ilvl w:val="0"/>
          <w:numId w:val="4"/>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regular contact and good working relationships with all staff throughout the Trust and external organisations.</w:t>
      </w:r>
    </w:p>
    <w:p w14:paraId="1F2D6CA7" w14:textId="59922BA5" w:rsidR="45CA3495" w:rsidRDefault="45CA3495" w:rsidP="00F31C9D">
      <w:pPr>
        <w:pStyle w:val="ListParagraph"/>
        <w:numPr>
          <w:ilvl w:val="0"/>
          <w:numId w:val="4"/>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Default="45CA3495" w:rsidP="00F31C9D">
      <w:pPr>
        <w:pStyle w:val="ListParagraph"/>
        <w:numPr>
          <w:ilvl w:val="0"/>
          <w:numId w:val="4"/>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Default="45CA3495" w:rsidP="00F31C9D">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5F184C67" w14:textId="16855566" w:rsidR="45CA3495" w:rsidRDefault="45CA3495" w:rsidP="00F31C9D">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act as an exemplary role model of the Trust’s values and </w:t>
      </w:r>
      <w:proofErr w:type="spellStart"/>
      <w:r w:rsidRPr="06893C68">
        <w:rPr>
          <w:rFonts w:ascii="Calibri" w:eastAsia="Calibri" w:hAnsi="Calibri" w:cs="Calibri"/>
          <w:sz w:val="22"/>
          <w:szCs w:val="22"/>
          <w:lang w:val="en-US"/>
        </w:rPr>
        <w:t>behaviours</w:t>
      </w:r>
      <w:proofErr w:type="spellEnd"/>
      <w:r w:rsidRPr="06893C68">
        <w:rPr>
          <w:rFonts w:ascii="Calibri" w:eastAsia="Calibri" w:hAnsi="Calibri" w:cs="Calibri"/>
          <w:sz w:val="22"/>
          <w:szCs w:val="22"/>
          <w:lang w:val="en-US"/>
        </w:rPr>
        <w:t>.</w:t>
      </w:r>
    </w:p>
    <w:p w14:paraId="37595A39" w14:textId="353E390C" w:rsidR="45CA3495" w:rsidRDefault="45CA3495" w:rsidP="00F31C9D">
      <w:pPr>
        <w:pStyle w:val="ListParagraph"/>
        <w:numPr>
          <w:ilvl w:val="0"/>
          <w:numId w:val="4"/>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320834E6" w14:textId="00C6845F" w:rsidR="45CA3495" w:rsidRDefault="45CA3495" w:rsidP="00F31C9D">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3B386C1E" w14:textId="6A4D5C8A" w:rsidR="45CA3495" w:rsidRDefault="45CA3495" w:rsidP="00F31C9D">
      <w:pPr>
        <w:pStyle w:val="ListParagraph"/>
        <w:numPr>
          <w:ilvl w:val="0"/>
          <w:numId w:val="4"/>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confidentiality </w:t>
      </w:r>
      <w:proofErr w:type="gramStart"/>
      <w:r w:rsidRPr="06893C68">
        <w:rPr>
          <w:rFonts w:ascii="Calibri" w:eastAsia="Calibri" w:hAnsi="Calibri" w:cs="Calibri"/>
          <w:sz w:val="22"/>
          <w:szCs w:val="22"/>
          <w:lang w:val="en-US"/>
        </w:rPr>
        <w:t>about</w:t>
      </w:r>
      <w:proofErr w:type="gramEnd"/>
      <w:r w:rsidRPr="06893C68">
        <w:rPr>
          <w:rFonts w:ascii="Calibri" w:eastAsia="Calibri" w:hAnsi="Calibri" w:cs="Calibri"/>
          <w:sz w:val="22"/>
          <w:szCs w:val="22"/>
          <w:lang w:val="en-US"/>
        </w:rPr>
        <w:t xml:space="preserve"> clients, staff, and other Trust business. The work is of a confidential nature and information gained must not be communicated to other people except in the </w:t>
      </w:r>
      <w:proofErr w:type="spellStart"/>
      <w:r w:rsidRPr="06893C68">
        <w:rPr>
          <w:rFonts w:ascii="Calibri" w:eastAsia="Calibri" w:hAnsi="Calibri" w:cs="Calibri"/>
          <w:sz w:val="22"/>
          <w:szCs w:val="22"/>
          <w:lang w:val="en-US"/>
        </w:rPr>
        <w:t>recognised</w:t>
      </w:r>
      <w:proofErr w:type="spellEnd"/>
      <w:r w:rsidRPr="06893C68">
        <w:rPr>
          <w:rFonts w:ascii="Calibri" w:eastAsia="Calibri" w:hAnsi="Calibri" w:cs="Calibri"/>
          <w:sz w:val="22"/>
          <w:szCs w:val="22"/>
          <w:lang w:val="en-US"/>
        </w:rPr>
        <w:t xml:space="preserve"> course of duty. The postholder must always meet the requirements of the Data Protection Act.</w:t>
      </w:r>
    </w:p>
    <w:p w14:paraId="7A4306F1" w14:textId="71FEB4D4" w:rsidR="45CA3495" w:rsidRDefault="45CA3495" w:rsidP="00F31C9D">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rsidP="00F31C9D">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lastRenderedPageBreak/>
        <w:t>Staff Development and Performance</w:t>
      </w:r>
    </w:p>
    <w:p w14:paraId="3348E138" w14:textId="54B2A46B" w:rsidR="45CA3495" w:rsidRDefault="45CA3495" w:rsidP="00F31C9D">
      <w:pPr>
        <w:pStyle w:val="ListParagraph"/>
        <w:numPr>
          <w:ilvl w:val="0"/>
          <w:numId w:val="3"/>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0F31C9D">
      <w:pPr>
        <w:pStyle w:val="ListParagraph"/>
        <w:numPr>
          <w:ilvl w:val="0"/>
          <w:numId w:val="3"/>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0F31C9D">
      <w:pPr>
        <w:pStyle w:val="ListParagraph"/>
        <w:numPr>
          <w:ilvl w:val="0"/>
          <w:numId w:val="3"/>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If the postholder feels they are not achieving their objective as agreed in the development </w:t>
      </w:r>
      <w:proofErr w:type="gramStart"/>
      <w:r w:rsidRPr="06893C68">
        <w:rPr>
          <w:rFonts w:ascii="Calibri" w:eastAsia="Calibri" w:hAnsi="Calibri" w:cs="Calibri"/>
          <w:sz w:val="22"/>
          <w:szCs w:val="22"/>
          <w:lang w:val="en-US"/>
        </w:rPr>
        <w:t>plan</w:t>
      </w:r>
      <w:proofErr w:type="gramEnd"/>
      <w:r w:rsidRPr="06893C68">
        <w:rPr>
          <w:rFonts w:ascii="Calibri" w:eastAsia="Calibri" w:hAnsi="Calibri" w:cs="Calibri"/>
          <w:sz w:val="22"/>
          <w:szCs w:val="22"/>
          <w:lang w:val="en-US"/>
        </w:rPr>
        <w:t xml:space="preserve">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0F31C9D">
      <w:pPr>
        <w:pStyle w:val="ListParagraph"/>
        <w:numPr>
          <w:ilvl w:val="0"/>
          <w:numId w:val="4"/>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proofErr w:type="gramStart"/>
      <w:r w:rsidRPr="06893C68">
        <w:rPr>
          <w:rFonts w:ascii="Calibri" w:eastAsia="Calibri" w:hAnsi="Calibri" w:cs="Calibri"/>
          <w:sz w:val="22"/>
          <w:szCs w:val="22"/>
          <w:lang w:val="en-US"/>
        </w:rPr>
        <w:t>particular</w:t>
      </w:r>
      <w:proofErr w:type="gramEnd"/>
      <w:r w:rsidRPr="06893C68">
        <w:rPr>
          <w:rFonts w:ascii="Calibri" w:eastAsia="Calibri" w:hAnsi="Calibri" w:cs="Calibri"/>
          <w:sz w:val="22"/>
          <w:szCs w:val="22"/>
          <w:lang w:val="en-US"/>
        </w:rPr>
        <w:t xml:space="preserve"> during peak periods and operational deadlines.</w:t>
      </w:r>
    </w:p>
    <w:p w14:paraId="4BCBCAC8" w14:textId="1C1DEB19" w:rsidR="45CA3495" w:rsidRDefault="45CA3495" w:rsidP="00F31C9D">
      <w:pPr>
        <w:pStyle w:val="ListParagraph"/>
        <w:numPr>
          <w:ilvl w:val="0"/>
          <w:numId w:val="4"/>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0F31C9D">
      <w:pPr>
        <w:pStyle w:val="ListParagraph"/>
        <w:numPr>
          <w:ilvl w:val="0"/>
          <w:numId w:val="4"/>
        </w:numPr>
        <w:ind w:left="423" w:hanging="241"/>
        <w:jc w:val="both"/>
        <w:rPr>
          <w:rFonts w:ascii="Calibri" w:eastAsia="Calibri" w:hAnsi="Calibri" w:cs="Calibri"/>
          <w:sz w:val="22"/>
          <w:szCs w:val="22"/>
          <w:lang w:val="en-US"/>
        </w:rPr>
      </w:pPr>
      <w:proofErr w:type="spellStart"/>
      <w:r w:rsidRPr="06893C68">
        <w:rPr>
          <w:rFonts w:ascii="Calibri" w:eastAsia="Calibri" w:hAnsi="Calibri" w:cs="Calibri"/>
          <w:sz w:val="22"/>
          <w:szCs w:val="22"/>
          <w:lang w:val="en-US"/>
        </w:rPr>
        <w:t>Adhoc</w:t>
      </w:r>
      <w:proofErr w:type="spellEnd"/>
      <w:r w:rsidRPr="06893C68">
        <w:rPr>
          <w:rFonts w:ascii="Calibri" w:eastAsia="Calibri" w:hAnsi="Calibri" w:cs="Calibri"/>
          <w:sz w:val="22"/>
          <w:szCs w:val="22"/>
          <w:lang w:val="en-US"/>
        </w:rPr>
        <w:t xml:space="preserve"> travel to attend training events and meetings may be required.</w:t>
      </w:r>
    </w:p>
    <w:p w14:paraId="6E8F4092" w14:textId="5163F7A8" w:rsidR="45CA3495" w:rsidRDefault="45CA3495" w:rsidP="00F31C9D">
      <w:pPr>
        <w:pStyle w:val="ListParagraph"/>
        <w:numPr>
          <w:ilvl w:val="0"/>
          <w:numId w:val="4"/>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0F31C9D">
      <w:pPr>
        <w:pStyle w:val="ListParagraph"/>
        <w:numPr>
          <w:ilvl w:val="0"/>
          <w:numId w:val="4"/>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60B5BF50" w14:textId="0A663F62" w:rsidR="000E7C7E" w:rsidRPr="00742E8C" w:rsidRDefault="45CA3495" w:rsidP="00143089">
      <w:pPr>
        <w:spacing w:before="246"/>
        <w:ind w:left="182" w:right="139"/>
        <w:jc w:val="both"/>
        <w:rPr>
          <w:rFonts w:asciiTheme="majorHAnsi" w:hAnsiTheme="majorHAnsi" w:cstheme="majorHAnsi"/>
          <w:color w:val="000000"/>
        </w:rPr>
      </w:pPr>
      <w:r w:rsidRPr="06893C68">
        <w:rPr>
          <w:rFonts w:ascii="Calibri" w:eastAsia="Calibri" w:hAnsi="Calibri" w:cs="Calibri"/>
          <w:b/>
          <w:bCs/>
          <w:sz w:val="22"/>
          <w:szCs w:val="22"/>
          <w:lang w:val="en-US"/>
        </w:rPr>
        <w:t>Note</w:t>
      </w:r>
      <w:r w:rsidRPr="06893C68">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7F2D6143">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7F2D6143">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7F2D6143">
        <w:tc>
          <w:tcPr>
            <w:tcW w:w="5382" w:type="dxa"/>
          </w:tcPr>
          <w:p w14:paraId="231ED8D3" w14:textId="1328440B" w:rsidR="00A256CA" w:rsidRPr="009468A5" w:rsidRDefault="007D3D91" w:rsidP="00356FE9">
            <w:pPr>
              <w:contextualSpacing/>
              <w:rPr>
                <w:rFonts w:asciiTheme="majorHAnsi" w:eastAsia="Times New Roman" w:hAnsiTheme="majorHAnsi" w:cstheme="majorHAnsi"/>
                <w:color w:val="FF0000"/>
              </w:rPr>
            </w:pPr>
            <w:r w:rsidRPr="009468A5">
              <w:rPr>
                <w:rFonts w:asciiTheme="majorHAnsi" w:eastAsia="Times New Roman" w:hAnsiTheme="majorHAnsi" w:cstheme="majorHAnsi"/>
                <w:color w:val="FF0000"/>
              </w:rPr>
              <w:t>Three GCSE</w:t>
            </w:r>
            <w:r w:rsidR="006C61BE" w:rsidRPr="009468A5">
              <w:rPr>
                <w:rFonts w:asciiTheme="majorHAnsi" w:eastAsia="Times New Roman" w:hAnsiTheme="majorHAnsi" w:cstheme="majorHAnsi"/>
                <w:color w:val="FF0000"/>
              </w:rPr>
              <w:t>/O Level</w:t>
            </w:r>
            <w:r w:rsidR="009C313C" w:rsidRPr="009468A5">
              <w:rPr>
                <w:rFonts w:asciiTheme="majorHAnsi" w:eastAsia="Times New Roman" w:hAnsiTheme="majorHAnsi" w:cstheme="majorHAnsi"/>
                <w:color w:val="FF0000"/>
              </w:rPr>
              <w:t>/Functional Skills</w:t>
            </w:r>
            <w:r w:rsidR="006C61BE" w:rsidRPr="009468A5">
              <w:rPr>
                <w:rFonts w:asciiTheme="majorHAnsi" w:eastAsia="Times New Roman" w:hAnsiTheme="majorHAnsi" w:cstheme="majorHAnsi"/>
                <w:color w:val="FF0000"/>
              </w:rPr>
              <w:t xml:space="preserve"> </w:t>
            </w:r>
            <w:r w:rsidRPr="009468A5">
              <w:rPr>
                <w:rFonts w:asciiTheme="majorHAnsi" w:eastAsia="Times New Roman" w:hAnsiTheme="majorHAnsi" w:cstheme="majorHAnsi"/>
                <w:color w:val="FF0000"/>
              </w:rPr>
              <w:t>passes to include grade C</w:t>
            </w:r>
            <w:r w:rsidR="00DF295B" w:rsidRPr="009468A5">
              <w:rPr>
                <w:rFonts w:asciiTheme="majorHAnsi" w:eastAsia="Times New Roman" w:hAnsiTheme="majorHAnsi" w:cstheme="majorHAnsi"/>
                <w:color w:val="FF0000"/>
              </w:rPr>
              <w:t>/4</w:t>
            </w:r>
            <w:r w:rsidRPr="009468A5">
              <w:rPr>
                <w:rFonts w:asciiTheme="majorHAnsi" w:eastAsia="Times New Roman" w:hAnsiTheme="majorHAnsi" w:cstheme="majorHAnsi"/>
                <w:color w:val="FF0000"/>
              </w:rPr>
              <w:t xml:space="preserve"> or above in English and Mathematics (or equivalent)</w:t>
            </w:r>
          </w:p>
        </w:tc>
        <w:tc>
          <w:tcPr>
            <w:tcW w:w="1547" w:type="dxa"/>
          </w:tcPr>
          <w:p w14:paraId="7170CCD3" w14:textId="0F9A3ED0" w:rsidR="00A256CA" w:rsidRPr="009468A5" w:rsidRDefault="00143089" w:rsidP="78EEAFCB">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7F2D6143">
        <w:tc>
          <w:tcPr>
            <w:tcW w:w="5382" w:type="dxa"/>
          </w:tcPr>
          <w:p w14:paraId="5687B7B4" w14:textId="03883A04" w:rsidR="00A256CA" w:rsidRPr="009468A5" w:rsidRDefault="00143089" w:rsidP="00356FE9">
            <w:pPr>
              <w:contextualSpacing/>
              <w:rPr>
                <w:rFonts w:asciiTheme="majorHAnsi" w:eastAsia="Times New Roman" w:hAnsiTheme="majorHAnsi" w:cstheme="majorHAnsi"/>
                <w:color w:val="FF0000"/>
              </w:rPr>
            </w:pPr>
            <w:r>
              <w:rPr>
                <w:rFonts w:asciiTheme="majorHAnsi" w:eastAsia="Times New Roman" w:hAnsiTheme="majorHAnsi" w:cstheme="majorHAnsi"/>
                <w:color w:val="FF0000"/>
              </w:rPr>
              <w:t>ITIL or Service Management qualification</w:t>
            </w:r>
            <w:r w:rsidR="00B171E6">
              <w:rPr>
                <w:rFonts w:asciiTheme="majorHAnsi" w:eastAsia="Times New Roman" w:hAnsiTheme="majorHAnsi" w:cstheme="majorHAnsi"/>
                <w:color w:val="FF0000"/>
              </w:rPr>
              <w:t xml:space="preserve"> </w:t>
            </w:r>
            <w:r w:rsidR="00B171E6" w:rsidRPr="000C1BBD">
              <w:rPr>
                <w:rFonts w:asciiTheme="majorHAnsi" w:eastAsia="Times New Roman" w:hAnsiTheme="majorHAnsi" w:cstheme="majorHAnsi"/>
                <w:color w:val="FF0000"/>
                <w:highlight w:val="yellow"/>
              </w:rPr>
              <w:t>(ITIL4)</w:t>
            </w:r>
          </w:p>
        </w:tc>
        <w:tc>
          <w:tcPr>
            <w:tcW w:w="1547" w:type="dxa"/>
          </w:tcPr>
          <w:p w14:paraId="2F9F5A98" w14:textId="7F954374" w:rsidR="00A256CA" w:rsidRPr="009468A5" w:rsidRDefault="00143089" w:rsidP="007D3D91">
            <w:pPr>
              <w:contextualSpacing/>
              <w:jc w:val="center"/>
              <w:rPr>
                <w:rFonts w:asciiTheme="majorHAnsi" w:eastAsia="Times New Roman" w:hAnsiTheme="majorHAnsi" w:cstheme="majorHAnsi"/>
                <w:color w:val="FF0000"/>
              </w:rPr>
            </w:pPr>
            <w:r>
              <w:rPr>
                <w:rFonts w:asciiTheme="majorHAnsi" w:eastAsia="Times New Roman" w:hAnsiTheme="majorHAnsi" w:cstheme="majorHAnsi"/>
                <w:color w:val="FF0000"/>
              </w:rPr>
              <w:t>D</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7F2D6143">
        <w:tc>
          <w:tcPr>
            <w:tcW w:w="5382" w:type="dxa"/>
          </w:tcPr>
          <w:p w14:paraId="4C67B9D3" w14:textId="298CA2B4" w:rsidR="00A256CA" w:rsidRPr="000C1BBD" w:rsidRDefault="00B171E6" w:rsidP="00356FE9">
            <w:pPr>
              <w:contextualSpacing/>
              <w:rPr>
                <w:rFonts w:asciiTheme="majorHAnsi" w:eastAsia="Times New Roman" w:hAnsiTheme="majorHAnsi" w:cstheme="majorHAnsi"/>
                <w:color w:val="FF0000"/>
                <w:highlight w:val="yellow"/>
              </w:rPr>
            </w:pPr>
            <w:r w:rsidRPr="000C1BBD">
              <w:rPr>
                <w:rFonts w:asciiTheme="majorHAnsi" w:eastAsia="Times New Roman" w:hAnsiTheme="majorHAnsi" w:cstheme="majorHAnsi"/>
                <w:color w:val="FF0000"/>
                <w:highlight w:val="yellow"/>
              </w:rPr>
              <w:t>Degree or equivalent qualification</w:t>
            </w:r>
          </w:p>
        </w:tc>
        <w:tc>
          <w:tcPr>
            <w:tcW w:w="1547" w:type="dxa"/>
          </w:tcPr>
          <w:p w14:paraId="4250B50F" w14:textId="134A940F" w:rsidR="00A256CA" w:rsidRPr="000C1BBD" w:rsidRDefault="00B171E6" w:rsidP="007D3D91">
            <w:pPr>
              <w:contextualSpacing/>
              <w:jc w:val="center"/>
              <w:rPr>
                <w:rFonts w:asciiTheme="majorHAnsi" w:eastAsia="Times New Roman" w:hAnsiTheme="majorHAnsi" w:cstheme="majorHAnsi"/>
                <w:color w:val="000000" w:themeColor="text1"/>
                <w:highlight w:val="yellow"/>
              </w:rPr>
            </w:pPr>
            <w:r w:rsidRPr="000C1BBD">
              <w:rPr>
                <w:rFonts w:asciiTheme="majorHAnsi" w:eastAsia="Times New Roman" w:hAnsiTheme="majorHAnsi" w:cstheme="majorHAnsi"/>
                <w:color w:val="FF0000"/>
                <w:highlight w:val="yellow"/>
              </w:rPr>
              <w:t>D</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7F2D6143">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7F2D6143">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7F2D6143">
        <w:tc>
          <w:tcPr>
            <w:tcW w:w="5382" w:type="dxa"/>
          </w:tcPr>
          <w:p w14:paraId="12C97ACF" w14:textId="570EDB50" w:rsidR="00123B8E" w:rsidRPr="00295456" w:rsidRDefault="000B7B87" w:rsidP="00123B8E">
            <w:pPr>
              <w:rPr>
                <w:rFonts w:asciiTheme="majorHAnsi" w:eastAsia="Times New Roman" w:hAnsiTheme="majorHAnsi" w:cstheme="majorHAnsi"/>
                <w:color w:val="FF0000"/>
                <w:lang w:eastAsia="en-GB"/>
              </w:rPr>
            </w:pPr>
            <w:r>
              <w:rPr>
                <w:rFonts w:asciiTheme="majorHAnsi" w:eastAsia="Times New Roman" w:hAnsiTheme="majorHAnsi" w:cstheme="majorHAnsi"/>
                <w:color w:val="FF0000"/>
                <w:lang w:eastAsia="en-GB"/>
              </w:rPr>
              <w:t>Experience managing multi-site IT operational teams</w:t>
            </w:r>
          </w:p>
        </w:tc>
        <w:tc>
          <w:tcPr>
            <w:tcW w:w="1547" w:type="dxa"/>
          </w:tcPr>
          <w:p w14:paraId="567901AF" w14:textId="2A38FE0A" w:rsidR="00123B8E" w:rsidRPr="00295456" w:rsidRDefault="00846F30" w:rsidP="78EEAFCB">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D</w:t>
            </w:r>
          </w:p>
        </w:tc>
        <w:tc>
          <w:tcPr>
            <w:tcW w:w="1346" w:type="dxa"/>
          </w:tcPr>
          <w:p w14:paraId="7B427009" w14:textId="752F1668" w:rsidR="00123B8E" w:rsidRPr="00295456" w:rsidRDefault="00123B8E" w:rsidP="78EEAFCB">
            <w:pPr>
              <w:contextualSpacing/>
              <w:jc w:val="center"/>
              <w:rPr>
                <w:rFonts w:asciiTheme="majorHAnsi" w:eastAsia="Times New Roman" w:hAnsiTheme="majorHAnsi" w:cstheme="majorBidi"/>
                <w:color w:val="FF0000"/>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7F2D6143">
        <w:tc>
          <w:tcPr>
            <w:tcW w:w="5382" w:type="dxa"/>
          </w:tcPr>
          <w:p w14:paraId="00733056" w14:textId="48FD0E3A" w:rsidR="00123B8E" w:rsidRPr="00295456" w:rsidRDefault="000B7B87" w:rsidP="00123B8E">
            <w:pPr>
              <w:rPr>
                <w:rFonts w:asciiTheme="majorHAnsi" w:eastAsia="Times New Roman" w:hAnsiTheme="majorHAnsi" w:cstheme="majorHAnsi"/>
                <w:color w:val="FF0000"/>
                <w:lang w:eastAsia="en-GB"/>
              </w:rPr>
            </w:pPr>
            <w:r>
              <w:rPr>
                <w:rFonts w:asciiTheme="majorHAnsi" w:eastAsia="Times New Roman" w:hAnsiTheme="majorHAnsi" w:cstheme="majorHAnsi"/>
                <w:color w:val="FF0000"/>
                <w:lang w:eastAsia="en-GB"/>
              </w:rPr>
              <w:t>Leadership skills including performance management and coaching</w:t>
            </w:r>
          </w:p>
        </w:tc>
        <w:tc>
          <w:tcPr>
            <w:tcW w:w="1547" w:type="dxa"/>
          </w:tcPr>
          <w:p w14:paraId="5E120571" w14:textId="6776931B" w:rsidR="00123B8E" w:rsidRPr="00295456" w:rsidRDefault="00846F30"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7467B4B6" w14:textId="3037D7BF"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7F2D6143">
        <w:tc>
          <w:tcPr>
            <w:tcW w:w="5382" w:type="dxa"/>
          </w:tcPr>
          <w:p w14:paraId="2561F33E" w14:textId="6706A04D" w:rsidR="00123B8E" w:rsidRPr="00295456" w:rsidRDefault="000B7B87" w:rsidP="00123B8E">
            <w:pPr>
              <w:rPr>
                <w:rFonts w:asciiTheme="majorHAnsi" w:eastAsia="Times New Roman" w:hAnsiTheme="majorHAnsi" w:cstheme="majorHAnsi"/>
                <w:color w:val="FF0000"/>
                <w:lang w:eastAsia="en-GB"/>
              </w:rPr>
            </w:pPr>
            <w:r>
              <w:rPr>
                <w:rFonts w:asciiTheme="majorHAnsi" w:eastAsia="Times New Roman" w:hAnsiTheme="majorHAnsi" w:cstheme="majorHAnsi"/>
                <w:color w:val="FF0000"/>
                <w:lang w:eastAsia="en-GB"/>
              </w:rPr>
              <w:t>Experience running a service desk or IT operations function</w:t>
            </w:r>
          </w:p>
        </w:tc>
        <w:tc>
          <w:tcPr>
            <w:tcW w:w="1547" w:type="dxa"/>
          </w:tcPr>
          <w:p w14:paraId="39BD4693" w14:textId="4AF66BF8" w:rsidR="00123B8E" w:rsidRPr="00295456" w:rsidRDefault="00846F30"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2D493FF5" w14:textId="0F63F3BA"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7F2D6143">
        <w:tc>
          <w:tcPr>
            <w:tcW w:w="5382" w:type="dxa"/>
          </w:tcPr>
          <w:p w14:paraId="76D72AD3" w14:textId="107DC94A" w:rsidR="00123B8E" w:rsidRPr="00295456" w:rsidRDefault="00123B8E" w:rsidP="00123B8E">
            <w:pPr>
              <w:contextualSpacing/>
              <w:rPr>
                <w:rFonts w:asciiTheme="majorHAnsi" w:eastAsia="Times New Roman" w:hAnsiTheme="majorHAnsi" w:cstheme="majorHAnsi"/>
                <w:color w:val="FF0000"/>
              </w:rPr>
            </w:pPr>
            <w:r w:rsidRPr="00295456">
              <w:rPr>
                <w:rFonts w:asciiTheme="majorHAnsi" w:eastAsia="Times New Roman" w:hAnsiTheme="majorHAnsi" w:cstheme="majorHAnsi"/>
                <w:color w:val="FF0000"/>
              </w:rPr>
              <w:t>Previous experience of working in the education sector</w:t>
            </w:r>
          </w:p>
        </w:tc>
        <w:tc>
          <w:tcPr>
            <w:tcW w:w="1547" w:type="dxa"/>
          </w:tcPr>
          <w:p w14:paraId="3792C5CE" w14:textId="6A98D7EB" w:rsidR="00123B8E" w:rsidRPr="00295456" w:rsidRDefault="00846F30"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D</w:t>
            </w:r>
          </w:p>
        </w:tc>
        <w:tc>
          <w:tcPr>
            <w:tcW w:w="1346" w:type="dxa"/>
          </w:tcPr>
          <w:p w14:paraId="14BB5212" w14:textId="728CF105"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7CCA6AF0" w14:textId="77777777" w:rsidTr="7F2D6143">
        <w:tc>
          <w:tcPr>
            <w:tcW w:w="5382" w:type="dxa"/>
          </w:tcPr>
          <w:p w14:paraId="0E3F44B6" w14:textId="62E2362F" w:rsidR="00295456" w:rsidRPr="00295456" w:rsidRDefault="00DE48F3" w:rsidP="00295456">
            <w:pPr>
              <w:contextualSpacing/>
              <w:rPr>
                <w:rFonts w:asciiTheme="majorHAnsi" w:eastAsia="Times New Roman" w:hAnsiTheme="majorHAnsi" w:cstheme="majorHAnsi"/>
                <w:color w:val="FF0000"/>
              </w:rPr>
            </w:pPr>
            <w:r>
              <w:rPr>
                <w:rFonts w:asciiTheme="majorHAnsi" w:eastAsia="Times New Roman" w:hAnsiTheme="majorHAnsi" w:cstheme="majorHAnsi"/>
                <w:color w:val="FF0000"/>
              </w:rPr>
              <w:t>Understanding of ITIL based service management</w:t>
            </w:r>
          </w:p>
        </w:tc>
        <w:tc>
          <w:tcPr>
            <w:tcW w:w="1547" w:type="dxa"/>
          </w:tcPr>
          <w:p w14:paraId="2C3BA563" w14:textId="04A02F83" w:rsidR="00295456" w:rsidRPr="00295456" w:rsidRDefault="00846F30" w:rsidP="00295456">
            <w:pPr>
              <w:contextualSpacing/>
              <w:jc w:val="center"/>
              <w:rPr>
                <w:rFonts w:asciiTheme="majorHAnsi" w:eastAsia="Times New Roman" w:hAnsiTheme="majorHAnsi" w:cstheme="majorHAnsi"/>
                <w:color w:val="FF0000"/>
              </w:rPr>
            </w:pPr>
            <w:r>
              <w:rPr>
                <w:rFonts w:asciiTheme="majorHAnsi" w:eastAsia="Times New Roman" w:hAnsiTheme="majorHAnsi" w:cstheme="majorHAnsi"/>
                <w:color w:val="FF0000"/>
              </w:rPr>
              <w:t>D</w:t>
            </w:r>
          </w:p>
        </w:tc>
        <w:tc>
          <w:tcPr>
            <w:tcW w:w="1346" w:type="dxa"/>
          </w:tcPr>
          <w:p w14:paraId="07448211"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6A3E8D95" w14:textId="77777777" w:rsidR="00295456" w:rsidRPr="00295456" w:rsidRDefault="00295456" w:rsidP="00295456">
            <w:pPr>
              <w:contextualSpacing/>
              <w:jc w:val="center"/>
              <w:rPr>
                <w:rFonts w:asciiTheme="majorHAnsi" w:eastAsia="Times New Roman" w:hAnsiTheme="majorHAnsi" w:cstheme="majorHAnsi"/>
                <w:color w:val="FF0000"/>
              </w:rPr>
            </w:pPr>
          </w:p>
        </w:tc>
      </w:tr>
      <w:tr w:rsidR="00DE48F3" w14:paraId="38AB27DF" w14:textId="77777777" w:rsidTr="7F2D6143">
        <w:tc>
          <w:tcPr>
            <w:tcW w:w="5382" w:type="dxa"/>
          </w:tcPr>
          <w:p w14:paraId="0AB2900E" w14:textId="20E3018E" w:rsidR="00DE48F3" w:rsidRPr="00295456" w:rsidRDefault="00846F30" w:rsidP="00295456">
            <w:pPr>
              <w:contextualSpacing/>
              <w:rPr>
                <w:rFonts w:asciiTheme="majorHAnsi" w:eastAsia="Times New Roman" w:hAnsiTheme="majorHAnsi" w:cstheme="majorHAnsi"/>
                <w:color w:val="FF0000"/>
              </w:rPr>
            </w:pPr>
            <w:r>
              <w:rPr>
                <w:rFonts w:asciiTheme="majorHAnsi" w:eastAsia="Times New Roman" w:hAnsiTheme="majorHAnsi" w:cstheme="majorHAnsi"/>
                <w:color w:val="FF0000"/>
              </w:rPr>
              <w:t>Full Driving licence</w:t>
            </w:r>
          </w:p>
        </w:tc>
        <w:tc>
          <w:tcPr>
            <w:tcW w:w="1547" w:type="dxa"/>
          </w:tcPr>
          <w:p w14:paraId="7F4D2194" w14:textId="104B5F9A" w:rsidR="00DE48F3" w:rsidRPr="00295456" w:rsidRDefault="00846F30" w:rsidP="00295456">
            <w:pPr>
              <w:contextualSpacing/>
              <w:jc w:val="center"/>
              <w:rPr>
                <w:rFonts w:asciiTheme="majorHAnsi" w:eastAsia="Times New Roman" w:hAnsiTheme="majorHAnsi" w:cstheme="majorHAnsi"/>
                <w:color w:val="FF0000"/>
              </w:rPr>
            </w:pPr>
            <w:r>
              <w:rPr>
                <w:rFonts w:asciiTheme="majorHAnsi" w:eastAsia="Times New Roman" w:hAnsiTheme="majorHAnsi" w:cstheme="majorHAnsi"/>
                <w:color w:val="FF0000"/>
              </w:rPr>
              <w:t>E</w:t>
            </w:r>
          </w:p>
        </w:tc>
        <w:tc>
          <w:tcPr>
            <w:tcW w:w="1346" w:type="dxa"/>
          </w:tcPr>
          <w:p w14:paraId="4D0E2952" w14:textId="77777777" w:rsidR="00DE48F3" w:rsidRPr="00295456" w:rsidRDefault="00DE48F3" w:rsidP="00295456">
            <w:pPr>
              <w:contextualSpacing/>
              <w:jc w:val="center"/>
              <w:rPr>
                <w:rFonts w:asciiTheme="majorHAnsi" w:eastAsia="Times New Roman" w:hAnsiTheme="majorHAnsi" w:cstheme="majorHAnsi"/>
                <w:color w:val="FF0000"/>
              </w:rPr>
            </w:pPr>
          </w:p>
        </w:tc>
        <w:tc>
          <w:tcPr>
            <w:tcW w:w="1347" w:type="dxa"/>
          </w:tcPr>
          <w:p w14:paraId="335400B0" w14:textId="77777777" w:rsidR="00DE48F3" w:rsidRPr="00295456" w:rsidRDefault="00DE48F3" w:rsidP="00295456">
            <w:pPr>
              <w:contextualSpacing/>
              <w:jc w:val="center"/>
              <w:rPr>
                <w:rFonts w:asciiTheme="majorHAnsi" w:eastAsia="Times New Roman" w:hAnsiTheme="majorHAnsi" w:cstheme="majorHAnsi"/>
                <w:color w:val="FF0000"/>
              </w:rPr>
            </w:pPr>
          </w:p>
        </w:tc>
      </w:tr>
      <w:tr w:rsidR="00B171E6" w14:paraId="4DC070AF" w14:textId="77777777" w:rsidTr="7F2D6143">
        <w:tc>
          <w:tcPr>
            <w:tcW w:w="5382" w:type="dxa"/>
          </w:tcPr>
          <w:p w14:paraId="475F7515" w14:textId="1A539E5E" w:rsidR="00B171E6" w:rsidRPr="000C1BBD" w:rsidRDefault="00B171E6" w:rsidP="00B171E6">
            <w:pPr>
              <w:contextualSpacing/>
              <w:rPr>
                <w:rFonts w:asciiTheme="majorHAnsi" w:eastAsia="Times New Roman" w:hAnsiTheme="majorHAnsi" w:cstheme="majorHAnsi"/>
                <w:color w:val="FF0000"/>
                <w:highlight w:val="yellow"/>
              </w:rPr>
            </w:pPr>
            <w:r w:rsidRPr="000C1BBD">
              <w:rPr>
                <w:rFonts w:asciiTheme="majorHAnsi" w:eastAsia="Times New Roman" w:hAnsiTheme="majorHAnsi" w:cstheme="majorHAnsi"/>
                <w:color w:val="FF0000"/>
                <w:highlight w:val="yellow"/>
              </w:rPr>
              <w:t xml:space="preserve">Analytical and developmental skills to interpret complex </w:t>
            </w:r>
          </w:p>
          <w:p w14:paraId="313F49EB" w14:textId="2559BF8F" w:rsidR="00B171E6" w:rsidRPr="000C1BBD" w:rsidRDefault="00B171E6" w:rsidP="00B171E6">
            <w:pPr>
              <w:contextualSpacing/>
              <w:rPr>
                <w:rFonts w:asciiTheme="majorHAnsi" w:eastAsia="Times New Roman" w:hAnsiTheme="majorHAnsi" w:cstheme="majorHAnsi"/>
                <w:color w:val="FF0000"/>
                <w:highlight w:val="yellow"/>
              </w:rPr>
            </w:pPr>
            <w:r w:rsidRPr="000C1BBD">
              <w:rPr>
                <w:rFonts w:asciiTheme="majorHAnsi" w:eastAsia="Times New Roman" w:hAnsiTheme="majorHAnsi" w:cstheme="majorHAnsi"/>
                <w:color w:val="FF0000"/>
                <w:highlight w:val="yellow"/>
              </w:rPr>
              <w:t>information or situations</w:t>
            </w:r>
            <w:r w:rsidR="000C1BBD" w:rsidRPr="000C1BBD">
              <w:rPr>
                <w:rFonts w:asciiTheme="majorHAnsi" w:eastAsia="Times New Roman" w:hAnsiTheme="majorHAnsi" w:cstheme="majorHAnsi"/>
                <w:color w:val="FF0000"/>
                <w:highlight w:val="yellow"/>
              </w:rPr>
              <w:t xml:space="preserve">.  </w:t>
            </w:r>
          </w:p>
        </w:tc>
        <w:tc>
          <w:tcPr>
            <w:tcW w:w="1547" w:type="dxa"/>
          </w:tcPr>
          <w:p w14:paraId="64039862" w14:textId="378B00FA" w:rsidR="00B171E6" w:rsidRPr="000C1BBD" w:rsidRDefault="000C1BBD" w:rsidP="00295456">
            <w:pPr>
              <w:contextualSpacing/>
              <w:jc w:val="center"/>
              <w:rPr>
                <w:rFonts w:asciiTheme="majorHAnsi" w:eastAsia="Times New Roman" w:hAnsiTheme="majorHAnsi" w:cstheme="majorHAnsi"/>
                <w:color w:val="FF0000"/>
                <w:highlight w:val="yellow"/>
              </w:rPr>
            </w:pPr>
            <w:r w:rsidRPr="000C1BBD">
              <w:rPr>
                <w:rFonts w:asciiTheme="majorHAnsi" w:eastAsia="Times New Roman" w:hAnsiTheme="majorHAnsi" w:cstheme="majorHAnsi"/>
                <w:color w:val="FF0000"/>
                <w:highlight w:val="yellow"/>
              </w:rPr>
              <w:t>E</w:t>
            </w:r>
          </w:p>
        </w:tc>
        <w:tc>
          <w:tcPr>
            <w:tcW w:w="1346" w:type="dxa"/>
          </w:tcPr>
          <w:p w14:paraId="78F9C389" w14:textId="77777777" w:rsidR="00B171E6" w:rsidRPr="00295456" w:rsidRDefault="00B171E6" w:rsidP="00295456">
            <w:pPr>
              <w:contextualSpacing/>
              <w:jc w:val="center"/>
              <w:rPr>
                <w:rFonts w:asciiTheme="majorHAnsi" w:eastAsia="Times New Roman" w:hAnsiTheme="majorHAnsi" w:cstheme="majorHAnsi"/>
                <w:color w:val="FF0000"/>
              </w:rPr>
            </w:pPr>
          </w:p>
        </w:tc>
        <w:tc>
          <w:tcPr>
            <w:tcW w:w="1347" w:type="dxa"/>
          </w:tcPr>
          <w:p w14:paraId="20CF5A1B" w14:textId="77777777" w:rsidR="00B171E6" w:rsidRPr="00295456" w:rsidRDefault="00B171E6" w:rsidP="00295456">
            <w:pPr>
              <w:contextualSpacing/>
              <w:jc w:val="center"/>
              <w:rPr>
                <w:rFonts w:asciiTheme="majorHAnsi" w:eastAsia="Times New Roman" w:hAnsiTheme="majorHAnsi" w:cstheme="majorHAnsi"/>
                <w:color w:val="FF0000"/>
              </w:rPr>
            </w:pPr>
          </w:p>
        </w:tc>
      </w:tr>
      <w:tr w:rsidR="000C1BBD" w14:paraId="713639CC" w14:textId="77777777" w:rsidTr="7F2D6143">
        <w:tc>
          <w:tcPr>
            <w:tcW w:w="5382" w:type="dxa"/>
          </w:tcPr>
          <w:p w14:paraId="60BE2EC0" w14:textId="1299F64F" w:rsidR="000C1BBD" w:rsidRPr="000C1BBD" w:rsidRDefault="000C1BBD" w:rsidP="00B171E6">
            <w:pPr>
              <w:contextualSpacing/>
              <w:rPr>
                <w:rFonts w:asciiTheme="majorHAnsi" w:eastAsia="Times New Roman" w:hAnsiTheme="majorHAnsi" w:cstheme="majorHAnsi"/>
                <w:color w:val="FF0000"/>
                <w:highlight w:val="yellow"/>
              </w:rPr>
            </w:pPr>
            <w:r w:rsidRPr="000C1BBD">
              <w:rPr>
                <w:rFonts w:asciiTheme="majorHAnsi" w:eastAsia="Times New Roman" w:hAnsiTheme="majorHAnsi" w:cstheme="majorHAnsi"/>
                <w:color w:val="FF0000"/>
                <w:highlight w:val="yellow"/>
              </w:rPr>
              <w:t>Solving difficult problems or developing solutions to support ongoing operational change and project delivery.</w:t>
            </w:r>
          </w:p>
        </w:tc>
        <w:tc>
          <w:tcPr>
            <w:tcW w:w="1547" w:type="dxa"/>
          </w:tcPr>
          <w:p w14:paraId="7B14653F" w14:textId="6AB14D36" w:rsidR="000C1BBD" w:rsidRPr="000C1BBD" w:rsidRDefault="000C1BBD" w:rsidP="00295456">
            <w:pPr>
              <w:contextualSpacing/>
              <w:jc w:val="center"/>
              <w:rPr>
                <w:rFonts w:asciiTheme="majorHAnsi" w:eastAsia="Times New Roman" w:hAnsiTheme="majorHAnsi" w:cstheme="majorHAnsi"/>
                <w:color w:val="FF0000"/>
                <w:highlight w:val="yellow"/>
              </w:rPr>
            </w:pPr>
            <w:r w:rsidRPr="000C1BBD">
              <w:rPr>
                <w:rFonts w:asciiTheme="majorHAnsi" w:eastAsia="Times New Roman" w:hAnsiTheme="majorHAnsi" w:cstheme="majorHAnsi"/>
                <w:color w:val="FF0000"/>
                <w:highlight w:val="yellow"/>
              </w:rPr>
              <w:t>E</w:t>
            </w:r>
          </w:p>
        </w:tc>
        <w:tc>
          <w:tcPr>
            <w:tcW w:w="1346" w:type="dxa"/>
          </w:tcPr>
          <w:p w14:paraId="587D187F" w14:textId="77777777" w:rsidR="000C1BBD" w:rsidRPr="00295456" w:rsidRDefault="000C1BBD" w:rsidP="00295456">
            <w:pPr>
              <w:contextualSpacing/>
              <w:jc w:val="center"/>
              <w:rPr>
                <w:rFonts w:asciiTheme="majorHAnsi" w:eastAsia="Times New Roman" w:hAnsiTheme="majorHAnsi" w:cstheme="majorHAnsi"/>
                <w:color w:val="FF0000"/>
              </w:rPr>
            </w:pPr>
          </w:p>
        </w:tc>
        <w:tc>
          <w:tcPr>
            <w:tcW w:w="1347" w:type="dxa"/>
          </w:tcPr>
          <w:p w14:paraId="5221AEA8" w14:textId="77777777" w:rsidR="000C1BBD" w:rsidRPr="00295456" w:rsidRDefault="000C1BBD" w:rsidP="00295456">
            <w:pPr>
              <w:contextualSpacing/>
              <w:jc w:val="center"/>
              <w:rPr>
                <w:rFonts w:asciiTheme="majorHAnsi" w:eastAsia="Times New Roman" w:hAnsiTheme="majorHAnsi" w:cstheme="majorHAnsi"/>
                <w:color w:val="FF0000"/>
              </w:rPr>
            </w:pPr>
          </w:p>
        </w:tc>
      </w:tr>
      <w:tr w:rsidR="00295456" w14:paraId="5B667DEA" w14:textId="77777777" w:rsidTr="7F2D6143">
        <w:tc>
          <w:tcPr>
            <w:tcW w:w="5382" w:type="dxa"/>
          </w:tcPr>
          <w:p w14:paraId="6BA9FCBB" w14:textId="3D1D6807" w:rsidR="00295456" w:rsidRPr="00295456" w:rsidRDefault="00846F30" w:rsidP="00295456">
            <w:pPr>
              <w:contextualSpacing/>
              <w:rPr>
                <w:rFonts w:asciiTheme="majorHAnsi" w:eastAsia="Times New Roman" w:hAnsiTheme="majorHAnsi" w:cstheme="majorHAnsi"/>
                <w:color w:val="FF0000"/>
              </w:rPr>
            </w:pPr>
            <w:r>
              <w:rPr>
                <w:rFonts w:asciiTheme="majorHAnsi" w:eastAsia="Times New Roman" w:hAnsiTheme="majorHAnsi" w:cstheme="majorHAnsi"/>
                <w:color w:val="FF0000"/>
              </w:rPr>
              <w:t>Good communication and stakeholder engagement skills</w:t>
            </w:r>
          </w:p>
        </w:tc>
        <w:tc>
          <w:tcPr>
            <w:tcW w:w="1547" w:type="dxa"/>
          </w:tcPr>
          <w:p w14:paraId="73518638" w14:textId="369F5476" w:rsidR="00295456" w:rsidRPr="00295456" w:rsidRDefault="00846F30" w:rsidP="00295456">
            <w:pPr>
              <w:contextualSpacing/>
              <w:jc w:val="center"/>
              <w:rPr>
                <w:rFonts w:asciiTheme="majorHAnsi" w:eastAsia="Times New Roman" w:hAnsiTheme="majorHAnsi" w:cstheme="majorHAnsi"/>
                <w:color w:val="FF0000"/>
              </w:rPr>
            </w:pPr>
            <w:r>
              <w:rPr>
                <w:rFonts w:asciiTheme="majorHAnsi" w:eastAsia="Times New Roman" w:hAnsiTheme="majorHAnsi" w:cstheme="majorHAnsi"/>
                <w:color w:val="FF0000"/>
              </w:rPr>
              <w:t>E</w:t>
            </w:r>
          </w:p>
        </w:tc>
        <w:tc>
          <w:tcPr>
            <w:tcW w:w="1346" w:type="dxa"/>
          </w:tcPr>
          <w:p w14:paraId="19970EF4"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00B171E6" w14:paraId="60BC92BF" w14:textId="77777777" w:rsidTr="7F2D6143">
        <w:tc>
          <w:tcPr>
            <w:tcW w:w="5382" w:type="dxa"/>
          </w:tcPr>
          <w:p w14:paraId="4397D810" w14:textId="6BE846FC" w:rsidR="00B171E6" w:rsidRDefault="00B171E6" w:rsidP="00B171E6">
            <w:pPr>
              <w:contextualSpacing/>
              <w:rPr>
                <w:rFonts w:asciiTheme="majorHAnsi" w:eastAsia="Times New Roman" w:hAnsiTheme="majorHAnsi" w:cstheme="majorHAnsi"/>
                <w:color w:val="FF0000"/>
              </w:rPr>
            </w:pPr>
            <w:r>
              <w:rPr>
                <w:rFonts w:asciiTheme="majorHAnsi" w:eastAsia="Times New Roman" w:hAnsiTheme="majorHAnsi" w:cstheme="majorHAnsi"/>
                <w:color w:val="FF0000"/>
              </w:rPr>
              <w:t>K</w:t>
            </w:r>
            <w:r w:rsidRPr="00B171E6">
              <w:rPr>
                <w:rFonts w:asciiTheme="majorHAnsi" w:eastAsia="Times New Roman" w:hAnsiTheme="majorHAnsi" w:cstheme="majorHAnsi"/>
                <w:color w:val="FF0000"/>
              </w:rPr>
              <w:t>nowledge of how tasks need to be undertaken or situations managed across a specialist area</w:t>
            </w:r>
            <w:r>
              <w:rPr>
                <w:rFonts w:asciiTheme="majorHAnsi" w:eastAsia="Times New Roman" w:hAnsiTheme="majorHAnsi" w:cstheme="majorHAnsi"/>
                <w:color w:val="FF0000"/>
              </w:rPr>
              <w:t>.</w:t>
            </w:r>
          </w:p>
        </w:tc>
        <w:tc>
          <w:tcPr>
            <w:tcW w:w="1547" w:type="dxa"/>
          </w:tcPr>
          <w:p w14:paraId="3348AF1C" w14:textId="48F82AB5" w:rsidR="00B171E6" w:rsidRDefault="00B171E6" w:rsidP="00295456">
            <w:pPr>
              <w:contextualSpacing/>
              <w:jc w:val="center"/>
              <w:rPr>
                <w:rFonts w:asciiTheme="majorHAnsi" w:eastAsia="Times New Roman" w:hAnsiTheme="majorHAnsi" w:cstheme="majorHAnsi"/>
                <w:color w:val="FF0000"/>
              </w:rPr>
            </w:pPr>
            <w:r>
              <w:rPr>
                <w:rFonts w:asciiTheme="majorHAnsi" w:eastAsia="Times New Roman" w:hAnsiTheme="majorHAnsi" w:cstheme="majorHAnsi"/>
                <w:color w:val="FF0000"/>
              </w:rPr>
              <w:t>E</w:t>
            </w:r>
          </w:p>
        </w:tc>
        <w:tc>
          <w:tcPr>
            <w:tcW w:w="1346" w:type="dxa"/>
          </w:tcPr>
          <w:p w14:paraId="0672A216" w14:textId="77777777" w:rsidR="00B171E6" w:rsidRPr="00295456" w:rsidRDefault="00B171E6" w:rsidP="00295456">
            <w:pPr>
              <w:contextualSpacing/>
              <w:jc w:val="center"/>
              <w:rPr>
                <w:rFonts w:asciiTheme="majorHAnsi" w:eastAsia="Times New Roman" w:hAnsiTheme="majorHAnsi" w:cstheme="majorHAnsi"/>
                <w:color w:val="FF0000"/>
              </w:rPr>
            </w:pPr>
          </w:p>
        </w:tc>
        <w:tc>
          <w:tcPr>
            <w:tcW w:w="1347" w:type="dxa"/>
          </w:tcPr>
          <w:p w14:paraId="76C0E275" w14:textId="77777777" w:rsidR="00B171E6" w:rsidRPr="00295456" w:rsidRDefault="00B171E6" w:rsidP="00295456">
            <w:pPr>
              <w:contextualSpacing/>
              <w:jc w:val="center"/>
              <w:rPr>
                <w:rFonts w:asciiTheme="majorHAnsi" w:eastAsia="Times New Roman" w:hAnsiTheme="majorHAnsi" w:cstheme="majorHAnsi"/>
                <w:color w:val="FF0000"/>
              </w:rPr>
            </w:pPr>
          </w:p>
        </w:tc>
      </w:tr>
      <w:tr w:rsidR="00295456" w14:paraId="0E0D2069" w14:textId="77777777" w:rsidTr="7F2D6143">
        <w:tc>
          <w:tcPr>
            <w:tcW w:w="9622" w:type="dxa"/>
            <w:gridSpan w:val="4"/>
            <w:shd w:val="clear" w:color="auto" w:fill="4EDDC4"/>
          </w:tcPr>
          <w:p w14:paraId="1216C195" w14:textId="3E34FCC5" w:rsidR="00295456" w:rsidRDefault="00295456" w:rsidP="00295456">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295456" w14:paraId="785FEBA0" w14:textId="77777777" w:rsidTr="7F2D6143">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7F2D6143">
        <w:tc>
          <w:tcPr>
            <w:tcW w:w="5382" w:type="dxa"/>
          </w:tcPr>
          <w:p w14:paraId="1ECEA4A0" w14:textId="68B79465" w:rsidR="00295456" w:rsidRPr="00332682" w:rsidRDefault="007A5A93" w:rsidP="00295456">
            <w:pPr>
              <w:contextualSpacing/>
              <w:rPr>
                <w:rFonts w:asciiTheme="majorHAnsi" w:hAnsiTheme="majorHAnsi" w:cstheme="majorHAnsi"/>
                <w:color w:val="FF0000"/>
              </w:rPr>
            </w:pPr>
            <w:r>
              <w:rPr>
                <w:rFonts w:asciiTheme="majorHAnsi" w:hAnsiTheme="majorHAnsi" w:cstheme="majorHAnsi"/>
                <w:color w:val="FF0000"/>
              </w:rPr>
              <w:t>Calm and solution focused under pressure</w:t>
            </w:r>
            <w:r w:rsidR="00295456" w:rsidRPr="00332682">
              <w:rPr>
                <w:rFonts w:asciiTheme="majorHAnsi" w:hAnsiTheme="majorHAnsi" w:cstheme="majorHAnsi"/>
                <w:color w:val="FF0000"/>
              </w:rPr>
              <w:t xml:space="preserve"> </w:t>
            </w:r>
          </w:p>
        </w:tc>
        <w:tc>
          <w:tcPr>
            <w:tcW w:w="1547" w:type="dxa"/>
          </w:tcPr>
          <w:p w14:paraId="788E6018" w14:textId="70086DDF" w:rsidR="00295456" w:rsidRPr="00332682" w:rsidRDefault="008D2AED"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7F2D6143">
        <w:tc>
          <w:tcPr>
            <w:tcW w:w="5382" w:type="dxa"/>
          </w:tcPr>
          <w:p w14:paraId="7271A4B2" w14:textId="52F7D130" w:rsidR="00295456" w:rsidRPr="00332682" w:rsidRDefault="00295456" w:rsidP="00295456">
            <w:pPr>
              <w:contextualSpacing/>
              <w:rPr>
                <w:rFonts w:asciiTheme="majorHAnsi" w:eastAsia="Times New Roman" w:hAnsiTheme="majorHAnsi" w:cstheme="majorHAnsi"/>
                <w:color w:val="FF0000"/>
              </w:rPr>
            </w:pPr>
            <w:r w:rsidRPr="00332682">
              <w:rPr>
                <w:rFonts w:asciiTheme="majorHAnsi" w:hAnsiTheme="majorHAnsi" w:cstheme="majorHAnsi"/>
                <w:color w:val="FF0000"/>
              </w:rPr>
              <w:t>Commitment to safeguarding and promoting the welfare of children and young people</w:t>
            </w:r>
          </w:p>
        </w:tc>
        <w:tc>
          <w:tcPr>
            <w:tcW w:w="1547" w:type="dxa"/>
          </w:tcPr>
          <w:p w14:paraId="0CC822C0" w14:textId="0E6BF47C" w:rsidR="00295456" w:rsidRPr="00332682" w:rsidRDefault="008D2AED"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295456" w14:paraId="4EF30D5F" w14:textId="77777777" w:rsidTr="7F2D6143">
        <w:tc>
          <w:tcPr>
            <w:tcW w:w="5382" w:type="dxa"/>
          </w:tcPr>
          <w:p w14:paraId="6713B23C" w14:textId="2C1D7D46" w:rsidR="00295456" w:rsidRPr="00332682" w:rsidRDefault="00295456" w:rsidP="00295456">
            <w:pPr>
              <w:contextualSpacing/>
              <w:rPr>
                <w:rFonts w:asciiTheme="majorHAnsi" w:eastAsia="Times New Roman" w:hAnsiTheme="majorHAnsi" w:cstheme="majorHAnsi"/>
                <w:color w:val="FF0000"/>
              </w:rPr>
            </w:pPr>
            <w:r w:rsidRPr="00332682">
              <w:rPr>
                <w:rFonts w:asciiTheme="majorHAnsi" w:hAnsiTheme="majorHAnsi" w:cstheme="majorHAnsi"/>
                <w:color w:val="FF0000"/>
              </w:rPr>
              <w:t>Clear understanding and working knowledge of Reach South Academy Trust, its ethos and values partners, relevant systems and procedures</w:t>
            </w:r>
          </w:p>
        </w:tc>
        <w:tc>
          <w:tcPr>
            <w:tcW w:w="1547" w:type="dxa"/>
          </w:tcPr>
          <w:p w14:paraId="79A99FC1" w14:textId="5E8EDEE2" w:rsidR="00295456" w:rsidRPr="00332682" w:rsidRDefault="008D2AED"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D</w:t>
            </w:r>
          </w:p>
        </w:tc>
        <w:tc>
          <w:tcPr>
            <w:tcW w:w="1346" w:type="dxa"/>
          </w:tcPr>
          <w:p w14:paraId="7B62A7E5"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12CFF4E7" w14:textId="3EC0E108" w:rsidR="00295456" w:rsidRPr="00332682" w:rsidRDefault="00295456" w:rsidP="7F2D6143">
            <w:pPr>
              <w:contextualSpacing/>
              <w:jc w:val="center"/>
              <w:rPr>
                <w:rFonts w:asciiTheme="majorHAnsi" w:eastAsia="Times New Roman" w:hAnsiTheme="majorHAnsi" w:cstheme="majorBidi"/>
                <w:color w:val="FF0000"/>
              </w:rPr>
            </w:pPr>
          </w:p>
        </w:tc>
      </w:tr>
      <w:tr w:rsidR="00295456" w14:paraId="7F0B6329" w14:textId="77777777" w:rsidTr="7F2D6143">
        <w:tc>
          <w:tcPr>
            <w:tcW w:w="5382" w:type="dxa"/>
          </w:tcPr>
          <w:p w14:paraId="355FF244" w14:textId="5EB48B18" w:rsidR="00295456" w:rsidRPr="00332682" w:rsidRDefault="007A5A93" w:rsidP="00295456">
            <w:pPr>
              <w:contextualSpacing/>
              <w:rPr>
                <w:rFonts w:asciiTheme="majorHAnsi" w:eastAsia="Times New Roman" w:hAnsiTheme="majorHAnsi" w:cstheme="majorHAnsi"/>
                <w:color w:val="FF0000"/>
              </w:rPr>
            </w:pPr>
            <w:r>
              <w:rPr>
                <w:rFonts w:asciiTheme="majorHAnsi" w:hAnsiTheme="majorHAnsi" w:cstheme="majorHAnsi"/>
                <w:color w:val="FF0000"/>
              </w:rPr>
              <w:t>Strong organisational and prioritisation skills</w:t>
            </w:r>
          </w:p>
        </w:tc>
        <w:tc>
          <w:tcPr>
            <w:tcW w:w="1547" w:type="dxa"/>
          </w:tcPr>
          <w:p w14:paraId="3CDDE02A" w14:textId="2A0979E4" w:rsidR="00295456" w:rsidRPr="00332682" w:rsidRDefault="008D2AED"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7F2D6143">
        <w:tc>
          <w:tcPr>
            <w:tcW w:w="5382" w:type="dxa"/>
          </w:tcPr>
          <w:p w14:paraId="64286913" w14:textId="04A1E45B" w:rsidR="00295456" w:rsidRPr="00332682" w:rsidRDefault="00295456" w:rsidP="00295456">
            <w:pPr>
              <w:contextualSpacing/>
              <w:rPr>
                <w:rFonts w:asciiTheme="majorHAnsi" w:eastAsia="Times New Roman" w:hAnsiTheme="majorHAnsi" w:cstheme="majorHAnsi"/>
                <w:color w:val="FF0000"/>
              </w:rPr>
            </w:pPr>
            <w:r w:rsidRPr="00332682">
              <w:rPr>
                <w:rFonts w:asciiTheme="majorHAnsi" w:hAnsiTheme="majorHAnsi" w:cstheme="majorHAnsi"/>
                <w:color w:val="FF0000"/>
              </w:rPr>
              <w:t>Commitment to promote and support the aims and value partners Reach South Academy Trust</w:t>
            </w:r>
          </w:p>
        </w:tc>
        <w:tc>
          <w:tcPr>
            <w:tcW w:w="1547" w:type="dxa"/>
          </w:tcPr>
          <w:p w14:paraId="7D53EA8C" w14:textId="4895E7FC" w:rsidR="00295456" w:rsidRPr="00332682" w:rsidRDefault="008D2AED"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00295456" w14:paraId="0E8F4CA7" w14:textId="77777777" w:rsidTr="7F2D6143">
        <w:tc>
          <w:tcPr>
            <w:tcW w:w="5382" w:type="dxa"/>
          </w:tcPr>
          <w:p w14:paraId="5F05D253" w14:textId="4CD89D5F" w:rsidR="00295456" w:rsidRPr="00332682" w:rsidRDefault="00295456" w:rsidP="00295456">
            <w:pPr>
              <w:rPr>
                <w:rFonts w:asciiTheme="majorHAnsi" w:hAnsiTheme="majorHAnsi" w:cstheme="majorHAnsi"/>
                <w:color w:val="FF0000"/>
              </w:rPr>
            </w:pPr>
            <w:r w:rsidRPr="00332682">
              <w:rPr>
                <w:rFonts w:asciiTheme="majorHAnsi" w:hAnsiTheme="majorHAnsi" w:cstheme="majorHAnsi"/>
                <w:color w:val="FF0000"/>
              </w:rPr>
              <w:t>Motivated to work within the education sector and alignment with Reach South values and behaviours</w:t>
            </w:r>
          </w:p>
        </w:tc>
        <w:tc>
          <w:tcPr>
            <w:tcW w:w="1547" w:type="dxa"/>
          </w:tcPr>
          <w:p w14:paraId="7D62A4B2" w14:textId="39F18551" w:rsidR="00295456" w:rsidRPr="00332682" w:rsidRDefault="008D2AED" w:rsidP="7F2D6143">
            <w:pPr>
              <w:contextualSpacing/>
              <w:jc w:val="center"/>
              <w:rPr>
                <w:rFonts w:asciiTheme="majorHAnsi" w:eastAsia="Times New Roman" w:hAnsiTheme="majorHAnsi" w:cstheme="majorBidi"/>
                <w:color w:val="FF0000"/>
              </w:rPr>
            </w:pPr>
            <w:r>
              <w:rPr>
                <w:rFonts w:asciiTheme="majorHAnsi" w:eastAsia="Times New Roman" w:hAnsiTheme="majorHAnsi" w:cstheme="majorBidi"/>
                <w:color w:val="FF0000"/>
              </w:rPr>
              <w:t>E</w:t>
            </w:r>
          </w:p>
        </w:tc>
        <w:tc>
          <w:tcPr>
            <w:tcW w:w="1346" w:type="dxa"/>
          </w:tcPr>
          <w:p w14:paraId="4C554C1B"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F5582FE" w14:textId="38B47C93" w:rsidR="00295456" w:rsidRPr="00332682" w:rsidRDefault="00295456" w:rsidP="7F2D6143">
            <w:pPr>
              <w:contextualSpacing/>
              <w:jc w:val="center"/>
              <w:rPr>
                <w:rFonts w:asciiTheme="majorHAnsi" w:eastAsia="Times New Roman" w:hAnsiTheme="majorHAnsi" w:cstheme="majorBidi"/>
                <w:color w:val="FF0000"/>
              </w:rPr>
            </w:pPr>
          </w:p>
        </w:tc>
      </w:tr>
      <w:tr w:rsidR="00332682" w14:paraId="6CA33DFA" w14:textId="77777777" w:rsidTr="7F2D6143">
        <w:tc>
          <w:tcPr>
            <w:tcW w:w="5382" w:type="dxa"/>
          </w:tcPr>
          <w:p w14:paraId="1812CA26" w14:textId="26D06EB0" w:rsidR="00332682" w:rsidRPr="00332682" w:rsidRDefault="007A5A93" w:rsidP="00295456">
            <w:pPr>
              <w:rPr>
                <w:rFonts w:asciiTheme="majorHAnsi" w:hAnsiTheme="majorHAnsi" w:cstheme="majorHAnsi"/>
                <w:color w:val="FF0000"/>
              </w:rPr>
            </w:pPr>
            <w:r>
              <w:rPr>
                <w:rFonts w:asciiTheme="majorHAnsi" w:hAnsiTheme="majorHAnsi" w:cstheme="majorHAnsi"/>
                <w:color w:val="FF0000"/>
              </w:rPr>
              <w:t xml:space="preserve">Collaborative mindset </w:t>
            </w:r>
            <w:r w:rsidR="00867227">
              <w:rPr>
                <w:rFonts w:asciiTheme="majorHAnsi" w:hAnsiTheme="majorHAnsi" w:cstheme="majorHAnsi"/>
                <w:color w:val="FF0000"/>
              </w:rPr>
              <w:t>to deliver excellent results</w:t>
            </w:r>
          </w:p>
        </w:tc>
        <w:tc>
          <w:tcPr>
            <w:tcW w:w="1547" w:type="dxa"/>
          </w:tcPr>
          <w:p w14:paraId="23E1C688" w14:textId="019434F1" w:rsidR="00332682" w:rsidRPr="00332682" w:rsidRDefault="008D2AED" w:rsidP="00295456">
            <w:pPr>
              <w:contextualSpacing/>
              <w:jc w:val="center"/>
              <w:rPr>
                <w:rFonts w:asciiTheme="majorHAnsi" w:eastAsia="Times New Roman" w:hAnsiTheme="majorHAnsi" w:cstheme="majorHAnsi"/>
                <w:color w:val="FF0000"/>
              </w:rPr>
            </w:pPr>
            <w:r>
              <w:rPr>
                <w:rFonts w:asciiTheme="majorHAnsi" w:eastAsia="Times New Roman" w:hAnsiTheme="majorHAnsi" w:cstheme="majorHAnsi"/>
                <w:color w:val="FF0000"/>
              </w:rPr>
              <w:t>D</w:t>
            </w:r>
          </w:p>
        </w:tc>
        <w:tc>
          <w:tcPr>
            <w:tcW w:w="1346" w:type="dxa"/>
          </w:tcPr>
          <w:p w14:paraId="278A2820" w14:textId="77777777" w:rsidR="00332682" w:rsidRPr="00332682" w:rsidRDefault="00332682" w:rsidP="00295456">
            <w:pPr>
              <w:contextualSpacing/>
              <w:jc w:val="center"/>
              <w:rPr>
                <w:rFonts w:asciiTheme="majorHAnsi" w:eastAsia="Times New Roman" w:hAnsiTheme="majorHAnsi" w:cstheme="majorHAnsi"/>
                <w:color w:val="FF0000"/>
              </w:rPr>
            </w:pPr>
          </w:p>
        </w:tc>
        <w:tc>
          <w:tcPr>
            <w:tcW w:w="1347" w:type="dxa"/>
          </w:tcPr>
          <w:p w14:paraId="7A32097F" w14:textId="77777777" w:rsidR="00332682" w:rsidRPr="00332682" w:rsidRDefault="00332682" w:rsidP="00295456">
            <w:pPr>
              <w:contextualSpacing/>
              <w:jc w:val="center"/>
              <w:rPr>
                <w:rFonts w:asciiTheme="majorHAnsi" w:eastAsia="Times New Roman" w:hAnsiTheme="majorHAnsi" w:cstheme="majorHAnsi"/>
                <w:color w:val="FF0000"/>
              </w:rPr>
            </w:pPr>
          </w:p>
        </w:tc>
      </w:tr>
      <w:tr w:rsidR="00332682" w14:paraId="3D508033" w14:textId="77777777" w:rsidTr="7F2D6143">
        <w:tc>
          <w:tcPr>
            <w:tcW w:w="5382" w:type="dxa"/>
          </w:tcPr>
          <w:p w14:paraId="0A656FA6" w14:textId="253319C0" w:rsidR="00332682" w:rsidRPr="00332682" w:rsidRDefault="00332682" w:rsidP="00295456">
            <w:pPr>
              <w:rPr>
                <w:rFonts w:asciiTheme="majorHAnsi" w:hAnsiTheme="majorHAnsi" w:cstheme="majorHAnsi"/>
                <w:color w:val="FF0000"/>
              </w:rPr>
            </w:pPr>
          </w:p>
        </w:tc>
        <w:tc>
          <w:tcPr>
            <w:tcW w:w="1547" w:type="dxa"/>
          </w:tcPr>
          <w:p w14:paraId="7078E1E8" w14:textId="77777777" w:rsidR="00332682" w:rsidRPr="00332682" w:rsidRDefault="00332682" w:rsidP="00295456">
            <w:pPr>
              <w:contextualSpacing/>
              <w:jc w:val="center"/>
              <w:rPr>
                <w:rFonts w:asciiTheme="majorHAnsi" w:eastAsia="Times New Roman" w:hAnsiTheme="majorHAnsi" w:cstheme="majorHAnsi"/>
                <w:color w:val="FF0000"/>
              </w:rPr>
            </w:pPr>
          </w:p>
        </w:tc>
        <w:tc>
          <w:tcPr>
            <w:tcW w:w="1346" w:type="dxa"/>
          </w:tcPr>
          <w:p w14:paraId="687F80BB" w14:textId="77777777" w:rsidR="00332682" w:rsidRPr="00332682" w:rsidRDefault="00332682" w:rsidP="00295456">
            <w:pPr>
              <w:contextualSpacing/>
              <w:jc w:val="center"/>
              <w:rPr>
                <w:rFonts w:asciiTheme="majorHAnsi" w:eastAsia="Times New Roman" w:hAnsiTheme="majorHAnsi" w:cstheme="majorHAnsi"/>
                <w:color w:val="FF0000"/>
              </w:rPr>
            </w:pPr>
          </w:p>
        </w:tc>
        <w:tc>
          <w:tcPr>
            <w:tcW w:w="1347" w:type="dxa"/>
          </w:tcPr>
          <w:p w14:paraId="7E7A8515" w14:textId="77777777" w:rsidR="00332682" w:rsidRPr="00332682" w:rsidRDefault="00332682" w:rsidP="00295456">
            <w:pPr>
              <w:contextualSpacing/>
              <w:jc w:val="center"/>
              <w:rPr>
                <w:rFonts w:asciiTheme="majorHAnsi" w:eastAsia="Times New Roman" w:hAnsiTheme="majorHAnsi" w:cstheme="majorHAnsi"/>
                <w:color w:val="FF0000"/>
              </w:rPr>
            </w:pP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F0EE" w14:textId="77777777" w:rsidR="003F69AF" w:rsidRDefault="003F69AF" w:rsidP="00AE7D51">
      <w:r>
        <w:separator/>
      </w:r>
    </w:p>
  </w:endnote>
  <w:endnote w:type="continuationSeparator" w:id="0">
    <w:p w14:paraId="0EE7F67B" w14:textId="77777777" w:rsidR="003F69AF" w:rsidRDefault="003F69AF" w:rsidP="00AE7D51">
      <w:r>
        <w:continuationSeparator/>
      </w:r>
    </w:p>
  </w:endnote>
  <w:endnote w:type="continuationNotice" w:id="1">
    <w:p w14:paraId="16401322" w14:textId="77777777" w:rsidR="003F69AF" w:rsidRDefault="003F6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28FEF7B5"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 xml:space="preserve">: </w:t>
    </w:r>
    <w:r w:rsidR="00903D35" w:rsidRPr="00903D35">
      <w:rPr>
        <w:rFonts w:asciiTheme="majorHAnsi" w:hAnsiTheme="majorHAnsi" w:cstheme="majorHAnsi"/>
        <w:sz w:val="20"/>
        <w:szCs w:val="20"/>
      </w:rPr>
      <w:t>CEN/OP/014</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BB28" w14:textId="77777777" w:rsidR="003F69AF" w:rsidRDefault="003F69AF" w:rsidP="00AE7D51">
      <w:r>
        <w:separator/>
      </w:r>
    </w:p>
  </w:footnote>
  <w:footnote w:type="continuationSeparator" w:id="0">
    <w:p w14:paraId="0647095A" w14:textId="77777777" w:rsidR="003F69AF" w:rsidRDefault="003F69AF" w:rsidP="00AE7D51">
      <w:r>
        <w:continuationSeparator/>
      </w:r>
    </w:p>
  </w:footnote>
  <w:footnote w:type="continuationNotice" w:id="1">
    <w:p w14:paraId="6F890EFA" w14:textId="77777777" w:rsidR="003F69AF" w:rsidRDefault="003F6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50355" id="Rectangle 1" o:spid="_x0000_s1026" style="position:absolute;margin-left:542.8pt;margin-top:-35.45pt;width:594pt;height:66.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A6D8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F3A68BF"/>
    <w:multiLevelType w:val="hybridMultilevel"/>
    <w:tmpl w:val="4CC824C6"/>
    <w:lvl w:ilvl="0" w:tplc="227A20EA">
      <w:start w:val="1"/>
      <w:numFmt w:val="bullet"/>
      <w:lvlText w:val="·"/>
      <w:lvlJc w:val="left"/>
      <w:pPr>
        <w:ind w:left="720" w:hanging="360"/>
      </w:pPr>
      <w:rPr>
        <w:rFonts w:ascii="Symbol" w:hAnsi="Symbol" w:hint="default"/>
      </w:rPr>
    </w:lvl>
    <w:lvl w:ilvl="1" w:tplc="1A7C85C2">
      <w:start w:val="1"/>
      <w:numFmt w:val="bullet"/>
      <w:lvlText w:val="o"/>
      <w:lvlJc w:val="left"/>
      <w:pPr>
        <w:ind w:left="1440" w:hanging="360"/>
      </w:pPr>
      <w:rPr>
        <w:rFonts w:ascii="Courier New" w:hAnsi="Courier New" w:hint="default"/>
      </w:rPr>
    </w:lvl>
    <w:lvl w:ilvl="2" w:tplc="0986B1D8">
      <w:start w:val="1"/>
      <w:numFmt w:val="bullet"/>
      <w:lvlText w:val=""/>
      <w:lvlJc w:val="left"/>
      <w:pPr>
        <w:ind w:left="2160" w:hanging="360"/>
      </w:pPr>
      <w:rPr>
        <w:rFonts w:ascii="Wingdings" w:hAnsi="Wingdings" w:hint="default"/>
      </w:rPr>
    </w:lvl>
    <w:lvl w:ilvl="3" w:tplc="4FA046C4">
      <w:start w:val="1"/>
      <w:numFmt w:val="bullet"/>
      <w:lvlText w:val=""/>
      <w:lvlJc w:val="left"/>
      <w:pPr>
        <w:ind w:left="2880" w:hanging="360"/>
      </w:pPr>
      <w:rPr>
        <w:rFonts w:ascii="Symbol" w:hAnsi="Symbol" w:hint="default"/>
      </w:rPr>
    </w:lvl>
    <w:lvl w:ilvl="4" w:tplc="22322256">
      <w:start w:val="1"/>
      <w:numFmt w:val="bullet"/>
      <w:lvlText w:val="o"/>
      <w:lvlJc w:val="left"/>
      <w:pPr>
        <w:ind w:left="3600" w:hanging="360"/>
      </w:pPr>
      <w:rPr>
        <w:rFonts w:ascii="Courier New" w:hAnsi="Courier New" w:hint="default"/>
      </w:rPr>
    </w:lvl>
    <w:lvl w:ilvl="5" w:tplc="95EE3B50">
      <w:start w:val="1"/>
      <w:numFmt w:val="bullet"/>
      <w:lvlText w:val=""/>
      <w:lvlJc w:val="left"/>
      <w:pPr>
        <w:ind w:left="4320" w:hanging="360"/>
      </w:pPr>
      <w:rPr>
        <w:rFonts w:ascii="Wingdings" w:hAnsi="Wingdings" w:hint="default"/>
      </w:rPr>
    </w:lvl>
    <w:lvl w:ilvl="6" w:tplc="EB9C4E3E">
      <w:start w:val="1"/>
      <w:numFmt w:val="bullet"/>
      <w:lvlText w:val=""/>
      <w:lvlJc w:val="left"/>
      <w:pPr>
        <w:ind w:left="5040" w:hanging="360"/>
      </w:pPr>
      <w:rPr>
        <w:rFonts w:ascii="Symbol" w:hAnsi="Symbol" w:hint="default"/>
      </w:rPr>
    </w:lvl>
    <w:lvl w:ilvl="7" w:tplc="1CE00F3C">
      <w:start w:val="1"/>
      <w:numFmt w:val="bullet"/>
      <w:lvlText w:val="o"/>
      <w:lvlJc w:val="left"/>
      <w:pPr>
        <w:ind w:left="5760" w:hanging="360"/>
      </w:pPr>
      <w:rPr>
        <w:rFonts w:ascii="Courier New" w:hAnsi="Courier New" w:hint="default"/>
      </w:rPr>
    </w:lvl>
    <w:lvl w:ilvl="8" w:tplc="E738EB70">
      <w:start w:val="1"/>
      <w:numFmt w:val="bullet"/>
      <w:lvlText w:val=""/>
      <w:lvlJc w:val="left"/>
      <w:pPr>
        <w:ind w:left="6480" w:hanging="360"/>
      </w:pPr>
      <w:rPr>
        <w:rFonts w:ascii="Wingdings" w:hAnsi="Wingdings" w:hint="default"/>
      </w:rPr>
    </w:lvl>
  </w:abstractNum>
  <w:abstractNum w:abstractNumId="2" w15:restartNumberingAfterBreak="0">
    <w:nsid w:val="478CB312"/>
    <w:multiLevelType w:val="hybridMultilevel"/>
    <w:tmpl w:val="F9385EF4"/>
    <w:lvl w:ilvl="0" w:tplc="1AC09DB4">
      <w:start w:val="1"/>
      <w:numFmt w:val="bullet"/>
      <w:lvlText w:val="·"/>
      <w:lvlJc w:val="left"/>
      <w:pPr>
        <w:ind w:left="720" w:hanging="360"/>
      </w:pPr>
      <w:rPr>
        <w:rFonts w:ascii="Symbol" w:hAnsi="Symbol" w:hint="default"/>
      </w:rPr>
    </w:lvl>
    <w:lvl w:ilvl="1" w:tplc="90B4F506">
      <w:start w:val="1"/>
      <w:numFmt w:val="bullet"/>
      <w:lvlText w:val="o"/>
      <w:lvlJc w:val="left"/>
      <w:pPr>
        <w:ind w:left="1440" w:hanging="360"/>
      </w:pPr>
      <w:rPr>
        <w:rFonts w:ascii="Courier New" w:hAnsi="Courier New" w:hint="default"/>
      </w:rPr>
    </w:lvl>
    <w:lvl w:ilvl="2" w:tplc="90CA3FC6">
      <w:start w:val="1"/>
      <w:numFmt w:val="bullet"/>
      <w:lvlText w:val=""/>
      <w:lvlJc w:val="left"/>
      <w:pPr>
        <w:ind w:left="2160" w:hanging="360"/>
      </w:pPr>
      <w:rPr>
        <w:rFonts w:ascii="Wingdings" w:hAnsi="Wingdings" w:hint="default"/>
      </w:rPr>
    </w:lvl>
    <w:lvl w:ilvl="3" w:tplc="F762F078">
      <w:start w:val="1"/>
      <w:numFmt w:val="bullet"/>
      <w:lvlText w:val=""/>
      <w:lvlJc w:val="left"/>
      <w:pPr>
        <w:ind w:left="2880" w:hanging="360"/>
      </w:pPr>
      <w:rPr>
        <w:rFonts w:ascii="Symbol" w:hAnsi="Symbol" w:hint="default"/>
      </w:rPr>
    </w:lvl>
    <w:lvl w:ilvl="4" w:tplc="CD5E3A88">
      <w:start w:val="1"/>
      <w:numFmt w:val="bullet"/>
      <w:lvlText w:val="o"/>
      <w:lvlJc w:val="left"/>
      <w:pPr>
        <w:ind w:left="3600" w:hanging="360"/>
      </w:pPr>
      <w:rPr>
        <w:rFonts w:ascii="Courier New" w:hAnsi="Courier New" w:hint="default"/>
      </w:rPr>
    </w:lvl>
    <w:lvl w:ilvl="5" w:tplc="D442A50C">
      <w:start w:val="1"/>
      <w:numFmt w:val="bullet"/>
      <w:lvlText w:val=""/>
      <w:lvlJc w:val="left"/>
      <w:pPr>
        <w:ind w:left="4320" w:hanging="360"/>
      </w:pPr>
      <w:rPr>
        <w:rFonts w:ascii="Wingdings" w:hAnsi="Wingdings" w:hint="default"/>
      </w:rPr>
    </w:lvl>
    <w:lvl w:ilvl="6" w:tplc="5798C3AC">
      <w:start w:val="1"/>
      <w:numFmt w:val="bullet"/>
      <w:lvlText w:val=""/>
      <w:lvlJc w:val="left"/>
      <w:pPr>
        <w:ind w:left="5040" w:hanging="360"/>
      </w:pPr>
      <w:rPr>
        <w:rFonts w:ascii="Symbol" w:hAnsi="Symbol" w:hint="default"/>
      </w:rPr>
    </w:lvl>
    <w:lvl w:ilvl="7" w:tplc="5484A1DA">
      <w:start w:val="1"/>
      <w:numFmt w:val="bullet"/>
      <w:lvlText w:val="o"/>
      <w:lvlJc w:val="left"/>
      <w:pPr>
        <w:ind w:left="5760" w:hanging="360"/>
      </w:pPr>
      <w:rPr>
        <w:rFonts w:ascii="Courier New" w:hAnsi="Courier New" w:hint="default"/>
      </w:rPr>
    </w:lvl>
    <w:lvl w:ilvl="8" w:tplc="91D626E6">
      <w:start w:val="1"/>
      <w:numFmt w:val="bullet"/>
      <w:lvlText w:val=""/>
      <w:lvlJc w:val="left"/>
      <w:pPr>
        <w:ind w:left="6480" w:hanging="360"/>
      </w:pPr>
      <w:rPr>
        <w:rFonts w:ascii="Wingdings" w:hAnsi="Wingdings" w:hint="default"/>
      </w:rPr>
    </w:lvl>
  </w:abstractNum>
  <w:abstractNum w:abstractNumId="3" w15:restartNumberingAfterBreak="0">
    <w:nsid w:val="653013EE"/>
    <w:multiLevelType w:val="hybridMultilevel"/>
    <w:tmpl w:val="956CD942"/>
    <w:lvl w:ilvl="0" w:tplc="43929454">
      <w:start w:val="1"/>
      <w:numFmt w:val="bullet"/>
      <w:lvlText w:val="·"/>
      <w:lvlJc w:val="left"/>
      <w:pPr>
        <w:ind w:left="720" w:hanging="360"/>
      </w:pPr>
      <w:rPr>
        <w:rFonts w:ascii="Symbol" w:hAnsi="Symbol" w:hint="default"/>
      </w:rPr>
    </w:lvl>
    <w:lvl w:ilvl="1" w:tplc="EFBCC018">
      <w:start w:val="1"/>
      <w:numFmt w:val="bullet"/>
      <w:lvlText w:val="o"/>
      <w:lvlJc w:val="left"/>
      <w:pPr>
        <w:ind w:left="1440" w:hanging="360"/>
      </w:pPr>
      <w:rPr>
        <w:rFonts w:ascii="Courier New" w:hAnsi="Courier New" w:hint="default"/>
      </w:rPr>
    </w:lvl>
    <w:lvl w:ilvl="2" w:tplc="E51AD8B8">
      <w:start w:val="1"/>
      <w:numFmt w:val="bullet"/>
      <w:lvlText w:val=""/>
      <w:lvlJc w:val="left"/>
      <w:pPr>
        <w:ind w:left="2160" w:hanging="360"/>
      </w:pPr>
      <w:rPr>
        <w:rFonts w:ascii="Wingdings" w:hAnsi="Wingdings" w:hint="default"/>
      </w:rPr>
    </w:lvl>
    <w:lvl w:ilvl="3" w:tplc="CC5A453C">
      <w:start w:val="1"/>
      <w:numFmt w:val="bullet"/>
      <w:lvlText w:val=""/>
      <w:lvlJc w:val="left"/>
      <w:pPr>
        <w:ind w:left="2880" w:hanging="360"/>
      </w:pPr>
      <w:rPr>
        <w:rFonts w:ascii="Symbol" w:hAnsi="Symbol" w:hint="default"/>
      </w:rPr>
    </w:lvl>
    <w:lvl w:ilvl="4" w:tplc="5B0653A4">
      <w:start w:val="1"/>
      <w:numFmt w:val="bullet"/>
      <w:lvlText w:val="o"/>
      <w:lvlJc w:val="left"/>
      <w:pPr>
        <w:ind w:left="3600" w:hanging="360"/>
      </w:pPr>
      <w:rPr>
        <w:rFonts w:ascii="Courier New" w:hAnsi="Courier New" w:hint="default"/>
      </w:rPr>
    </w:lvl>
    <w:lvl w:ilvl="5" w:tplc="2EE8FAE2">
      <w:start w:val="1"/>
      <w:numFmt w:val="bullet"/>
      <w:lvlText w:val=""/>
      <w:lvlJc w:val="left"/>
      <w:pPr>
        <w:ind w:left="4320" w:hanging="360"/>
      </w:pPr>
      <w:rPr>
        <w:rFonts w:ascii="Wingdings" w:hAnsi="Wingdings" w:hint="default"/>
      </w:rPr>
    </w:lvl>
    <w:lvl w:ilvl="6" w:tplc="46CE9DAA">
      <w:start w:val="1"/>
      <w:numFmt w:val="bullet"/>
      <w:lvlText w:val=""/>
      <w:lvlJc w:val="left"/>
      <w:pPr>
        <w:ind w:left="5040" w:hanging="360"/>
      </w:pPr>
      <w:rPr>
        <w:rFonts w:ascii="Symbol" w:hAnsi="Symbol" w:hint="default"/>
      </w:rPr>
    </w:lvl>
    <w:lvl w:ilvl="7" w:tplc="EEF25126">
      <w:start w:val="1"/>
      <w:numFmt w:val="bullet"/>
      <w:lvlText w:val="o"/>
      <w:lvlJc w:val="left"/>
      <w:pPr>
        <w:ind w:left="5760" w:hanging="360"/>
      </w:pPr>
      <w:rPr>
        <w:rFonts w:ascii="Courier New" w:hAnsi="Courier New" w:hint="default"/>
      </w:rPr>
    </w:lvl>
    <w:lvl w:ilvl="8" w:tplc="7A4889B0">
      <w:start w:val="1"/>
      <w:numFmt w:val="bullet"/>
      <w:lvlText w:val=""/>
      <w:lvlJc w:val="left"/>
      <w:pPr>
        <w:ind w:left="6480" w:hanging="360"/>
      </w:pPr>
      <w:rPr>
        <w:rFonts w:ascii="Wingdings" w:hAnsi="Wingdings" w:hint="default"/>
      </w:rPr>
    </w:lvl>
  </w:abstractNum>
  <w:abstractNum w:abstractNumId="4" w15:restartNumberingAfterBreak="0">
    <w:nsid w:val="67C82F06"/>
    <w:multiLevelType w:val="hybridMultilevel"/>
    <w:tmpl w:val="8834BADA"/>
    <w:lvl w:ilvl="0" w:tplc="E1CE206A">
      <w:start w:val="1"/>
      <w:numFmt w:val="decimal"/>
      <w:lvlText w:val="•"/>
      <w:lvlJc w:val="left"/>
      <w:pPr>
        <w:ind w:left="720" w:hanging="360"/>
      </w:pPr>
    </w:lvl>
    <w:lvl w:ilvl="1" w:tplc="E9FC1216">
      <w:start w:val="1"/>
      <w:numFmt w:val="lowerLetter"/>
      <w:lvlText w:val="%2."/>
      <w:lvlJc w:val="left"/>
      <w:pPr>
        <w:ind w:left="1440" w:hanging="360"/>
      </w:pPr>
    </w:lvl>
    <w:lvl w:ilvl="2" w:tplc="1D66581E">
      <w:start w:val="1"/>
      <w:numFmt w:val="lowerRoman"/>
      <w:lvlText w:val="%3."/>
      <w:lvlJc w:val="right"/>
      <w:pPr>
        <w:ind w:left="2160" w:hanging="180"/>
      </w:pPr>
    </w:lvl>
    <w:lvl w:ilvl="3" w:tplc="E556B664">
      <w:start w:val="1"/>
      <w:numFmt w:val="decimal"/>
      <w:lvlText w:val="%4."/>
      <w:lvlJc w:val="left"/>
      <w:pPr>
        <w:ind w:left="2880" w:hanging="360"/>
      </w:pPr>
    </w:lvl>
    <w:lvl w:ilvl="4" w:tplc="8C44993A">
      <w:start w:val="1"/>
      <w:numFmt w:val="lowerLetter"/>
      <w:lvlText w:val="%5."/>
      <w:lvlJc w:val="left"/>
      <w:pPr>
        <w:ind w:left="3600" w:hanging="360"/>
      </w:pPr>
    </w:lvl>
    <w:lvl w:ilvl="5" w:tplc="B748EA54">
      <w:start w:val="1"/>
      <w:numFmt w:val="lowerRoman"/>
      <w:lvlText w:val="%6."/>
      <w:lvlJc w:val="right"/>
      <w:pPr>
        <w:ind w:left="4320" w:hanging="180"/>
      </w:pPr>
    </w:lvl>
    <w:lvl w:ilvl="6" w:tplc="40706176">
      <w:start w:val="1"/>
      <w:numFmt w:val="decimal"/>
      <w:lvlText w:val="%7."/>
      <w:lvlJc w:val="left"/>
      <w:pPr>
        <w:ind w:left="5040" w:hanging="360"/>
      </w:pPr>
    </w:lvl>
    <w:lvl w:ilvl="7" w:tplc="5FE8B718">
      <w:start w:val="1"/>
      <w:numFmt w:val="lowerLetter"/>
      <w:lvlText w:val="%8."/>
      <w:lvlJc w:val="left"/>
      <w:pPr>
        <w:ind w:left="5760" w:hanging="360"/>
      </w:pPr>
    </w:lvl>
    <w:lvl w:ilvl="8" w:tplc="8342E26C">
      <w:start w:val="1"/>
      <w:numFmt w:val="lowerRoman"/>
      <w:lvlText w:val="%9."/>
      <w:lvlJc w:val="right"/>
      <w:pPr>
        <w:ind w:left="6480" w:hanging="180"/>
      </w:pPr>
    </w:lvl>
  </w:abstractNum>
  <w:num w:numId="1" w16cid:durableId="582568221">
    <w:abstractNumId w:val="2"/>
  </w:num>
  <w:num w:numId="2" w16cid:durableId="1250850361">
    <w:abstractNumId w:val="1"/>
  </w:num>
  <w:num w:numId="3" w16cid:durableId="765467701">
    <w:abstractNumId w:val="3"/>
  </w:num>
  <w:num w:numId="4" w16cid:durableId="1537232449">
    <w:abstractNumId w:val="4"/>
  </w:num>
  <w:num w:numId="5" w16cid:durableId="1830442805">
    <w:abstractNumId w:val="0"/>
  </w:num>
  <w:num w:numId="6" w16cid:durableId="1134248533">
    <w:abstractNumId w:val="0"/>
  </w:num>
  <w:num w:numId="7" w16cid:durableId="2099977166">
    <w:abstractNumId w:val="0"/>
  </w:num>
  <w:num w:numId="8" w16cid:durableId="264853424">
    <w:abstractNumId w:val="0"/>
  </w:num>
  <w:num w:numId="9" w16cid:durableId="1593078545">
    <w:abstractNumId w:val="0"/>
  </w:num>
  <w:num w:numId="10" w16cid:durableId="129441536">
    <w:abstractNumId w:val="0"/>
  </w:num>
  <w:num w:numId="11" w16cid:durableId="2041544687">
    <w:abstractNumId w:val="0"/>
  </w:num>
  <w:num w:numId="12" w16cid:durableId="18428898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867"/>
    <w:rsid w:val="000059D2"/>
    <w:rsid w:val="00005E3F"/>
    <w:rsid w:val="00007D4A"/>
    <w:rsid w:val="0001708D"/>
    <w:rsid w:val="00035A8B"/>
    <w:rsid w:val="00040080"/>
    <w:rsid w:val="00042C8C"/>
    <w:rsid w:val="000544A8"/>
    <w:rsid w:val="00063181"/>
    <w:rsid w:val="000675A1"/>
    <w:rsid w:val="00067A00"/>
    <w:rsid w:val="000700A1"/>
    <w:rsid w:val="000803B4"/>
    <w:rsid w:val="00086E27"/>
    <w:rsid w:val="00093B17"/>
    <w:rsid w:val="00095DFB"/>
    <w:rsid w:val="000962EB"/>
    <w:rsid w:val="000A7341"/>
    <w:rsid w:val="000B7B87"/>
    <w:rsid w:val="000C1BBD"/>
    <w:rsid w:val="000D6806"/>
    <w:rsid w:val="000E67F2"/>
    <w:rsid w:val="000E7C7E"/>
    <w:rsid w:val="000F1D4E"/>
    <w:rsid w:val="001050CF"/>
    <w:rsid w:val="00111FA0"/>
    <w:rsid w:val="0012371C"/>
    <w:rsid w:val="00123B8E"/>
    <w:rsid w:val="00123ED4"/>
    <w:rsid w:val="001271E0"/>
    <w:rsid w:val="0013797E"/>
    <w:rsid w:val="00143089"/>
    <w:rsid w:val="0015088D"/>
    <w:rsid w:val="00155250"/>
    <w:rsid w:val="00164727"/>
    <w:rsid w:val="001728BF"/>
    <w:rsid w:val="001745E1"/>
    <w:rsid w:val="00180302"/>
    <w:rsid w:val="00186DC5"/>
    <w:rsid w:val="001B29F3"/>
    <w:rsid w:val="001B52C1"/>
    <w:rsid w:val="001C4924"/>
    <w:rsid w:val="001C60C1"/>
    <w:rsid w:val="00202102"/>
    <w:rsid w:val="00205332"/>
    <w:rsid w:val="002173E9"/>
    <w:rsid w:val="00226AAE"/>
    <w:rsid w:val="0023484B"/>
    <w:rsid w:val="00247B33"/>
    <w:rsid w:val="0026442D"/>
    <w:rsid w:val="00272E13"/>
    <w:rsid w:val="00283088"/>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6FE9"/>
    <w:rsid w:val="0036117C"/>
    <w:rsid w:val="00363E44"/>
    <w:rsid w:val="00375310"/>
    <w:rsid w:val="00377B8A"/>
    <w:rsid w:val="00381091"/>
    <w:rsid w:val="003826B7"/>
    <w:rsid w:val="00383621"/>
    <w:rsid w:val="003978C6"/>
    <w:rsid w:val="003A4BF5"/>
    <w:rsid w:val="003A6F48"/>
    <w:rsid w:val="003B0856"/>
    <w:rsid w:val="003B3FB2"/>
    <w:rsid w:val="003B67CA"/>
    <w:rsid w:val="003B75E0"/>
    <w:rsid w:val="003D7780"/>
    <w:rsid w:val="003E6860"/>
    <w:rsid w:val="003F3B5A"/>
    <w:rsid w:val="003F69AF"/>
    <w:rsid w:val="00410A05"/>
    <w:rsid w:val="00416F88"/>
    <w:rsid w:val="0042140A"/>
    <w:rsid w:val="00453647"/>
    <w:rsid w:val="004578F2"/>
    <w:rsid w:val="00476865"/>
    <w:rsid w:val="0048134C"/>
    <w:rsid w:val="00493395"/>
    <w:rsid w:val="004B4ACE"/>
    <w:rsid w:val="004E085E"/>
    <w:rsid w:val="004E38B4"/>
    <w:rsid w:val="004F5745"/>
    <w:rsid w:val="00500ADE"/>
    <w:rsid w:val="00510CF8"/>
    <w:rsid w:val="00511444"/>
    <w:rsid w:val="005239FE"/>
    <w:rsid w:val="00523C98"/>
    <w:rsid w:val="0053338F"/>
    <w:rsid w:val="00542D30"/>
    <w:rsid w:val="00553BF7"/>
    <w:rsid w:val="0055758E"/>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73280"/>
    <w:rsid w:val="00685BC0"/>
    <w:rsid w:val="00694E00"/>
    <w:rsid w:val="006A3A7F"/>
    <w:rsid w:val="006A491D"/>
    <w:rsid w:val="006A57B4"/>
    <w:rsid w:val="006B5E99"/>
    <w:rsid w:val="006C61BE"/>
    <w:rsid w:val="006D11C5"/>
    <w:rsid w:val="006D242F"/>
    <w:rsid w:val="006D458F"/>
    <w:rsid w:val="006D72F0"/>
    <w:rsid w:val="006F717A"/>
    <w:rsid w:val="007120BB"/>
    <w:rsid w:val="00713530"/>
    <w:rsid w:val="0073723A"/>
    <w:rsid w:val="00742E8C"/>
    <w:rsid w:val="007844E2"/>
    <w:rsid w:val="007A07D1"/>
    <w:rsid w:val="007A2D73"/>
    <w:rsid w:val="007A41DF"/>
    <w:rsid w:val="007A5A93"/>
    <w:rsid w:val="007B2E33"/>
    <w:rsid w:val="007C4DFE"/>
    <w:rsid w:val="007C5EB2"/>
    <w:rsid w:val="007C7EB3"/>
    <w:rsid w:val="007D3D91"/>
    <w:rsid w:val="007E065B"/>
    <w:rsid w:val="007E08D1"/>
    <w:rsid w:val="007E38BB"/>
    <w:rsid w:val="007F028D"/>
    <w:rsid w:val="007F2B7A"/>
    <w:rsid w:val="00810AA7"/>
    <w:rsid w:val="00813CDF"/>
    <w:rsid w:val="00814823"/>
    <w:rsid w:val="0082155B"/>
    <w:rsid w:val="00830DBA"/>
    <w:rsid w:val="0083252F"/>
    <w:rsid w:val="00846F30"/>
    <w:rsid w:val="00856BDF"/>
    <w:rsid w:val="008613C7"/>
    <w:rsid w:val="00867227"/>
    <w:rsid w:val="0087378C"/>
    <w:rsid w:val="008872BA"/>
    <w:rsid w:val="0089631D"/>
    <w:rsid w:val="008A0E18"/>
    <w:rsid w:val="008C1B99"/>
    <w:rsid w:val="008D2AED"/>
    <w:rsid w:val="008E7572"/>
    <w:rsid w:val="008F6322"/>
    <w:rsid w:val="008F64AC"/>
    <w:rsid w:val="008F7F6E"/>
    <w:rsid w:val="00903D35"/>
    <w:rsid w:val="00932E20"/>
    <w:rsid w:val="009343EF"/>
    <w:rsid w:val="0094329A"/>
    <w:rsid w:val="009468A5"/>
    <w:rsid w:val="00957949"/>
    <w:rsid w:val="00960A11"/>
    <w:rsid w:val="0098466E"/>
    <w:rsid w:val="00992D7D"/>
    <w:rsid w:val="009A5AE1"/>
    <w:rsid w:val="009A6578"/>
    <w:rsid w:val="009C313C"/>
    <w:rsid w:val="009D4C1E"/>
    <w:rsid w:val="009E6028"/>
    <w:rsid w:val="009E62BE"/>
    <w:rsid w:val="009F5D8C"/>
    <w:rsid w:val="00A05D11"/>
    <w:rsid w:val="00A062D1"/>
    <w:rsid w:val="00A11D4A"/>
    <w:rsid w:val="00A14933"/>
    <w:rsid w:val="00A256CA"/>
    <w:rsid w:val="00A34287"/>
    <w:rsid w:val="00A60114"/>
    <w:rsid w:val="00A6337E"/>
    <w:rsid w:val="00A73E66"/>
    <w:rsid w:val="00A834EC"/>
    <w:rsid w:val="00A91693"/>
    <w:rsid w:val="00A91845"/>
    <w:rsid w:val="00A94974"/>
    <w:rsid w:val="00AA0A57"/>
    <w:rsid w:val="00AA72F2"/>
    <w:rsid w:val="00AB77B0"/>
    <w:rsid w:val="00AD191A"/>
    <w:rsid w:val="00AE7D51"/>
    <w:rsid w:val="00AF392A"/>
    <w:rsid w:val="00B171E6"/>
    <w:rsid w:val="00B31D5A"/>
    <w:rsid w:val="00B50EE0"/>
    <w:rsid w:val="00B50F49"/>
    <w:rsid w:val="00B514DC"/>
    <w:rsid w:val="00B527F5"/>
    <w:rsid w:val="00B81070"/>
    <w:rsid w:val="00B959B5"/>
    <w:rsid w:val="00BA2C6B"/>
    <w:rsid w:val="00BA44EE"/>
    <w:rsid w:val="00BB6E58"/>
    <w:rsid w:val="00BC69BF"/>
    <w:rsid w:val="00BD1315"/>
    <w:rsid w:val="00BD3B5A"/>
    <w:rsid w:val="00BD558B"/>
    <w:rsid w:val="00BD6B99"/>
    <w:rsid w:val="00BD6C69"/>
    <w:rsid w:val="00C10441"/>
    <w:rsid w:val="00C2083C"/>
    <w:rsid w:val="00C4666F"/>
    <w:rsid w:val="00C50C3F"/>
    <w:rsid w:val="00C6389E"/>
    <w:rsid w:val="00C64BE7"/>
    <w:rsid w:val="00C85ADE"/>
    <w:rsid w:val="00C87CC1"/>
    <w:rsid w:val="00CA4291"/>
    <w:rsid w:val="00CA47D6"/>
    <w:rsid w:val="00CB4EDD"/>
    <w:rsid w:val="00CC3758"/>
    <w:rsid w:val="00CC6548"/>
    <w:rsid w:val="00CE2370"/>
    <w:rsid w:val="00CE519E"/>
    <w:rsid w:val="00D02557"/>
    <w:rsid w:val="00D13AD6"/>
    <w:rsid w:val="00D454F5"/>
    <w:rsid w:val="00D53FC9"/>
    <w:rsid w:val="00D5456E"/>
    <w:rsid w:val="00D62871"/>
    <w:rsid w:val="00D66BAC"/>
    <w:rsid w:val="00D75D65"/>
    <w:rsid w:val="00D84B22"/>
    <w:rsid w:val="00D92401"/>
    <w:rsid w:val="00D94741"/>
    <w:rsid w:val="00D97D4A"/>
    <w:rsid w:val="00DA5FCB"/>
    <w:rsid w:val="00DC1F70"/>
    <w:rsid w:val="00DC3B0F"/>
    <w:rsid w:val="00DE3A23"/>
    <w:rsid w:val="00DE48F3"/>
    <w:rsid w:val="00DE6DC6"/>
    <w:rsid w:val="00DF295B"/>
    <w:rsid w:val="00DF532B"/>
    <w:rsid w:val="00E30871"/>
    <w:rsid w:val="00E37CD1"/>
    <w:rsid w:val="00E43035"/>
    <w:rsid w:val="00E50879"/>
    <w:rsid w:val="00E54010"/>
    <w:rsid w:val="00E82CF9"/>
    <w:rsid w:val="00E85833"/>
    <w:rsid w:val="00EA1F74"/>
    <w:rsid w:val="00EB072A"/>
    <w:rsid w:val="00EB3DC0"/>
    <w:rsid w:val="00EC66DE"/>
    <w:rsid w:val="00ED03CB"/>
    <w:rsid w:val="00ED1397"/>
    <w:rsid w:val="00ED1DAA"/>
    <w:rsid w:val="00EF03FA"/>
    <w:rsid w:val="00EF6289"/>
    <w:rsid w:val="00EF7236"/>
    <w:rsid w:val="00F048D8"/>
    <w:rsid w:val="00F105A3"/>
    <w:rsid w:val="00F14D1A"/>
    <w:rsid w:val="00F2252C"/>
    <w:rsid w:val="00F31C9D"/>
    <w:rsid w:val="00F5772D"/>
    <w:rsid w:val="00F8241A"/>
    <w:rsid w:val="00FB6CF2"/>
    <w:rsid w:val="00FB6E86"/>
    <w:rsid w:val="00FC5B6D"/>
    <w:rsid w:val="00FD0510"/>
    <w:rsid w:val="00FE1793"/>
    <w:rsid w:val="00FE1AC9"/>
    <w:rsid w:val="00FE2D69"/>
    <w:rsid w:val="00FE5009"/>
    <w:rsid w:val="00FF3415"/>
    <w:rsid w:val="06893C68"/>
    <w:rsid w:val="14E6AB41"/>
    <w:rsid w:val="33BC3E58"/>
    <w:rsid w:val="3C3710E3"/>
    <w:rsid w:val="45CA3495"/>
    <w:rsid w:val="46F6663A"/>
    <w:rsid w:val="598395EE"/>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paragraph" w:styleId="ListBullet">
    <w:name w:val="List Bullet"/>
    <w:basedOn w:val="Normal"/>
    <w:uiPriority w:val="99"/>
    <w:unhideWhenUsed/>
    <w:rsid w:val="00D94741"/>
    <w:pPr>
      <w:numPr>
        <w:numId w:val="5"/>
      </w:numPr>
      <w:spacing w:after="200" w:line="276" w:lineRule="auto"/>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4f14a8-64fe-40de-8224-af0101559a86" xsi:nil="true"/>
    <lcf76f155ced4ddcb4097134ff3c332f xmlns="eee82cfc-a854-4fcb-b397-ec3691f9c2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084377EB0BB44969BA77577DB60E8" ma:contentTypeVersion="12" ma:contentTypeDescription="Create a new document." ma:contentTypeScope="" ma:versionID="86aebb66e7b88996b4ed96b9516484d9">
  <xsd:schema xmlns:xsd="http://www.w3.org/2001/XMLSchema" xmlns:xs="http://www.w3.org/2001/XMLSchema" xmlns:p="http://schemas.microsoft.com/office/2006/metadata/properties" xmlns:ns2="eee82cfc-a854-4fcb-b397-ec3691f9c202" xmlns:ns3="174f14a8-64fe-40de-8224-af0101559a86" targetNamespace="http://schemas.microsoft.com/office/2006/metadata/properties" ma:root="true" ma:fieldsID="b05c829d52afce145e304372415f142a" ns2:_="" ns3:_="">
    <xsd:import namespace="eee82cfc-a854-4fcb-b397-ec3691f9c202"/>
    <xsd:import namespace="174f14a8-64fe-40de-8224-af0101559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2cfc-a854-4fcb-b397-ec3691f9c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f14a8-64fe-40de-8224-af0101559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cdc45-96dd-46b5-a937-2f3822939969}" ma:internalName="TaxCatchAll" ma:showField="CatchAllData" ma:web="174f14a8-64fe-40de-8224-af0101559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2.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 ds:uri="174f14a8-64fe-40de-8224-af0101559a86"/>
    <ds:schemaRef ds:uri="eee82cfc-a854-4fcb-b397-ec3691f9c202"/>
  </ds:schemaRefs>
</ds:datastoreItem>
</file>

<file path=customXml/itemProps3.xml><?xml version="1.0" encoding="utf-8"?>
<ds:datastoreItem xmlns:ds="http://schemas.openxmlformats.org/officeDocument/2006/customXml" ds:itemID="{9CABD343-C23E-401E-9025-DCE324B4A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82cfc-a854-4fcb-b397-ec3691f9c202"/>
    <ds:schemaRef ds:uri="174f14a8-64fe-40de-8224-af010155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Tom Peers</cp:lastModifiedBy>
  <cp:revision>4</cp:revision>
  <cp:lastPrinted>2022-12-07T14:40:00Z</cp:lastPrinted>
  <dcterms:created xsi:type="dcterms:W3CDTF">2026-02-27T16:35:00Z</dcterms:created>
  <dcterms:modified xsi:type="dcterms:W3CDTF">2026-05-06T09:02:00Z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0x010100AE1084377EB0BB44969BA77577DB60E8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