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682A9" w14:textId="77777777" w:rsidR="003D7F69" w:rsidRPr="005F51C9" w:rsidRDefault="00D74BD5">
      <w:pPr>
        <w:spacing w:after="0"/>
        <w:ind w:right="6"/>
        <w:jc w:val="center"/>
        <w:rPr>
          <w:rFonts w:ascii="Aptos" w:hAnsi="Aptos"/>
        </w:rPr>
      </w:pPr>
      <w:r w:rsidRPr="005F51C9">
        <w:rPr>
          <w:rFonts w:ascii="Aptos" w:hAnsi="Aptos"/>
          <w:b/>
          <w:sz w:val="29"/>
        </w:rPr>
        <w:t xml:space="preserve">Job Description </w:t>
      </w:r>
    </w:p>
    <w:p w14:paraId="13FF593A" w14:textId="77777777" w:rsidR="003D7F69" w:rsidRPr="005F51C9" w:rsidRDefault="00D74BD5">
      <w:pPr>
        <w:spacing w:after="0"/>
        <w:rPr>
          <w:rFonts w:ascii="Aptos" w:hAnsi="Aptos"/>
        </w:rPr>
      </w:pPr>
      <w:r w:rsidRPr="005F51C9">
        <w:rPr>
          <w:rFonts w:ascii="Aptos" w:hAnsi="Aptos"/>
          <w:sz w:val="29"/>
        </w:rPr>
        <w:t xml:space="preserve"> </w:t>
      </w:r>
    </w:p>
    <w:tbl>
      <w:tblPr>
        <w:tblStyle w:val="TableGrid"/>
        <w:tblW w:w="9768" w:type="dxa"/>
        <w:tblInd w:w="2" w:type="dxa"/>
        <w:tblCellMar>
          <w:top w:w="80" w:type="dxa"/>
          <w:left w:w="118" w:type="dxa"/>
          <w:right w:w="115" w:type="dxa"/>
        </w:tblCellMar>
        <w:tblLook w:val="04A0" w:firstRow="1" w:lastRow="0" w:firstColumn="1" w:lastColumn="0" w:noHBand="0" w:noVBand="1"/>
      </w:tblPr>
      <w:tblGrid>
        <w:gridCol w:w="2411"/>
        <w:gridCol w:w="7357"/>
      </w:tblGrid>
      <w:tr w:rsidR="003D7F69" w:rsidRPr="005F51C9" w14:paraId="408689DB" w14:textId="77777777">
        <w:trPr>
          <w:trHeight w:val="437"/>
        </w:trPr>
        <w:tc>
          <w:tcPr>
            <w:tcW w:w="2411" w:type="dxa"/>
            <w:tcBorders>
              <w:top w:val="single" w:sz="6" w:space="0" w:color="000000"/>
              <w:left w:val="single" w:sz="6" w:space="0" w:color="000000"/>
              <w:bottom w:val="single" w:sz="6" w:space="0" w:color="000000"/>
              <w:right w:val="single" w:sz="6" w:space="0" w:color="000000"/>
            </w:tcBorders>
            <w:shd w:val="clear" w:color="auto" w:fill="E2EFD9"/>
          </w:tcPr>
          <w:p w14:paraId="460EB2A7" w14:textId="77777777" w:rsidR="003D7F69" w:rsidRPr="005F51C9" w:rsidRDefault="00D74BD5">
            <w:pPr>
              <w:rPr>
                <w:rFonts w:ascii="Aptos" w:hAnsi="Aptos"/>
              </w:rPr>
            </w:pPr>
            <w:r w:rsidRPr="005F51C9">
              <w:rPr>
                <w:rFonts w:ascii="Aptos" w:hAnsi="Aptos"/>
                <w:b/>
                <w:sz w:val="20"/>
              </w:rPr>
              <w:t xml:space="preserve">Job Title: </w:t>
            </w:r>
          </w:p>
        </w:tc>
        <w:tc>
          <w:tcPr>
            <w:tcW w:w="7357" w:type="dxa"/>
            <w:tcBorders>
              <w:top w:val="single" w:sz="6" w:space="0" w:color="000000"/>
              <w:left w:val="single" w:sz="6" w:space="0" w:color="000000"/>
              <w:bottom w:val="single" w:sz="6" w:space="0" w:color="000000"/>
              <w:right w:val="single" w:sz="6" w:space="0" w:color="000000"/>
            </w:tcBorders>
          </w:tcPr>
          <w:p w14:paraId="3CE88D6E" w14:textId="392BDCF7" w:rsidR="003D7F69" w:rsidRPr="005F51C9" w:rsidRDefault="00D74BD5">
            <w:pPr>
              <w:ind w:left="8"/>
              <w:rPr>
                <w:rFonts w:ascii="Aptos" w:hAnsi="Aptos"/>
              </w:rPr>
            </w:pPr>
            <w:r w:rsidRPr="005F51C9">
              <w:rPr>
                <w:rFonts w:ascii="Aptos" w:hAnsi="Aptos"/>
                <w:color w:val="131A28"/>
                <w:sz w:val="20"/>
              </w:rPr>
              <w:t xml:space="preserve">Head </w:t>
            </w:r>
            <w:r w:rsidR="00CC1414" w:rsidRPr="005F51C9">
              <w:rPr>
                <w:rFonts w:ascii="Aptos" w:hAnsi="Aptos"/>
                <w:color w:val="131A28"/>
                <w:sz w:val="20"/>
              </w:rPr>
              <w:t>of HR</w:t>
            </w:r>
            <w:r w:rsidRPr="005F51C9">
              <w:rPr>
                <w:rFonts w:ascii="Aptos" w:hAnsi="Aptos"/>
                <w:color w:val="131A28"/>
                <w:sz w:val="20"/>
              </w:rPr>
              <w:t xml:space="preserve"> </w:t>
            </w:r>
          </w:p>
        </w:tc>
      </w:tr>
      <w:tr w:rsidR="003D7F69" w:rsidRPr="005F51C9" w14:paraId="2DA88039" w14:textId="77777777">
        <w:trPr>
          <w:trHeight w:val="436"/>
        </w:trPr>
        <w:tc>
          <w:tcPr>
            <w:tcW w:w="2411" w:type="dxa"/>
            <w:tcBorders>
              <w:top w:val="single" w:sz="6" w:space="0" w:color="000000"/>
              <w:left w:val="single" w:sz="6" w:space="0" w:color="000000"/>
              <w:bottom w:val="single" w:sz="6" w:space="0" w:color="000000"/>
              <w:right w:val="single" w:sz="6" w:space="0" w:color="000000"/>
            </w:tcBorders>
            <w:shd w:val="clear" w:color="auto" w:fill="E2EFD9"/>
          </w:tcPr>
          <w:p w14:paraId="046368AF" w14:textId="77777777" w:rsidR="003D7F69" w:rsidRPr="005F51C9" w:rsidRDefault="00D74BD5">
            <w:pPr>
              <w:rPr>
                <w:rFonts w:ascii="Aptos" w:hAnsi="Aptos"/>
              </w:rPr>
            </w:pPr>
            <w:r w:rsidRPr="005F51C9">
              <w:rPr>
                <w:rFonts w:ascii="Aptos" w:hAnsi="Aptos"/>
                <w:b/>
                <w:sz w:val="20"/>
              </w:rPr>
              <w:t xml:space="preserve">Salary/Grade: </w:t>
            </w:r>
          </w:p>
        </w:tc>
        <w:tc>
          <w:tcPr>
            <w:tcW w:w="7357" w:type="dxa"/>
            <w:tcBorders>
              <w:top w:val="single" w:sz="6" w:space="0" w:color="000000"/>
              <w:left w:val="single" w:sz="6" w:space="0" w:color="000000"/>
              <w:bottom w:val="single" w:sz="6" w:space="0" w:color="000000"/>
              <w:right w:val="single" w:sz="6" w:space="0" w:color="000000"/>
            </w:tcBorders>
          </w:tcPr>
          <w:p w14:paraId="74B3B80B" w14:textId="10EB1613" w:rsidR="003D7F69" w:rsidRPr="005F51C9" w:rsidRDefault="00D74BD5">
            <w:pPr>
              <w:ind w:left="8"/>
              <w:rPr>
                <w:rFonts w:ascii="Aptos" w:hAnsi="Aptos"/>
              </w:rPr>
            </w:pPr>
            <w:r w:rsidRPr="005F51C9">
              <w:rPr>
                <w:rFonts w:ascii="Aptos" w:hAnsi="Aptos"/>
                <w:color w:val="131A28"/>
                <w:sz w:val="20"/>
              </w:rPr>
              <w:t xml:space="preserve">Greenheart Grade 7, NJC 29-33 </w:t>
            </w:r>
            <w:r w:rsidR="00CC1414" w:rsidRPr="005F51C9">
              <w:rPr>
                <w:rFonts w:ascii="Aptos" w:hAnsi="Aptos"/>
                <w:color w:val="131A28"/>
                <w:sz w:val="20"/>
              </w:rPr>
              <w:t>(£52,413 - £56,647</w:t>
            </w:r>
            <w:r w:rsidRPr="005F51C9">
              <w:rPr>
                <w:rFonts w:ascii="Aptos" w:hAnsi="Aptos"/>
                <w:color w:val="131A28"/>
                <w:sz w:val="20"/>
              </w:rPr>
              <w:t>)</w:t>
            </w:r>
            <w:r w:rsidR="00CC1414" w:rsidRPr="005F51C9">
              <w:rPr>
                <w:rFonts w:ascii="Aptos" w:hAnsi="Aptos"/>
                <w:color w:val="131A28"/>
                <w:sz w:val="20"/>
              </w:rPr>
              <w:t xml:space="preserve"> pro rata</w:t>
            </w:r>
            <w:r w:rsidRPr="005F51C9">
              <w:rPr>
                <w:rFonts w:ascii="Aptos" w:hAnsi="Aptos"/>
                <w:color w:val="131A28"/>
                <w:sz w:val="20"/>
              </w:rPr>
              <w:t xml:space="preserve">  </w:t>
            </w:r>
            <w:r w:rsidRPr="005F51C9">
              <w:rPr>
                <w:rFonts w:ascii="Aptos" w:hAnsi="Aptos"/>
                <w:color w:val="FF0000"/>
                <w:sz w:val="20"/>
              </w:rPr>
              <w:t xml:space="preserve"> </w:t>
            </w:r>
          </w:p>
        </w:tc>
      </w:tr>
      <w:tr w:rsidR="003D7F69" w:rsidRPr="005F51C9" w14:paraId="7AB1D3D9" w14:textId="77777777">
        <w:trPr>
          <w:trHeight w:val="420"/>
        </w:trPr>
        <w:tc>
          <w:tcPr>
            <w:tcW w:w="2411" w:type="dxa"/>
            <w:tcBorders>
              <w:top w:val="single" w:sz="6" w:space="0" w:color="000000"/>
              <w:left w:val="single" w:sz="6" w:space="0" w:color="000000"/>
              <w:bottom w:val="single" w:sz="6" w:space="0" w:color="000000"/>
              <w:right w:val="single" w:sz="6" w:space="0" w:color="000000"/>
            </w:tcBorders>
            <w:shd w:val="clear" w:color="auto" w:fill="E2EFD9"/>
          </w:tcPr>
          <w:p w14:paraId="344BD8DC" w14:textId="77777777" w:rsidR="003D7F69" w:rsidRPr="005F51C9" w:rsidRDefault="00D74BD5">
            <w:pPr>
              <w:rPr>
                <w:rFonts w:ascii="Aptos" w:hAnsi="Aptos"/>
              </w:rPr>
            </w:pPr>
            <w:r w:rsidRPr="005F51C9">
              <w:rPr>
                <w:rFonts w:ascii="Aptos" w:hAnsi="Aptos"/>
                <w:b/>
                <w:sz w:val="20"/>
              </w:rPr>
              <w:t xml:space="preserve">Contracted Hours: </w:t>
            </w:r>
          </w:p>
        </w:tc>
        <w:tc>
          <w:tcPr>
            <w:tcW w:w="7357" w:type="dxa"/>
            <w:tcBorders>
              <w:top w:val="single" w:sz="6" w:space="0" w:color="000000"/>
              <w:left w:val="single" w:sz="6" w:space="0" w:color="000000"/>
              <w:bottom w:val="single" w:sz="6" w:space="0" w:color="000000"/>
              <w:right w:val="single" w:sz="6" w:space="0" w:color="000000"/>
            </w:tcBorders>
          </w:tcPr>
          <w:p w14:paraId="5CCB34B4" w14:textId="7517995F" w:rsidR="003D7F69" w:rsidRPr="005F51C9" w:rsidRDefault="00CC1414">
            <w:pPr>
              <w:ind w:left="8"/>
              <w:rPr>
                <w:rFonts w:ascii="Aptos" w:hAnsi="Aptos"/>
              </w:rPr>
            </w:pPr>
            <w:r w:rsidRPr="005F51C9">
              <w:rPr>
                <w:rFonts w:ascii="Aptos" w:hAnsi="Aptos"/>
                <w:color w:val="131A28"/>
                <w:sz w:val="20"/>
              </w:rPr>
              <w:t>Part-time, 0.6fte (</w:t>
            </w:r>
            <w:r w:rsidR="005F51C9">
              <w:rPr>
                <w:rFonts w:ascii="Aptos" w:hAnsi="Aptos"/>
                <w:color w:val="131A28"/>
                <w:sz w:val="20"/>
              </w:rPr>
              <w:t>22.</w:t>
            </w:r>
            <w:r w:rsidR="005F51C9" w:rsidRPr="005F51C9">
              <w:rPr>
                <w:rFonts w:ascii="Aptos" w:hAnsi="Aptos"/>
                <w:color w:val="131A28"/>
                <w:sz w:val="20"/>
              </w:rPr>
              <w:t xml:space="preserve">5 </w:t>
            </w:r>
            <w:r w:rsidRPr="005F51C9">
              <w:rPr>
                <w:rFonts w:ascii="Aptos" w:hAnsi="Aptos"/>
                <w:color w:val="auto"/>
                <w:sz w:val="20"/>
              </w:rPr>
              <w:t>hrs per week)</w:t>
            </w:r>
            <w:r w:rsidR="005F51C9">
              <w:rPr>
                <w:rFonts w:ascii="Aptos" w:hAnsi="Aptos"/>
                <w:color w:val="auto"/>
                <w:sz w:val="20"/>
              </w:rPr>
              <w:t xml:space="preserve"> (Term-Time Only)</w:t>
            </w:r>
          </w:p>
        </w:tc>
      </w:tr>
      <w:tr w:rsidR="003D7F69" w:rsidRPr="005F51C9" w14:paraId="484C9536" w14:textId="77777777">
        <w:trPr>
          <w:trHeight w:val="405"/>
        </w:trPr>
        <w:tc>
          <w:tcPr>
            <w:tcW w:w="2411" w:type="dxa"/>
            <w:tcBorders>
              <w:top w:val="single" w:sz="6" w:space="0" w:color="000000"/>
              <w:left w:val="single" w:sz="6" w:space="0" w:color="000000"/>
              <w:bottom w:val="single" w:sz="6" w:space="0" w:color="000000"/>
              <w:right w:val="single" w:sz="6" w:space="0" w:color="000000"/>
            </w:tcBorders>
            <w:shd w:val="clear" w:color="auto" w:fill="E2EFD9"/>
          </w:tcPr>
          <w:p w14:paraId="131932B5" w14:textId="77777777" w:rsidR="003D7F69" w:rsidRPr="005F51C9" w:rsidRDefault="00D74BD5">
            <w:pPr>
              <w:rPr>
                <w:rFonts w:ascii="Aptos" w:hAnsi="Aptos"/>
              </w:rPr>
            </w:pPr>
            <w:r w:rsidRPr="005F51C9">
              <w:rPr>
                <w:rFonts w:ascii="Aptos" w:hAnsi="Aptos"/>
                <w:b/>
                <w:sz w:val="20"/>
              </w:rPr>
              <w:t xml:space="preserve">Academy/Team: </w:t>
            </w:r>
          </w:p>
        </w:tc>
        <w:tc>
          <w:tcPr>
            <w:tcW w:w="7357" w:type="dxa"/>
            <w:tcBorders>
              <w:top w:val="single" w:sz="6" w:space="0" w:color="000000"/>
              <w:left w:val="single" w:sz="6" w:space="0" w:color="000000"/>
              <w:bottom w:val="single" w:sz="6" w:space="0" w:color="000000"/>
              <w:right w:val="single" w:sz="6" w:space="0" w:color="000000"/>
            </w:tcBorders>
          </w:tcPr>
          <w:p w14:paraId="48BAFB6E" w14:textId="77777777" w:rsidR="003D7F69" w:rsidRPr="005F51C9" w:rsidRDefault="00D74BD5">
            <w:pPr>
              <w:ind w:left="8"/>
              <w:rPr>
                <w:rFonts w:ascii="Aptos" w:hAnsi="Aptos"/>
              </w:rPr>
            </w:pPr>
            <w:r w:rsidRPr="005F51C9">
              <w:rPr>
                <w:rFonts w:ascii="Aptos" w:hAnsi="Aptos"/>
                <w:color w:val="131A28"/>
                <w:sz w:val="20"/>
              </w:rPr>
              <w:t xml:space="preserve">GLP Central Team </w:t>
            </w:r>
          </w:p>
        </w:tc>
      </w:tr>
      <w:tr w:rsidR="003D7F69" w:rsidRPr="005F51C9" w14:paraId="6AAB9802" w14:textId="77777777">
        <w:trPr>
          <w:trHeight w:val="496"/>
        </w:trPr>
        <w:tc>
          <w:tcPr>
            <w:tcW w:w="2411"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3D0501D3" w14:textId="77777777" w:rsidR="003D7F69" w:rsidRPr="005F51C9" w:rsidRDefault="00D74BD5">
            <w:pPr>
              <w:rPr>
                <w:rFonts w:ascii="Aptos" w:hAnsi="Aptos"/>
              </w:rPr>
            </w:pPr>
            <w:r w:rsidRPr="005F51C9">
              <w:rPr>
                <w:rFonts w:ascii="Aptos" w:hAnsi="Aptos"/>
                <w:b/>
                <w:sz w:val="20"/>
              </w:rPr>
              <w:t xml:space="preserve">Location/Address: </w:t>
            </w:r>
          </w:p>
        </w:tc>
        <w:tc>
          <w:tcPr>
            <w:tcW w:w="7357" w:type="dxa"/>
            <w:tcBorders>
              <w:top w:val="single" w:sz="6" w:space="0" w:color="000000"/>
              <w:left w:val="single" w:sz="6" w:space="0" w:color="000000"/>
              <w:bottom w:val="single" w:sz="6" w:space="0" w:color="000000"/>
              <w:right w:val="single" w:sz="6" w:space="0" w:color="000000"/>
            </w:tcBorders>
            <w:vAlign w:val="center"/>
          </w:tcPr>
          <w:p w14:paraId="0423C0E4" w14:textId="77777777" w:rsidR="003D7F69" w:rsidRPr="005F51C9" w:rsidRDefault="00D74BD5">
            <w:pPr>
              <w:ind w:left="8"/>
              <w:rPr>
                <w:rFonts w:ascii="Aptos" w:hAnsi="Aptos"/>
              </w:rPr>
            </w:pPr>
            <w:r w:rsidRPr="005F51C9">
              <w:rPr>
                <w:rFonts w:ascii="Aptos" w:hAnsi="Aptos"/>
                <w:color w:val="131A28"/>
                <w:sz w:val="20"/>
              </w:rPr>
              <w:t xml:space="preserve">Hybrid/Burntwood </w:t>
            </w:r>
          </w:p>
        </w:tc>
      </w:tr>
      <w:tr w:rsidR="003D7F69" w:rsidRPr="005F51C9" w14:paraId="0C73F218" w14:textId="77777777">
        <w:trPr>
          <w:trHeight w:val="479"/>
        </w:trPr>
        <w:tc>
          <w:tcPr>
            <w:tcW w:w="2411"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53F372DF" w14:textId="77777777" w:rsidR="003D7F69" w:rsidRPr="005F51C9" w:rsidRDefault="00D74BD5">
            <w:pPr>
              <w:rPr>
                <w:rFonts w:ascii="Aptos" w:hAnsi="Aptos"/>
              </w:rPr>
            </w:pPr>
            <w:r w:rsidRPr="005F51C9">
              <w:rPr>
                <w:rFonts w:ascii="Aptos" w:hAnsi="Aptos"/>
                <w:b/>
                <w:sz w:val="20"/>
              </w:rPr>
              <w:t xml:space="preserve">Reports To: </w:t>
            </w:r>
          </w:p>
        </w:tc>
        <w:tc>
          <w:tcPr>
            <w:tcW w:w="7357" w:type="dxa"/>
            <w:tcBorders>
              <w:top w:val="single" w:sz="6" w:space="0" w:color="000000"/>
              <w:left w:val="single" w:sz="6" w:space="0" w:color="000000"/>
              <w:bottom w:val="single" w:sz="6" w:space="0" w:color="000000"/>
              <w:right w:val="single" w:sz="6" w:space="0" w:color="000000"/>
            </w:tcBorders>
            <w:vAlign w:val="center"/>
          </w:tcPr>
          <w:p w14:paraId="3D8AAF4D" w14:textId="77777777" w:rsidR="003D7F69" w:rsidRPr="005F51C9" w:rsidRDefault="00D74BD5">
            <w:pPr>
              <w:ind w:left="8"/>
              <w:rPr>
                <w:rFonts w:ascii="Aptos" w:hAnsi="Aptos"/>
              </w:rPr>
            </w:pPr>
            <w:r w:rsidRPr="005F51C9">
              <w:rPr>
                <w:rFonts w:ascii="Aptos" w:hAnsi="Aptos"/>
                <w:sz w:val="20"/>
              </w:rPr>
              <w:t>Chief Financial &amp; Operations Officer</w:t>
            </w:r>
            <w:r w:rsidRPr="005F51C9">
              <w:rPr>
                <w:rFonts w:ascii="Aptos" w:hAnsi="Aptos"/>
                <w:color w:val="131A28"/>
                <w:sz w:val="20"/>
              </w:rPr>
              <w:t xml:space="preserve"> </w:t>
            </w:r>
          </w:p>
        </w:tc>
      </w:tr>
    </w:tbl>
    <w:p w14:paraId="571B4361" w14:textId="77777777" w:rsidR="003D7F69" w:rsidRPr="005F51C9" w:rsidRDefault="00D74BD5">
      <w:pPr>
        <w:spacing w:after="0"/>
        <w:rPr>
          <w:rFonts w:ascii="Aptos" w:hAnsi="Aptos"/>
        </w:rPr>
      </w:pPr>
      <w:r w:rsidRPr="005F51C9">
        <w:rPr>
          <w:rFonts w:ascii="Aptos" w:hAnsi="Aptos"/>
          <w:sz w:val="20"/>
        </w:rPr>
        <w:t xml:space="preserve"> </w:t>
      </w:r>
    </w:p>
    <w:p w14:paraId="4BF4D713" w14:textId="77777777" w:rsidR="003D7F69" w:rsidRPr="005F51C9" w:rsidRDefault="00D74BD5">
      <w:pPr>
        <w:spacing w:after="5" w:line="267" w:lineRule="auto"/>
        <w:ind w:left="-5" w:right="-1" w:hanging="10"/>
        <w:jc w:val="both"/>
        <w:rPr>
          <w:rFonts w:ascii="Aptos" w:hAnsi="Aptos"/>
        </w:rPr>
      </w:pPr>
      <w:r w:rsidRPr="005F51C9">
        <w:rPr>
          <w:rFonts w:ascii="Aptos" w:hAnsi="Aptos"/>
          <w:sz w:val="20"/>
        </w:rPr>
        <w:t xml:space="preserve">Greenheart Learning Partnership is committed to safeguarding and promoting the welfare of children and young people and expects all staff and volunteers to share this commitment.  We therefore expect all staff and volunteers to work to and within school policies and procedures, including safeguarding, child protection and health and safety. </w:t>
      </w:r>
    </w:p>
    <w:p w14:paraId="0AEBD0E4" w14:textId="77777777" w:rsidR="003D7F69" w:rsidRPr="005F51C9" w:rsidRDefault="00D74BD5">
      <w:pPr>
        <w:spacing w:after="0"/>
        <w:rPr>
          <w:rFonts w:ascii="Aptos" w:hAnsi="Aptos"/>
        </w:rPr>
      </w:pPr>
      <w:r w:rsidRPr="005F51C9">
        <w:rPr>
          <w:rFonts w:ascii="Aptos" w:hAnsi="Aptos"/>
          <w:sz w:val="20"/>
        </w:rPr>
        <w:t xml:space="preserve"> </w:t>
      </w:r>
    </w:p>
    <w:p w14:paraId="13B97E44" w14:textId="77777777" w:rsidR="003D7F69" w:rsidRPr="005F51C9" w:rsidRDefault="00D74BD5">
      <w:pPr>
        <w:spacing w:after="5" w:line="267" w:lineRule="auto"/>
        <w:ind w:left="-5" w:right="-1" w:hanging="10"/>
        <w:jc w:val="both"/>
        <w:rPr>
          <w:rFonts w:ascii="Aptos" w:hAnsi="Aptos"/>
        </w:rPr>
      </w:pPr>
      <w:r w:rsidRPr="005F51C9">
        <w:rPr>
          <w:rFonts w:ascii="Aptos" w:hAnsi="Aptos"/>
          <w:sz w:val="20"/>
        </w:rPr>
        <w:t xml:space="preserve">The postholder is subject to satisfactory references, an enhanced Disclosure and Barring Service (DBS) check, medical check (PPQ), evidence of qualifications, together with verification of the right to work in the UK. </w:t>
      </w:r>
    </w:p>
    <w:p w14:paraId="6811DA29" w14:textId="77777777" w:rsidR="006F2AF6" w:rsidRPr="005F51C9" w:rsidRDefault="006F2AF6" w:rsidP="00ED0178">
      <w:pPr>
        <w:spacing w:after="5" w:line="267" w:lineRule="auto"/>
        <w:ind w:left="-5" w:right="-1" w:hanging="10"/>
        <w:jc w:val="both"/>
        <w:rPr>
          <w:rFonts w:ascii="Aptos" w:hAnsi="Aptos"/>
          <w:sz w:val="20"/>
        </w:rPr>
      </w:pPr>
    </w:p>
    <w:p w14:paraId="4A3B2C6D" w14:textId="67A96197" w:rsidR="003D7F69" w:rsidRPr="005F51C9" w:rsidRDefault="00D74BD5" w:rsidP="00ED0178">
      <w:pPr>
        <w:spacing w:after="5" w:line="267" w:lineRule="auto"/>
        <w:ind w:left="-5" w:right="-1" w:hanging="10"/>
        <w:jc w:val="both"/>
        <w:rPr>
          <w:rFonts w:ascii="Aptos" w:hAnsi="Aptos"/>
        </w:rPr>
      </w:pPr>
      <w:r w:rsidRPr="005F51C9">
        <w:rPr>
          <w:rFonts w:ascii="Aptos" w:hAnsi="Aptos"/>
          <w:sz w:val="20"/>
        </w:rPr>
        <w:t xml:space="preserve">At Greenheart, everyone is supported to become </w:t>
      </w:r>
      <w:r w:rsidRPr="005F51C9">
        <w:rPr>
          <w:rFonts w:ascii="Aptos" w:hAnsi="Aptos"/>
          <w:b/>
          <w:color w:val="auto"/>
          <w:sz w:val="20"/>
        </w:rPr>
        <w:t>confident</w:t>
      </w:r>
      <w:r w:rsidRPr="005F51C9">
        <w:rPr>
          <w:rFonts w:ascii="Aptos" w:hAnsi="Aptos"/>
          <w:color w:val="auto"/>
          <w:sz w:val="20"/>
        </w:rPr>
        <w:t xml:space="preserve">, </w:t>
      </w:r>
      <w:r w:rsidRPr="005F51C9">
        <w:rPr>
          <w:rFonts w:ascii="Aptos" w:hAnsi="Aptos"/>
          <w:b/>
          <w:color w:val="auto"/>
          <w:sz w:val="20"/>
        </w:rPr>
        <w:t>creative</w:t>
      </w:r>
      <w:r w:rsidRPr="005F51C9">
        <w:rPr>
          <w:rFonts w:ascii="Aptos" w:hAnsi="Aptos"/>
          <w:color w:val="auto"/>
          <w:sz w:val="20"/>
        </w:rPr>
        <w:t xml:space="preserve"> and </w:t>
      </w:r>
      <w:r w:rsidRPr="005F51C9">
        <w:rPr>
          <w:rFonts w:ascii="Aptos" w:hAnsi="Aptos"/>
          <w:b/>
          <w:color w:val="auto"/>
          <w:sz w:val="20"/>
        </w:rPr>
        <w:t>successful</w:t>
      </w:r>
      <w:r w:rsidRPr="005F51C9">
        <w:rPr>
          <w:rFonts w:ascii="Aptos" w:hAnsi="Aptos"/>
          <w:color w:val="auto"/>
          <w:sz w:val="20"/>
        </w:rPr>
        <w:t xml:space="preserve"> lifelong learners and </w:t>
      </w:r>
      <w:r w:rsidRPr="005F51C9">
        <w:rPr>
          <w:rFonts w:ascii="Aptos" w:hAnsi="Aptos"/>
          <w:b/>
          <w:color w:val="auto"/>
          <w:sz w:val="20"/>
        </w:rPr>
        <w:t>active</w:t>
      </w:r>
      <w:r w:rsidRPr="005F51C9">
        <w:rPr>
          <w:rFonts w:ascii="Aptos" w:hAnsi="Aptos"/>
          <w:color w:val="auto"/>
          <w:sz w:val="20"/>
        </w:rPr>
        <w:t xml:space="preserve"> and </w:t>
      </w:r>
      <w:r w:rsidRPr="005F51C9">
        <w:rPr>
          <w:rFonts w:ascii="Aptos" w:hAnsi="Aptos"/>
          <w:b/>
          <w:color w:val="auto"/>
          <w:sz w:val="20"/>
        </w:rPr>
        <w:t xml:space="preserve">informed </w:t>
      </w:r>
      <w:r w:rsidRPr="005F51C9">
        <w:rPr>
          <w:rFonts w:ascii="Aptos" w:hAnsi="Aptos"/>
          <w:color w:val="auto"/>
          <w:sz w:val="20"/>
        </w:rPr>
        <w:t xml:space="preserve">members of their communities.  </w:t>
      </w:r>
    </w:p>
    <w:p w14:paraId="428AEDA8" w14:textId="77777777" w:rsidR="00CC1414" w:rsidRPr="005F51C9" w:rsidRDefault="00CC1414" w:rsidP="00CC1414">
      <w:pPr>
        <w:spacing w:after="5"/>
        <w:rPr>
          <w:rFonts w:ascii="Aptos" w:hAnsi="Aptos"/>
          <w:sz w:val="20"/>
        </w:rPr>
      </w:pPr>
    </w:p>
    <w:p w14:paraId="67B6E227" w14:textId="77777777" w:rsidR="00CC1414" w:rsidRPr="005F51C9" w:rsidRDefault="00CC1414" w:rsidP="00CC1414">
      <w:pPr>
        <w:spacing w:line="240" w:lineRule="auto"/>
        <w:jc w:val="both"/>
        <w:rPr>
          <w:rFonts w:ascii="Aptos" w:hAnsi="Aptos"/>
          <w:sz w:val="20"/>
          <w:szCs w:val="22"/>
        </w:rPr>
      </w:pPr>
      <w:r w:rsidRPr="005F51C9">
        <w:rPr>
          <w:rFonts w:ascii="Aptos" w:hAnsi="Aptos"/>
          <w:sz w:val="20"/>
          <w:szCs w:val="22"/>
        </w:rPr>
        <w:t xml:space="preserve">This job description should be read alongside, and in conjunction with, relevant professional standards.  This job description should not be perceived as detracting from these documents.  </w:t>
      </w:r>
    </w:p>
    <w:p w14:paraId="6E0EE8DA" w14:textId="77777777" w:rsidR="00CC1414" w:rsidRPr="005F51C9" w:rsidRDefault="00CC1414" w:rsidP="00CC1414">
      <w:pPr>
        <w:spacing w:line="240" w:lineRule="auto"/>
        <w:jc w:val="both"/>
        <w:rPr>
          <w:rFonts w:ascii="Aptos" w:hAnsi="Aptos"/>
          <w:sz w:val="20"/>
          <w:szCs w:val="22"/>
        </w:rPr>
      </w:pPr>
      <w:r w:rsidRPr="005F51C9">
        <w:rPr>
          <w:rFonts w:ascii="Aptos" w:hAnsi="Aptos"/>
          <w:sz w:val="20"/>
          <w:szCs w:val="22"/>
        </w:rPr>
        <w:t xml:space="preserve">The job description will be subject to regular review. </w:t>
      </w:r>
    </w:p>
    <w:p w14:paraId="5B24266A" w14:textId="77777777" w:rsidR="003D7F69" w:rsidRPr="005F51C9" w:rsidRDefault="00D74BD5">
      <w:pPr>
        <w:spacing w:after="0"/>
        <w:ind w:left="720"/>
        <w:rPr>
          <w:rFonts w:ascii="Aptos" w:hAnsi="Aptos"/>
        </w:rPr>
      </w:pPr>
      <w:r w:rsidRPr="005F51C9">
        <w:rPr>
          <w:rFonts w:ascii="Aptos" w:hAnsi="Aptos"/>
          <w:sz w:val="20"/>
        </w:rPr>
        <w:t xml:space="preserve"> </w:t>
      </w:r>
    </w:p>
    <w:tbl>
      <w:tblPr>
        <w:tblStyle w:val="TableGrid"/>
        <w:tblW w:w="9766" w:type="dxa"/>
        <w:tblInd w:w="17" w:type="dxa"/>
        <w:tblCellMar>
          <w:top w:w="21" w:type="dxa"/>
          <w:left w:w="103" w:type="dxa"/>
          <w:right w:w="351" w:type="dxa"/>
        </w:tblCellMar>
        <w:tblLook w:val="04A0" w:firstRow="1" w:lastRow="0" w:firstColumn="1" w:lastColumn="0" w:noHBand="0" w:noVBand="1"/>
      </w:tblPr>
      <w:tblGrid>
        <w:gridCol w:w="9766"/>
      </w:tblGrid>
      <w:tr w:rsidR="003D7F69" w:rsidRPr="005F51C9" w14:paraId="556EA123" w14:textId="77777777">
        <w:trPr>
          <w:trHeight w:val="477"/>
        </w:trPr>
        <w:tc>
          <w:tcPr>
            <w:tcW w:w="9766"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14E2A207" w14:textId="77777777" w:rsidR="003D7F69" w:rsidRPr="005F51C9" w:rsidRDefault="00D74BD5">
            <w:pPr>
              <w:rPr>
                <w:rFonts w:ascii="Aptos" w:hAnsi="Aptos"/>
              </w:rPr>
            </w:pPr>
            <w:r w:rsidRPr="005F51C9">
              <w:rPr>
                <w:rFonts w:ascii="Aptos" w:hAnsi="Aptos"/>
                <w:b/>
                <w:sz w:val="20"/>
              </w:rPr>
              <w:t>Purpose of the Post:</w:t>
            </w:r>
            <w:r w:rsidRPr="005F51C9">
              <w:rPr>
                <w:rFonts w:ascii="Aptos" w:hAnsi="Aptos"/>
                <w:b/>
                <w:color w:val="4472C4"/>
                <w:sz w:val="20"/>
              </w:rPr>
              <w:t xml:space="preserve"> </w:t>
            </w:r>
          </w:p>
        </w:tc>
      </w:tr>
      <w:tr w:rsidR="003D7F69" w:rsidRPr="005F51C9" w14:paraId="10385894" w14:textId="77777777" w:rsidTr="00401B72">
        <w:trPr>
          <w:trHeight w:val="980"/>
        </w:trPr>
        <w:tc>
          <w:tcPr>
            <w:tcW w:w="9766" w:type="dxa"/>
            <w:tcBorders>
              <w:top w:val="single" w:sz="6" w:space="0" w:color="000000"/>
              <w:left w:val="single" w:sz="6" w:space="0" w:color="000000"/>
              <w:bottom w:val="single" w:sz="6" w:space="0" w:color="000000"/>
              <w:right w:val="single" w:sz="6" w:space="0" w:color="000000"/>
            </w:tcBorders>
          </w:tcPr>
          <w:p w14:paraId="60A5A96E" w14:textId="2B91DFAE" w:rsidR="00401B72" w:rsidRPr="005F51C9" w:rsidRDefault="00401B72" w:rsidP="00401B72">
            <w:pPr>
              <w:spacing w:line="240" w:lineRule="auto"/>
              <w:rPr>
                <w:rFonts w:ascii="Aptos" w:hAnsi="Aptos"/>
                <w:color w:val="auto"/>
                <w:sz w:val="20"/>
                <w:szCs w:val="22"/>
              </w:rPr>
            </w:pPr>
            <w:r w:rsidRPr="005F51C9">
              <w:rPr>
                <w:rFonts w:ascii="Aptos" w:hAnsi="Aptos"/>
                <w:sz w:val="20"/>
                <w:szCs w:val="22"/>
              </w:rPr>
              <w:t xml:space="preserve">To work under the direction of the </w:t>
            </w:r>
            <w:r w:rsidRPr="005F51C9">
              <w:rPr>
                <w:rFonts w:ascii="Aptos" w:hAnsi="Aptos"/>
                <w:color w:val="auto"/>
                <w:sz w:val="20"/>
                <w:szCs w:val="22"/>
              </w:rPr>
              <w:t>CFOO and</w:t>
            </w:r>
            <w:r w:rsidR="006F2AF6" w:rsidRPr="005F51C9">
              <w:rPr>
                <w:rFonts w:ascii="Aptos" w:hAnsi="Aptos"/>
                <w:color w:val="auto"/>
                <w:sz w:val="20"/>
                <w:szCs w:val="22"/>
              </w:rPr>
              <w:t xml:space="preserve"> </w:t>
            </w:r>
            <w:r w:rsidRPr="005F51C9">
              <w:rPr>
                <w:rFonts w:ascii="Aptos" w:hAnsi="Aptos"/>
                <w:color w:val="auto"/>
                <w:sz w:val="20"/>
                <w:szCs w:val="22"/>
              </w:rPr>
              <w:t>provide professional leadership and operational management that sustain the Partnership’s ongoing success and development, ensuring high</w:t>
            </w:r>
            <w:r w:rsidRPr="005F51C9">
              <w:rPr>
                <w:rFonts w:ascii="Cambria Math" w:hAnsi="Cambria Math" w:cs="Cambria Math"/>
                <w:color w:val="auto"/>
                <w:sz w:val="20"/>
                <w:szCs w:val="22"/>
              </w:rPr>
              <w:t>‑</w:t>
            </w:r>
            <w:r w:rsidRPr="005F51C9">
              <w:rPr>
                <w:rFonts w:ascii="Aptos" w:hAnsi="Aptos"/>
                <w:color w:val="auto"/>
                <w:sz w:val="20"/>
                <w:szCs w:val="22"/>
              </w:rPr>
              <w:t>quality people management for all members of staff.</w:t>
            </w:r>
          </w:p>
          <w:p w14:paraId="00351A23" w14:textId="5B5ED887" w:rsidR="003D7F69" w:rsidRPr="005F51C9" w:rsidRDefault="003D7F69">
            <w:pPr>
              <w:ind w:right="52"/>
              <w:jc w:val="both"/>
              <w:rPr>
                <w:rFonts w:ascii="Aptos" w:hAnsi="Aptos"/>
              </w:rPr>
            </w:pPr>
          </w:p>
        </w:tc>
      </w:tr>
    </w:tbl>
    <w:p w14:paraId="5CAAF185" w14:textId="77777777" w:rsidR="003D7F69" w:rsidRPr="005F51C9" w:rsidRDefault="00D74BD5">
      <w:pPr>
        <w:spacing w:after="0"/>
        <w:rPr>
          <w:rFonts w:ascii="Aptos" w:hAnsi="Aptos"/>
        </w:rPr>
      </w:pPr>
      <w:r w:rsidRPr="005F51C9">
        <w:rPr>
          <w:rFonts w:ascii="Aptos" w:hAnsi="Aptos"/>
          <w:sz w:val="20"/>
        </w:rPr>
        <w:t xml:space="preserve"> </w:t>
      </w:r>
    </w:p>
    <w:tbl>
      <w:tblPr>
        <w:tblStyle w:val="TableGrid"/>
        <w:tblW w:w="9766" w:type="dxa"/>
        <w:tblInd w:w="17" w:type="dxa"/>
        <w:tblCellMar>
          <w:top w:w="18" w:type="dxa"/>
          <w:left w:w="103" w:type="dxa"/>
          <w:right w:w="5267" w:type="dxa"/>
        </w:tblCellMar>
        <w:tblLook w:val="04A0" w:firstRow="1" w:lastRow="0" w:firstColumn="1" w:lastColumn="0" w:noHBand="0" w:noVBand="1"/>
      </w:tblPr>
      <w:tblGrid>
        <w:gridCol w:w="9766"/>
      </w:tblGrid>
      <w:tr w:rsidR="003D7F69" w:rsidRPr="005F51C9" w14:paraId="18E3185A" w14:textId="77777777">
        <w:trPr>
          <w:trHeight w:val="402"/>
        </w:trPr>
        <w:tc>
          <w:tcPr>
            <w:tcW w:w="9766" w:type="dxa"/>
            <w:tcBorders>
              <w:top w:val="single" w:sz="6" w:space="0" w:color="000000"/>
              <w:left w:val="single" w:sz="6" w:space="0" w:color="000000"/>
              <w:bottom w:val="single" w:sz="6" w:space="0" w:color="000000"/>
              <w:right w:val="single" w:sz="6" w:space="0" w:color="000000"/>
            </w:tcBorders>
            <w:shd w:val="clear" w:color="auto" w:fill="E2EFD9"/>
          </w:tcPr>
          <w:p w14:paraId="250055AA" w14:textId="77777777" w:rsidR="003D7F69" w:rsidRPr="005F51C9" w:rsidRDefault="00D74BD5">
            <w:pPr>
              <w:rPr>
                <w:rFonts w:ascii="Aptos" w:hAnsi="Aptos"/>
              </w:rPr>
            </w:pPr>
            <w:r w:rsidRPr="005F51C9">
              <w:rPr>
                <w:rFonts w:ascii="Aptos" w:hAnsi="Aptos"/>
                <w:b/>
                <w:sz w:val="20"/>
              </w:rPr>
              <w:t>Relationships:</w:t>
            </w:r>
            <w:r w:rsidRPr="005F51C9">
              <w:rPr>
                <w:rFonts w:ascii="Aptos" w:hAnsi="Aptos"/>
                <w:sz w:val="20"/>
              </w:rPr>
              <w:t xml:space="preserve">  </w:t>
            </w:r>
          </w:p>
        </w:tc>
      </w:tr>
      <w:tr w:rsidR="003D7F69" w:rsidRPr="005F51C9" w14:paraId="7E6DAE24" w14:textId="77777777">
        <w:trPr>
          <w:trHeight w:val="812"/>
        </w:trPr>
        <w:tc>
          <w:tcPr>
            <w:tcW w:w="9766" w:type="dxa"/>
            <w:tcBorders>
              <w:top w:val="single" w:sz="6" w:space="0" w:color="000000"/>
              <w:left w:val="single" w:sz="6" w:space="0" w:color="000000"/>
              <w:bottom w:val="single" w:sz="6" w:space="0" w:color="000000"/>
              <w:right w:val="single" w:sz="6" w:space="0" w:color="000000"/>
            </w:tcBorders>
          </w:tcPr>
          <w:p w14:paraId="5B29F402" w14:textId="77777777" w:rsidR="003D7F69" w:rsidRPr="005F51C9" w:rsidRDefault="00D74BD5">
            <w:pPr>
              <w:rPr>
                <w:rFonts w:ascii="Aptos" w:hAnsi="Aptos"/>
              </w:rPr>
            </w:pPr>
            <w:r w:rsidRPr="005F51C9">
              <w:rPr>
                <w:rFonts w:ascii="Aptos" w:hAnsi="Aptos"/>
                <w:b/>
                <w:sz w:val="20"/>
              </w:rPr>
              <w:t xml:space="preserve">Reporting to: </w:t>
            </w:r>
            <w:r w:rsidRPr="005F51C9">
              <w:rPr>
                <w:rFonts w:ascii="Aptos" w:hAnsi="Aptos"/>
                <w:sz w:val="20"/>
              </w:rPr>
              <w:t xml:space="preserve"> Chief Financial &amp; Operations Officer </w:t>
            </w:r>
          </w:p>
          <w:p w14:paraId="7382DD38" w14:textId="0EBE05F5" w:rsidR="003D7F69" w:rsidRPr="005F51C9" w:rsidRDefault="003D7F69">
            <w:pPr>
              <w:jc w:val="both"/>
              <w:rPr>
                <w:rFonts w:ascii="Aptos" w:hAnsi="Aptos"/>
              </w:rPr>
            </w:pPr>
          </w:p>
        </w:tc>
      </w:tr>
    </w:tbl>
    <w:p w14:paraId="50BEA492" w14:textId="77777777" w:rsidR="003D7F69" w:rsidRPr="005F51C9" w:rsidRDefault="00D74BD5">
      <w:pPr>
        <w:spacing w:after="0"/>
        <w:rPr>
          <w:rFonts w:ascii="Aptos" w:hAnsi="Aptos"/>
        </w:rPr>
      </w:pPr>
      <w:r w:rsidRPr="005F51C9">
        <w:rPr>
          <w:rFonts w:ascii="Aptos" w:hAnsi="Aptos"/>
          <w:sz w:val="20"/>
        </w:rPr>
        <w:t xml:space="preserve"> </w:t>
      </w:r>
    </w:p>
    <w:p w14:paraId="3CBC5ADE" w14:textId="77777777" w:rsidR="003D7F69" w:rsidRPr="005F51C9" w:rsidRDefault="003D7F69">
      <w:pPr>
        <w:spacing w:after="0"/>
        <w:ind w:left="-992" w:right="10635"/>
        <w:rPr>
          <w:rFonts w:ascii="Aptos" w:hAnsi="Aptos"/>
        </w:rPr>
      </w:pPr>
    </w:p>
    <w:p w14:paraId="4034C9E9" w14:textId="77777777" w:rsidR="00FB140E" w:rsidRPr="005F51C9" w:rsidRDefault="00FB140E">
      <w:pPr>
        <w:spacing w:after="0"/>
        <w:ind w:left="-992" w:right="10635"/>
        <w:rPr>
          <w:rFonts w:ascii="Aptos" w:hAnsi="Aptos"/>
        </w:rPr>
      </w:pPr>
    </w:p>
    <w:p w14:paraId="6AE431AA" w14:textId="77777777" w:rsidR="00FB140E" w:rsidRPr="005F51C9" w:rsidRDefault="00FB140E">
      <w:pPr>
        <w:spacing w:after="0"/>
        <w:ind w:left="-992" w:right="10635"/>
        <w:rPr>
          <w:rFonts w:ascii="Aptos" w:hAnsi="Aptos"/>
        </w:rPr>
      </w:pPr>
    </w:p>
    <w:p w14:paraId="2211A1C6" w14:textId="77777777" w:rsidR="00FB140E" w:rsidRPr="005F51C9" w:rsidRDefault="00FB140E">
      <w:pPr>
        <w:spacing w:after="0"/>
        <w:ind w:left="-992" w:right="10635"/>
        <w:rPr>
          <w:rFonts w:ascii="Aptos" w:hAnsi="Aptos"/>
        </w:rPr>
      </w:pPr>
    </w:p>
    <w:p w14:paraId="2685F0FF" w14:textId="77777777" w:rsidR="00FB140E" w:rsidRPr="005F51C9" w:rsidRDefault="00FB140E">
      <w:pPr>
        <w:spacing w:after="0"/>
        <w:ind w:left="-992" w:right="10635"/>
        <w:rPr>
          <w:rFonts w:ascii="Aptos" w:hAnsi="Aptos"/>
        </w:rPr>
      </w:pPr>
    </w:p>
    <w:p w14:paraId="4217BD7C" w14:textId="77777777" w:rsidR="00FB140E" w:rsidRPr="005F51C9" w:rsidRDefault="00FB140E">
      <w:pPr>
        <w:spacing w:after="0"/>
        <w:ind w:left="-992" w:right="10635"/>
        <w:rPr>
          <w:rFonts w:ascii="Aptos" w:hAnsi="Aptos"/>
        </w:rPr>
      </w:pPr>
    </w:p>
    <w:tbl>
      <w:tblPr>
        <w:tblStyle w:val="TableGrid"/>
        <w:tblW w:w="9766" w:type="dxa"/>
        <w:tblInd w:w="17" w:type="dxa"/>
        <w:tblCellMar>
          <w:top w:w="21" w:type="dxa"/>
          <w:left w:w="103" w:type="dxa"/>
          <w:right w:w="184" w:type="dxa"/>
        </w:tblCellMar>
        <w:tblLook w:val="04A0" w:firstRow="1" w:lastRow="0" w:firstColumn="1" w:lastColumn="0" w:noHBand="0" w:noVBand="1"/>
      </w:tblPr>
      <w:tblGrid>
        <w:gridCol w:w="9766"/>
      </w:tblGrid>
      <w:tr w:rsidR="003D7F69" w:rsidRPr="005F51C9" w14:paraId="36CBC70A" w14:textId="77777777">
        <w:trPr>
          <w:trHeight w:val="409"/>
        </w:trPr>
        <w:tc>
          <w:tcPr>
            <w:tcW w:w="9766" w:type="dxa"/>
            <w:tcBorders>
              <w:top w:val="single" w:sz="6" w:space="0" w:color="000000"/>
              <w:left w:val="single" w:sz="6" w:space="0" w:color="000000"/>
              <w:bottom w:val="single" w:sz="6" w:space="0" w:color="000000"/>
              <w:right w:val="single" w:sz="6" w:space="0" w:color="000000"/>
            </w:tcBorders>
            <w:shd w:val="clear" w:color="auto" w:fill="E2EFD9"/>
          </w:tcPr>
          <w:p w14:paraId="20F6CAB8" w14:textId="77777777" w:rsidR="003D7F69" w:rsidRPr="005F51C9" w:rsidRDefault="00D74BD5">
            <w:pPr>
              <w:rPr>
                <w:rFonts w:ascii="Aptos" w:hAnsi="Aptos"/>
              </w:rPr>
            </w:pPr>
            <w:r w:rsidRPr="005F51C9">
              <w:rPr>
                <w:rFonts w:ascii="Aptos" w:hAnsi="Aptos"/>
                <w:b/>
                <w:sz w:val="20"/>
              </w:rPr>
              <w:lastRenderedPageBreak/>
              <w:t>Duties and responsibilities:</w:t>
            </w:r>
            <w:r w:rsidRPr="005F51C9">
              <w:rPr>
                <w:rFonts w:ascii="Aptos" w:hAnsi="Aptos"/>
                <w:sz w:val="20"/>
              </w:rPr>
              <w:t xml:space="preserve"> </w:t>
            </w:r>
          </w:p>
        </w:tc>
      </w:tr>
      <w:tr w:rsidR="003D7F69" w:rsidRPr="005F51C9" w14:paraId="5855380B" w14:textId="77777777">
        <w:trPr>
          <w:trHeight w:val="13514"/>
        </w:trPr>
        <w:tc>
          <w:tcPr>
            <w:tcW w:w="9766" w:type="dxa"/>
            <w:tcBorders>
              <w:top w:val="single" w:sz="6" w:space="0" w:color="000000"/>
              <w:left w:val="single" w:sz="6" w:space="0" w:color="000000"/>
              <w:bottom w:val="single" w:sz="6" w:space="0" w:color="000000"/>
              <w:right w:val="single" w:sz="6" w:space="0" w:color="000000"/>
            </w:tcBorders>
          </w:tcPr>
          <w:p w14:paraId="429FAE70" w14:textId="77777777" w:rsidR="003D7F69" w:rsidRPr="005F51C9" w:rsidRDefault="00D74BD5">
            <w:pPr>
              <w:spacing w:after="13"/>
              <w:rPr>
                <w:rFonts w:ascii="Aptos" w:hAnsi="Aptos"/>
              </w:rPr>
            </w:pPr>
            <w:r w:rsidRPr="005F51C9">
              <w:rPr>
                <w:rFonts w:ascii="Aptos" w:hAnsi="Aptos"/>
                <w:b/>
                <w:sz w:val="20"/>
              </w:rPr>
              <w:t>Overall</w:t>
            </w:r>
            <w:r w:rsidRPr="005F51C9">
              <w:rPr>
                <w:rFonts w:ascii="Aptos" w:hAnsi="Aptos"/>
                <w:sz w:val="20"/>
              </w:rPr>
              <w:t xml:space="preserve"> </w:t>
            </w:r>
          </w:p>
          <w:p w14:paraId="02F3D66F" w14:textId="7E74BB39" w:rsidR="003D7F69" w:rsidRPr="005F51C9" w:rsidRDefault="00D74BD5">
            <w:pPr>
              <w:spacing w:line="258" w:lineRule="auto"/>
              <w:jc w:val="both"/>
              <w:rPr>
                <w:rFonts w:ascii="Aptos" w:hAnsi="Aptos"/>
              </w:rPr>
            </w:pPr>
            <w:r w:rsidRPr="005F51C9">
              <w:rPr>
                <w:rFonts w:ascii="Aptos" w:hAnsi="Aptos"/>
                <w:sz w:val="20"/>
              </w:rPr>
              <w:t xml:space="preserve">This is a detailed list but is not meant to be exhaustive and the postholder will be required to support and manage all areas of </w:t>
            </w:r>
            <w:r w:rsidR="00FB140E" w:rsidRPr="005F51C9">
              <w:rPr>
                <w:rFonts w:ascii="Aptos" w:hAnsi="Aptos"/>
                <w:sz w:val="20"/>
              </w:rPr>
              <w:t>HR</w:t>
            </w:r>
            <w:r w:rsidRPr="005F51C9">
              <w:rPr>
                <w:rFonts w:ascii="Aptos" w:hAnsi="Aptos"/>
                <w:sz w:val="20"/>
              </w:rPr>
              <w:t xml:space="preserve"> throughout the Partnership: </w:t>
            </w:r>
          </w:p>
          <w:p w14:paraId="646DC4A2" w14:textId="3C60EFF5" w:rsidR="00734FA1" w:rsidRPr="00B6759C" w:rsidRDefault="00D74BD5" w:rsidP="00B6759C">
            <w:pPr>
              <w:spacing w:after="14"/>
              <w:rPr>
                <w:rFonts w:ascii="Aptos" w:hAnsi="Aptos"/>
              </w:rPr>
            </w:pPr>
            <w:r w:rsidRPr="005F51C9">
              <w:rPr>
                <w:rFonts w:ascii="Aptos" w:hAnsi="Aptos"/>
                <w:sz w:val="20"/>
              </w:rPr>
              <w:t xml:space="preserve"> </w:t>
            </w:r>
          </w:p>
          <w:p w14:paraId="067B5D96" w14:textId="77777777" w:rsidR="004B58AE" w:rsidRPr="005F51C9" w:rsidRDefault="004B58AE" w:rsidP="004B58AE">
            <w:pPr>
              <w:rPr>
                <w:rFonts w:ascii="Aptos" w:hAnsi="Aptos"/>
                <w:b/>
                <w:bCs/>
                <w:sz w:val="20"/>
                <w:szCs w:val="22"/>
              </w:rPr>
            </w:pPr>
            <w:r w:rsidRPr="005F51C9">
              <w:rPr>
                <w:rFonts w:ascii="Aptos" w:hAnsi="Aptos"/>
                <w:b/>
                <w:bCs/>
                <w:sz w:val="20"/>
                <w:szCs w:val="22"/>
              </w:rPr>
              <w:t>Leadership and Management</w:t>
            </w:r>
          </w:p>
          <w:p w14:paraId="4E5B83AB" w14:textId="77777777" w:rsidR="00EF1568" w:rsidRPr="005F51C9" w:rsidRDefault="004B58AE" w:rsidP="008739AC">
            <w:pPr>
              <w:pStyle w:val="ListParagraph"/>
              <w:numPr>
                <w:ilvl w:val="0"/>
                <w:numId w:val="5"/>
              </w:numPr>
              <w:rPr>
                <w:rFonts w:ascii="Aptos" w:hAnsi="Aptos" w:cs="Calibri"/>
                <w:sz w:val="20"/>
                <w:szCs w:val="20"/>
                <w:lang w:eastAsia="en-GB"/>
              </w:rPr>
            </w:pPr>
            <w:r w:rsidRPr="005F51C9">
              <w:rPr>
                <w:rFonts w:ascii="Aptos" w:hAnsi="Aptos" w:cs="Calibri"/>
                <w:sz w:val="20"/>
                <w:szCs w:val="20"/>
                <w:lang w:eastAsia="en-GB"/>
              </w:rPr>
              <w:t xml:space="preserve">Working with Directors and the support of colleagues from across the Partnership, develop and operationalise an effective People Strategy which is aligned to Greenheart’s strategic plan.  </w:t>
            </w:r>
          </w:p>
          <w:p w14:paraId="3D90F53D" w14:textId="563A25C6" w:rsidR="004B58AE" w:rsidRPr="005F51C9" w:rsidRDefault="004B58AE" w:rsidP="008739AC">
            <w:pPr>
              <w:pStyle w:val="ListParagraph"/>
              <w:numPr>
                <w:ilvl w:val="0"/>
                <w:numId w:val="5"/>
              </w:numPr>
              <w:rPr>
                <w:rFonts w:ascii="Aptos" w:hAnsi="Aptos" w:cs="Calibri"/>
                <w:sz w:val="20"/>
                <w:szCs w:val="20"/>
                <w:lang w:eastAsia="en-GB"/>
              </w:rPr>
            </w:pPr>
            <w:r w:rsidRPr="005F51C9">
              <w:rPr>
                <w:rFonts w:ascii="Aptos" w:hAnsi="Aptos"/>
                <w:sz w:val="20"/>
              </w:rPr>
              <w:t>Meet with Regional Business Leads frequently to align and prioritise activities.</w:t>
            </w:r>
          </w:p>
          <w:p w14:paraId="7D1D07C3" w14:textId="77777777" w:rsidR="004B58AE" w:rsidRPr="005F51C9" w:rsidRDefault="004B58AE" w:rsidP="004B58AE">
            <w:pPr>
              <w:rPr>
                <w:rFonts w:ascii="Aptos" w:hAnsi="Aptos"/>
                <w:b/>
                <w:bCs/>
                <w:sz w:val="20"/>
                <w:szCs w:val="22"/>
              </w:rPr>
            </w:pPr>
            <w:r w:rsidRPr="005F51C9">
              <w:rPr>
                <w:rFonts w:ascii="Aptos" w:hAnsi="Aptos"/>
                <w:b/>
                <w:bCs/>
                <w:sz w:val="20"/>
                <w:szCs w:val="22"/>
              </w:rPr>
              <w:t>Policy and compliance</w:t>
            </w:r>
          </w:p>
          <w:p w14:paraId="5DBFC58A" w14:textId="02EF572D" w:rsidR="004B58AE" w:rsidRPr="005F51C9" w:rsidRDefault="004B58AE" w:rsidP="008739AC">
            <w:pPr>
              <w:pStyle w:val="ListParagraph"/>
              <w:numPr>
                <w:ilvl w:val="0"/>
                <w:numId w:val="5"/>
              </w:numPr>
              <w:rPr>
                <w:rFonts w:ascii="Aptos" w:hAnsi="Aptos" w:cs="Calibri"/>
                <w:sz w:val="20"/>
                <w:szCs w:val="20"/>
                <w:lang w:eastAsia="en-GB"/>
              </w:rPr>
            </w:pPr>
            <w:r w:rsidRPr="005F51C9">
              <w:rPr>
                <w:rFonts w:ascii="Aptos" w:hAnsi="Aptos" w:cs="Calibri"/>
                <w:sz w:val="20"/>
                <w:szCs w:val="20"/>
                <w:lang w:eastAsia="en-GB"/>
              </w:rPr>
              <w:t>Ensure the Trust’s HR policies and procedures are up to date, legally compliant, and consistently applied across the Partnership</w:t>
            </w:r>
            <w:r w:rsidR="00F557DD" w:rsidRPr="005F51C9">
              <w:rPr>
                <w:rFonts w:ascii="Aptos" w:hAnsi="Aptos" w:cs="Calibri"/>
                <w:sz w:val="20"/>
                <w:szCs w:val="20"/>
                <w:lang w:eastAsia="en-GB"/>
              </w:rPr>
              <w:t xml:space="preserve"> through, for example, an HR handbook.</w:t>
            </w:r>
          </w:p>
          <w:p w14:paraId="210A2929" w14:textId="77777777" w:rsidR="004B58AE" w:rsidRPr="005F51C9" w:rsidRDefault="004B58AE" w:rsidP="008739AC">
            <w:pPr>
              <w:pStyle w:val="ListParagraph"/>
              <w:numPr>
                <w:ilvl w:val="0"/>
                <w:numId w:val="5"/>
              </w:numPr>
              <w:rPr>
                <w:rFonts w:ascii="Aptos" w:hAnsi="Aptos" w:cs="Calibri"/>
                <w:sz w:val="20"/>
                <w:szCs w:val="20"/>
                <w:lang w:eastAsia="en-GB"/>
              </w:rPr>
            </w:pPr>
            <w:r w:rsidRPr="005F51C9">
              <w:rPr>
                <w:rFonts w:ascii="Aptos" w:hAnsi="Aptos" w:cs="Calibri"/>
                <w:sz w:val="20"/>
                <w:szCs w:val="20"/>
                <w:lang w:eastAsia="en-GB"/>
              </w:rPr>
              <w:t>Maintain awareness of changes in employment law and ensure the Partnership responds appropriately.</w:t>
            </w:r>
          </w:p>
          <w:p w14:paraId="1DD9BE32" w14:textId="77777777" w:rsidR="004B58AE" w:rsidRPr="005F51C9" w:rsidRDefault="004B58AE" w:rsidP="008739AC">
            <w:pPr>
              <w:pStyle w:val="ListParagraph"/>
              <w:numPr>
                <w:ilvl w:val="0"/>
                <w:numId w:val="5"/>
              </w:numPr>
              <w:rPr>
                <w:rFonts w:ascii="Aptos" w:hAnsi="Aptos" w:cs="Calibri"/>
                <w:sz w:val="20"/>
                <w:szCs w:val="20"/>
                <w:lang w:eastAsia="en-GB"/>
              </w:rPr>
            </w:pPr>
            <w:r w:rsidRPr="005F51C9">
              <w:rPr>
                <w:rFonts w:ascii="Aptos" w:hAnsi="Aptos" w:cs="Calibri"/>
                <w:sz w:val="20"/>
                <w:szCs w:val="20"/>
                <w:lang w:eastAsia="en-GB"/>
              </w:rPr>
              <w:t>Support the Partnership with union relations, including engagement with recognised workplace organisations and any collective consultation processes.</w:t>
            </w:r>
          </w:p>
          <w:p w14:paraId="456255C3" w14:textId="77777777" w:rsidR="004B58AE" w:rsidRPr="005F51C9" w:rsidRDefault="004B58AE" w:rsidP="004B58AE">
            <w:pPr>
              <w:rPr>
                <w:rFonts w:ascii="Aptos" w:hAnsi="Aptos"/>
                <w:sz w:val="20"/>
                <w:szCs w:val="22"/>
              </w:rPr>
            </w:pPr>
          </w:p>
          <w:p w14:paraId="6880EC42" w14:textId="77777777" w:rsidR="004B58AE" w:rsidRPr="005F51C9" w:rsidRDefault="004B58AE" w:rsidP="004B58AE">
            <w:pPr>
              <w:rPr>
                <w:rFonts w:ascii="Aptos" w:hAnsi="Aptos"/>
                <w:b/>
                <w:bCs/>
                <w:sz w:val="20"/>
                <w:szCs w:val="22"/>
              </w:rPr>
            </w:pPr>
            <w:r w:rsidRPr="005F51C9">
              <w:rPr>
                <w:rFonts w:ascii="Aptos" w:hAnsi="Aptos"/>
                <w:b/>
                <w:bCs/>
                <w:sz w:val="20"/>
                <w:szCs w:val="22"/>
              </w:rPr>
              <w:t xml:space="preserve">Accurate Record Keeping and Process Management </w:t>
            </w:r>
          </w:p>
          <w:p w14:paraId="7F5C38CF" w14:textId="6D45F69D" w:rsidR="008739AC" w:rsidRPr="005F51C9" w:rsidRDefault="004B58AE" w:rsidP="008739AC">
            <w:pPr>
              <w:spacing w:line="273" w:lineRule="auto"/>
              <w:rPr>
                <w:rFonts w:ascii="Aptos" w:hAnsi="Aptos"/>
                <w:sz w:val="20"/>
              </w:rPr>
            </w:pPr>
            <w:r w:rsidRPr="005F51C9">
              <w:rPr>
                <w:rFonts w:ascii="Aptos" w:hAnsi="Aptos"/>
                <w:sz w:val="20"/>
                <w:szCs w:val="22"/>
              </w:rPr>
              <w:sym w:font="Symbol" w:char="F0A9"/>
            </w:r>
            <w:r w:rsidRPr="005F51C9">
              <w:rPr>
                <w:rFonts w:ascii="Aptos" w:hAnsi="Aptos"/>
                <w:sz w:val="20"/>
                <w:szCs w:val="22"/>
              </w:rPr>
              <w:t xml:space="preserve">  Manage an end-to-end process for all HR elements demonstrating a commitment to safeguarding, ensuring the completion of DBS checks and the Single Central record at Partnership and academy level.</w:t>
            </w:r>
            <w:r w:rsidR="0008404B" w:rsidRPr="005F51C9">
              <w:rPr>
                <w:rFonts w:ascii="Aptos" w:hAnsi="Aptos"/>
                <w:sz w:val="20"/>
              </w:rPr>
              <w:t xml:space="preserve">  </w:t>
            </w:r>
          </w:p>
          <w:p w14:paraId="5D1707C1" w14:textId="77777777" w:rsidR="00F557DD" w:rsidRPr="005F51C9" w:rsidRDefault="00F557DD" w:rsidP="008739AC">
            <w:pPr>
              <w:spacing w:line="273" w:lineRule="auto"/>
              <w:rPr>
                <w:rFonts w:ascii="Aptos" w:hAnsi="Aptos"/>
                <w:sz w:val="20"/>
              </w:rPr>
            </w:pPr>
          </w:p>
          <w:p w14:paraId="54808C89" w14:textId="77777777" w:rsidR="00F557DD" w:rsidRPr="005F51C9" w:rsidRDefault="00F557DD" w:rsidP="00F557DD">
            <w:pPr>
              <w:spacing w:line="273" w:lineRule="auto"/>
              <w:rPr>
                <w:rFonts w:ascii="Aptos" w:hAnsi="Aptos"/>
              </w:rPr>
            </w:pPr>
            <w:r w:rsidRPr="005F51C9">
              <w:rPr>
                <w:rFonts w:ascii="Aptos" w:hAnsi="Aptos"/>
                <w:sz w:val="20"/>
              </w:rPr>
              <w:sym w:font="Symbol" w:char="F0A9"/>
            </w:r>
            <w:r w:rsidRPr="005F51C9">
              <w:rPr>
                <w:rFonts w:ascii="Aptos" w:hAnsi="Aptos"/>
              </w:rPr>
              <w:t>E</w:t>
            </w:r>
            <w:r w:rsidRPr="005F51C9">
              <w:rPr>
                <w:rFonts w:ascii="Aptos" w:hAnsi="Aptos"/>
                <w:sz w:val="20"/>
              </w:rPr>
              <w:t xml:space="preserve">nsure that correspondence, enquiries, and problems are dealt with swiftly and in an appropriate manner and that strict confidentiality is always maintained, including the management of confidential papers and files. </w:t>
            </w:r>
          </w:p>
          <w:p w14:paraId="4CB64DDB" w14:textId="77777777" w:rsidR="008739AC" w:rsidRPr="005F51C9" w:rsidRDefault="008739AC" w:rsidP="008739AC">
            <w:pPr>
              <w:spacing w:line="288" w:lineRule="auto"/>
              <w:rPr>
                <w:rFonts w:ascii="Aptos" w:hAnsi="Aptos"/>
                <w:sz w:val="20"/>
              </w:rPr>
            </w:pPr>
          </w:p>
          <w:p w14:paraId="3F09CD5E" w14:textId="08D5B7CF" w:rsidR="008739AC" w:rsidRPr="005F51C9" w:rsidRDefault="008739AC" w:rsidP="008739AC">
            <w:pPr>
              <w:spacing w:line="288" w:lineRule="auto"/>
              <w:rPr>
                <w:rFonts w:ascii="Aptos" w:hAnsi="Aptos"/>
              </w:rPr>
            </w:pPr>
            <w:r w:rsidRPr="005F51C9">
              <w:rPr>
                <w:rFonts w:ascii="Aptos" w:hAnsi="Aptos"/>
                <w:sz w:val="20"/>
              </w:rPr>
              <w:sym w:font="Symbol" w:char="F0A9"/>
            </w:r>
            <w:r w:rsidRPr="005F51C9">
              <w:rPr>
                <w:rFonts w:ascii="Aptos" w:hAnsi="Aptos"/>
                <w:sz w:val="20"/>
              </w:rPr>
              <w:t>Continuous checking and updating of key tables and information held on our HR and pay related systems.</w:t>
            </w:r>
          </w:p>
          <w:p w14:paraId="5D98612F" w14:textId="77777777" w:rsidR="008739AC" w:rsidRPr="005F51C9" w:rsidRDefault="008739AC" w:rsidP="008739AC">
            <w:pPr>
              <w:spacing w:line="273" w:lineRule="auto"/>
              <w:rPr>
                <w:rFonts w:ascii="Aptos" w:hAnsi="Aptos"/>
                <w:sz w:val="20"/>
              </w:rPr>
            </w:pPr>
          </w:p>
          <w:p w14:paraId="26926351" w14:textId="77777777" w:rsidR="004B58AE" w:rsidRPr="005F51C9" w:rsidRDefault="004B58AE" w:rsidP="004B58AE">
            <w:pPr>
              <w:rPr>
                <w:rFonts w:ascii="Aptos" w:hAnsi="Aptos"/>
                <w:sz w:val="20"/>
                <w:szCs w:val="22"/>
              </w:rPr>
            </w:pPr>
            <w:r w:rsidRPr="005F51C9">
              <w:rPr>
                <w:rFonts w:ascii="Aptos" w:hAnsi="Aptos"/>
                <w:sz w:val="20"/>
                <w:szCs w:val="22"/>
              </w:rPr>
              <w:sym w:font="Symbol" w:char="F0A9"/>
            </w:r>
            <w:r w:rsidRPr="005F51C9">
              <w:rPr>
                <w:rFonts w:ascii="Aptos" w:hAnsi="Aptos"/>
                <w:sz w:val="20"/>
                <w:szCs w:val="22"/>
              </w:rPr>
              <w:t xml:space="preserve">  Ensure job descriptions for all positions within the Partnership are relevant to the needs of the Partnership and are stored within the HR system. </w:t>
            </w:r>
          </w:p>
          <w:p w14:paraId="58F8E9EC" w14:textId="4C2EF2F0" w:rsidR="004B58AE" w:rsidRPr="005F51C9" w:rsidRDefault="004B58AE" w:rsidP="004B58AE">
            <w:pPr>
              <w:rPr>
                <w:rFonts w:ascii="Aptos" w:hAnsi="Aptos"/>
                <w:sz w:val="20"/>
                <w:szCs w:val="22"/>
              </w:rPr>
            </w:pPr>
            <w:r w:rsidRPr="005F51C9">
              <w:rPr>
                <w:rFonts w:ascii="Aptos" w:hAnsi="Aptos"/>
                <w:sz w:val="20"/>
                <w:szCs w:val="22"/>
              </w:rPr>
              <w:sym w:font="Symbol" w:char="F0A9"/>
            </w:r>
            <w:r w:rsidRPr="005F51C9">
              <w:rPr>
                <w:rFonts w:ascii="Aptos" w:hAnsi="Aptos"/>
                <w:sz w:val="20"/>
                <w:szCs w:val="22"/>
              </w:rPr>
              <w:t xml:space="preserve">  Manage relevant documents including contracts of employment for new starters, contract variation letters and termination processes </w:t>
            </w:r>
            <w:r w:rsidR="008E3E54" w:rsidRPr="005F51C9">
              <w:rPr>
                <w:rFonts w:ascii="Aptos" w:hAnsi="Aptos"/>
                <w:sz w:val="20"/>
                <w:szCs w:val="22"/>
              </w:rPr>
              <w:t xml:space="preserve">and appraisal </w:t>
            </w:r>
            <w:r w:rsidRPr="005F51C9">
              <w:rPr>
                <w:rFonts w:ascii="Aptos" w:hAnsi="Aptos"/>
                <w:sz w:val="20"/>
                <w:szCs w:val="22"/>
              </w:rPr>
              <w:t>as required within the required timescales.</w:t>
            </w:r>
          </w:p>
          <w:p w14:paraId="6032F838" w14:textId="77777777" w:rsidR="004B58AE" w:rsidRPr="005F51C9" w:rsidRDefault="004B58AE" w:rsidP="004B58AE">
            <w:pPr>
              <w:rPr>
                <w:rFonts w:ascii="Aptos" w:hAnsi="Aptos"/>
                <w:sz w:val="20"/>
                <w:szCs w:val="22"/>
              </w:rPr>
            </w:pPr>
            <w:r w:rsidRPr="005F51C9">
              <w:rPr>
                <w:rFonts w:ascii="Aptos" w:hAnsi="Aptos"/>
                <w:sz w:val="20"/>
                <w:szCs w:val="22"/>
              </w:rPr>
              <w:sym w:font="Symbol" w:char="F0A9"/>
            </w:r>
            <w:r w:rsidRPr="005F51C9">
              <w:rPr>
                <w:rFonts w:ascii="Aptos" w:hAnsi="Aptos"/>
                <w:sz w:val="20"/>
                <w:szCs w:val="22"/>
              </w:rPr>
              <w:t xml:space="preserve">  Collate staff insight through employee surveys, discussions and meetings, making recommendations for developing good practice.</w:t>
            </w:r>
          </w:p>
          <w:p w14:paraId="1E69755B" w14:textId="77777777" w:rsidR="004B58AE" w:rsidRPr="005F51C9" w:rsidRDefault="004B58AE" w:rsidP="004B58AE">
            <w:pPr>
              <w:rPr>
                <w:rFonts w:ascii="Aptos" w:hAnsi="Aptos"/>
                <w:sz w:val="20"/>
                <w:szCs w:val="22"/>
              </w:rPr>
            </w:pPr>
            <w:r w:rsidRPr="005F51C9">
              <w:rPr>
                <w:rFonts w:ascii="Aptos" w:hAnsi="Aptos"/>
                <w:sz w:val="20"/>
                <w:szCs w:val="22"/>
              </w:rPr>
              <w:sym w:font="Symbol" w:char="F0A9"/>
            </w:r>
            <w:r w:rsidRPr="005F51C9">
              <w:rPr>
                <w:rFonts w:ascii="Aptos" w:hAnsi="Aptos"/>
                <w:sz w:val="20"/>
                <w:szCs w:val="22"/>
              </w:rPr>
              <w:t xml:space="preserve">  Provide a monthly reporting and monitoring processes for key employment issues including sickness absence monitoring.</w:t>
            </w:r>
          </w:p>
          <w:p w14:paraId="4EC7E4F2" w14:textId="77777777" w:rsidR="004B58AE" w:rsidRPr="005F51C9" w:rsidRDefault="004B58AE" w:rsidP="004B58AE">
            <w:pPr>
              <w:rPr>
                <w:rFonts w:ascii="Aptos" w:hAnsi="Aptos"/>
                <w:sz w:val="20"/>
                <w:szCs w:val="22"/>
              </w:rPr>
            </w:pPr>
            <w:r w:rsidRPr="005F51C9">
              <w:rPr>
                <w:rFonts w:ascii="Aptos" w:hAnsi="Aptos"/>
                <w:sz w:val="20"/>
                <w:szCs w:val="22"/>
              </w:rPr>
              <w:sym w:font="Symbol" w:char="F0A9"/>
            </w:r>
            <w:r w:rsidRPr="005F51C9">
              <w:rPr>
                <w:rFonts w:ascii="Aptos" w:hAnsi="Aptos"/>
                <w:sz w:val="20"/>
                <w:szCs w:val="22"/>
              </w:rPr>
              <w:t xml:space="preserve">  Manage Greenheart staff, pay and </w:t>
            </w:r>
            <w:proofErr w:type="gramStart"/>
            <w:r w:rsidRPr="005F51C9">
              <w:rPr>
                <w:rFonts w:ascii="Aptos" w:hAnsi="Aptos"/>
                <w:sz w:val="20"/>
                <w:szCs w:val="22"/>
              </w:rPr>
              <w:t>benefits</w:t>
            </w:r>
            <w:proofErr w:type="gramEnd"/>
            <w:r w:rsidRPr="005F51C9">
              <w:rPr>
                <w:rFonts w:ascii="Aptos" w:hAnsi="Aptos"/>
                <w:sz w:val="20"/>
                <w:szCs w:val="22"/>
              </w:rPr>
              <w:t xml:space="preserve"> package.</w:t>
            </w:r>
          </w:p>
          <w:p w14:paraId="4D5D2F3E" w14:textId="77777777" w:rsidR="00F557DD" w:rsidRPr="005F51C9" w:rsidRDefault="00F557DD" w:rsidP="004B58AE">
            <w:pPr>
              <w:rPr>
                <w:rFonts w:ascii="Aptos" w:hAnsi="Aptos"/>
                <w:b/>
                <w:bCs/>
                <w:sz w:val="20"/>
                <w:szCs w:val="22"/>
              </w:rPr>
            </w:pPr>
          </w:p>
          <w:p w14:paraId="524FF6DE" w14:textId="5609B477" w:rsidR="004B58AE" w:rsidRPr="005F51C9" w:rsidRDefault="004B58AE" w:rsidP="004B58AE">
            <w:pPr>
              <w:rPr>
                <w:rFonts w:ascii="Aptos" w:hAnsi="Aptos"/>
                <w:b/>
                <w:bCs/>
                <w:sz w:val="20"/>
                <w:szCs w:val="22"/>
              </w:rPr>
            </w:pPr>
            <w:r w:rsidRPr="005F51C9">
              <w:rPr>
                <w:rFonts w:ascii="Aptos" w:hAnsi="Aptos"/>
                <w:b/>
                <w:bCs/>
                <w:sz w:val="20"/>
                <w:szCs w:val="22"/>
              </w:rPr>
              <w:t xml:space="preserve">Health and Safety Strategy </w:t>
            </w:r>
          </w:p>
          <w:p w14:paraId="60BE8D92" w14:textId="77777777" w:rsidR="004B58AE" w:rsidRPr="005F51C9" w:rsidRDefault="004B58AE" w:rsidP="008739AC">
            <w:pPr>
              <w:pStyle w:val="ListParagraph"/>
              <w:numPr>
                <w:ilvl w:val="0"/>
                <w:numId w:val="5"/>
              </w:numPr>
              <w:rPr>
                <w:rFonts w:ascii="Aptos" w:hAnsi="Aptos" w:cs="Calibri"/>
                <w:b/>
                <w:bCs/>
                <w:sz w:val="20"/>
                <w:szCs w:val="20"/>
                <w:lang w:eastAsia="en-GB"/>
              </w:rPr>
            </w:pPr>
            <w:r w:rsidRPr="005F51C9">
              <w:rPr>
                <w:rFonts w:ascii="Aptos" w:hAnsi="Aptos" w:cs="Calibri"/>
                <w:sz w:val="20"/>
                <w:szCs w:val="20"/>
                <w:lang w:eastAsia="en-GB"/>
              </w:rPr>
              <w:t xml:space="preserve"> Working in partnership with the Head of Operations, provide advice and support to ensure compliance with legal and regulatory obligations, making recommendations to enhance practice.</w:t>
            </w:r>
          </w:p>
          <w:p w14:paraId="0949FB99" w14:textId="77777777" w:rsidR="004B58AE" w:rsidRPr="005F51C9" w:rsidRDefault="004B58AE" w:rsidP="004B58AE">
            <w:pPr>
              <w:pStyle w:val="ListParagraph"/>
              <w:rPr>
                <w:rFonts w:ascii="Aptos" w:hAnsi="Aptos" w:cs="Calibri"/>
                <w:b/>
                <w:bCs/>
                <w:sz w:val="20"/>
                <w:szCs w:val="20"/>
                <w:lang w:eastAsia="en-GB"/>
              </w:rPr>
            </w:pPr>
          </w:p>
          <w:p w14:paraId="7645E316" w14:textId="77777777" w:rsidR="004B58AE" w:rsidRPr="005F51C9" w:rsidRDefault="004B58AE" w:rsidP="008739AC">
            <w:pPr>
              <w:pStyle w:val="ListParagraph"/>
              <w:numPr>
                <w:ilvl w:val="0"/>
                <w:numId w:val="5"/>
              </w:numPr>
              <w:rPr>
                <w:rFonts w:ascii="Aptos" w:hAnsi="Aptos" w:cs="Calibri"/>
                <w:sz w:val="20"/>
                <w:szCs w:val="20"/>
                <w:lang w:eastAsia="en-GB"/>
              </w:rPr>
            </w:pPr>
            <w:r w:rsidRPr="005F51C9">
              <w:rPr>
                <w:rFonts w:ascii="Aptos" w:hAnsi="Aptos" w:cs="Calibri"/>
                <w:sz w:val="20"/>
                <w:szCs w:val="20"/>
                <w:lang w:eastAsia="en-GB"/>
              </w:rPr>
              <w:t>Support investigations as required into accidents and incidents, in partnership with operational colleagues.</w:t>
            </w:r>
          </w:p>
          <w:p w14:paraId="7225C045" w14:textId="77777777" w:rsidR="004B58AE" w:rsidRPr="005F51C9" w:rsidRDefault="004B58AE" w:rsidP="004B58AE">
            <w:pPr>
              <w:rPr>
                <w:rFonts w:ascii="Aptos" w:hAnsi="Aptos"/>
                <w:b/>
                <w:bCs/>
                <w:sz w:val="20"/>
                <w:szCs w:val="22"/>
              </w:rPr>
            </w:pPr>
            <w:r w:rsidRPr="005F51C9">
              <w:rPr>
                <w:rFonts w:ascii="Aptos" w:hAnsi="Aptos"/>
                <w:b/>
                <w:bCs/>
                <w:sz w:val="20"/>
                <w:szCs w:val="22"/>
              </w:rPr>
              <w:t>Casework and employee relations</w:t>
            </w:r>
          </w:p>
          <w:p w14:paraId="287AE76E" w14:textId="77777777" w:rsidR="008838FD" w:rsidRPr="005F51C9" w:rsidRDefault="008838FD" w:rsidP="008838FD">
            <w:pPr>
              <w:numPr>
                <w:ilvl w:val="0"/>
                <w:numId w:val="5"/>
              </w:numPr>
              <w:spacing w:line="288" w:lineRule="auto"/>
              <w:rPr>
                <w:rFonts w:ascii="Aptos" w:hAnsi="Aptos"/>
              </w:rPr>
            </w:pPr>
            <w:r w:rsidRPr="005F51C9">
              <w:rPr>
                <w:rFonts w:ascii="Aptos" w:hAnsi="Aptos"/>
                <w:sz w:val="20"/>
              </w:rPr>
              <w:t xml:space="preserve">Advise and support HTs with employee relations issues including performance management, disciplinary, grievance and redundancy. </w:t>
            </w:r>
          </w:p>
          <w:p w14:paraId="2D4E0BE2" w14:textId="77777777" w:rsidR="004B58AE" w:rsidRPr="005F51C9" w:rsidRDefault="004B58AE" w:rsidP="008739AC">
            <w:pPr>
              <w:pStyle w:val="ListParagraph"/>
              <w:numPr>
                <w:ilvl w:val="0"/>
                <w:numId w:val="5"/>
              </w:numPr>
              <w:rPr>
                <w:rFonts w:ascii="Aptos" w:hAnsi="Aptos" w:cs="Calibri"/>
                <w:sz w:val="20"/>
                <w:szCs w:val="20"/>
                <w:lang w:eastAsia="en-GB"/>
              </w:rPr>
            </w:pPr>
            <w:r w:rsidRPr="005F51C9">
              <w:rPr>
                <w:rFonts w:ascii="Aptos" w:hAnsi="Aptos" w:cs="Calibri"/>
                <w:sz w:val="20"/>
                <w:szCs w:val="20"/>
                <w:lang w:eastAsia="en-GB"/>
              </w:rPr>
              <w:t>Hold and manage a portfolio of live HR casework across Partnership schools, including investigations, disciplinary and grievance procedures, and absence management.</w:t>
            </w:r>
          </w:p>
          <w:p w14:paraId="262A9779" w14:textId="1B1B98D7" w:rsidR="004B58AE" w:rsidRPr="005F51C9" w:rsidRDefault="00F557DD" w:rsidP="00F557DD">
            <w:pPr>
              <w:spacing w:line="288" w:lineRule="auto"/>
              <w:rPr>
                <w:rFonts w:ascii="Aptos" w:hAnsi="Aptos"/>
              </w:rPr>
            </w:pPr>
            <w:r w:rsidRPr="005F51C9">
              <w:rPr>
                <w:rFonts w:ascii="Aptos" w:hAnsi="Aptos"/>
                <w:sz w:val="20"/>
                <w:szCs w:val="20"/>
              </w:rPr>
              <w:lastRenderedPageBreak/>
              <w:sym w:font="Symbol" w:char="F0A9"/>
            </w:r>
            <w:r w:rsidR="004B58AE" w:rsidRPr="005F51C9">
              <w:rPr>
                <w:rFonts w:ascii="Aptos" w:hAnsi="Aptos"/>
                <w:sz w:val="20"/>
                <w:szCs w:val="20"/>
              </w:rPr>
              <w:t xml:space="preserve">Provide expert advice and support to </w:t>
            </w:r>
            <w:r w:rsidR="005318AE" w:rsidRPr="005F51C9">
              <w:rPr>
                <w:rFonts w:ascii="Aptos" w:hAnsi="Aptos"/>
                <w:sz w:val="20"/>
                <w:szCs w:val="20"/>
              </w:rPr>
              <w:t xml:space="preserve">the Partnership’s Senior leadership </w:t>
            </w:r>
            <w:r w:rsidR="004B58AE" w:rsidRPr="005F51C9">
              <w:rPr>
                <w:rFonts w:ascii="Aptos" w:hAnsi="Aptos"/>
                <w:sz w:val="20"/>
                <w:szCs w:val="20"/>
              </w:rPr>
              <w:t>and line managers on HR matters, ensuring consistent application of trust policies and procedures</w:t>
            </w:r>
            <w:r w:rsidRPr="005F51C9">
              <w:rPr>
                <w:rFonts w:ascii="Aptos" w:hAnsi="Aptos"/>
                <w:sz w:val="20"/>
                <w:szCs w:val="20"/>
              </w:rPr>
              <w:t xml:space="preserve"> through </w:t>
            </w:r>
            <w:r w:rsidR="00E334C5" w:rsidRPr="005F51C9">
              <w:rPr>
                <w:rFonts w:ascii="Aptos" w:hAnsi="Aptos"/>
                <w:sz w:val="20"/>
              </w:rPr>
              <w:t xml:space="preserve">training and support with the management/maintenance of workflows for academies. </w:t>
            </w:r>
          </w:p>
          <w:p w14:paraId="4B01C38A" w14:textId="77777777" w:rsidR="004B58AE" w:rsidRPr="005F51C9" w:rsidRDefault="004B58AE" w:rsidP="008739AC">
            <w:pPr>
              <w:pStyle w:val="ListParagraph"/>
              <w:numPr>
                <w:ilvl w:val="0"/>
                <w:numId w:val="5"/>
              </w:numPr>
              <w:rPr>
                <w:rFonts w:ascii="Aptos" w:hAnsi="Aptos" w:cs="Calibri"/>
                <w:sz w:val="20"/>
                <w:szCs w:val="20"/>
                <w:lang w:eastAsia="en-GB"/>
              </w:rPr>
            </w:pPr>
            <w:r w:rsidRPr="005F51C9">
              <w:rPr>
                <w:rFonts w:ascii="Aptos" w:hAnsi="Aptos" w:cs="Calibri"/>
                <w:sz w:val="20"/>
                <w:szCs w:val="20"/>
                <w:lang w:eastAsia="en-GB"/>
              </w:rPr>
              <w:t xml:space="preserve">Liaise with the Partnership’s external HR advisers on complex legal matters. </w:t>
            </w:r>
          </w:p>
          <w:p w14:paraId="1DB76305" w14:textId="77777777" w:rsidR="004B58AE" w:rsidRPr="005F51C9" w:rsidRDefault="004B58AE" w:rsidP="008739AC">
            <w:pPr>
              <w:pStyle w:val="ListParagraph"/>
              <w:numPr>
                <w:ilvl w:val="0"/>
                <w:numId w:val="5"/>
              </w:numPr>
              <w:rPr>
                <w:rFonts w:ascii="Aptos" w:hAnsi="Aptos" w:cs="Calibri"/>
                <w:sz w:val="20"/>
                <w:szCs w:val="20"/>
                <w:lang w:eastAsia="en-GB"/>
              </w:rPr>
            </w:pPr>
            <w:r w:rsidRPr="005F51C9">
              <w:rPr>
                <w:rFonts w:ascii="Aptos" w:hAnsi="Aptos" w:cs="Calibri"/>
                <w:sz w:val="20"/>
                <w:szCs w:val="20"/>
                <w:lang w:eastAsia="en-GB"/>
              </w:rPr>
              <w:t xml:space="preserve">Ensure all casework is documented thoroughly and stored securely in line with relevant policies and regulations such as GDPR and document retention. </w:t>
            </w:r>
          </w:p>
          <w:p w14:paraId="7B0E16DA" w14:textId="77777777" w:rsidR="008739AC" w:rsidRPr="005F51C9" w:rsidRDefault="008739AC" w:rsidP="008838FD">
            <w:pPr>
              <w:pStyle w:val="ListParagraph"/>
              <w:rPr>
                <w:rFonts w:ascii="Aptos" w:hAnsi="Aptos" w:cs="Calibri"/>
                <w:sz w:val="20"/>
                <w:szCs w:val="20"/>
                <w:lang w:eastAsia="en-GB"/>
              </w:rPr>
            </w:pPr>
          </w:p>
          <w:p w14:paraId="1F5E8126" w14:textId="77777777" w:rsidR="004B58AE" w:rsidRPr="005F51C9" w:rsidRDefault="004B58AE" w:rsidP="004B58AE">
            <w:pPr>
              <w:ind w:left="360"/>
              <w:rPr>
                <w:rFonts w:ascii="Aptos" w:hAnsi="Aptos"/>
                <w:b/>
                <w:bCs/>
                <w:sz w:val="20"/>
                <w:szCs w:val="22"/>
              </w:rPr>
            </w:pPr>
            <w:r w:rsidRPr="005F51C9">
              <w:rPr>
                <w:rFonts w:ascii="Aptos" w:hAnsi="Aptos"/>
                <w:sz w:val="20"/>
                <w:szCs w:val="22"/>
              </w:rPr>
              <w:t xml:space="preserve"> </w:t>
            </w:r>
            <w:r w:rsidRPr="005F51C9">
              <w:rPr>
                <w:rFonts w:ascii="Aptos" w:hAnsi="Aptos"/>
                <w:b/>
                <w:bCs/>
                <w:sz w:val="20"/>
                <w:szCs w:val="22"/>
              </w:rPr>
              <w:t>Payroll and Pensions</w:t>
            </w:r>
          </w:p>
          <w:p w14:paraId="078D497A" w14:textId="77777777" w:rsidR="004B58AE" w:rsidRPr="005F51C9" w:rsidRDefault="004B58AE" w:rsidP="008739AC">
            <w:pPr>
              <w:pStyle w:val="ListParagraph"/>
              <w:numPr>
                <w:ilvl w:val="0"/>
                <w:numId w:val="5"/>
              </w:numPr>
              <w:rPr>
                <w:rFonts w:ascii="Aptos" w:hAnsi="Aptos" w:cs="Calibri"/>
                <w:sz w:val="20"/>
                <w:szCs w:val="20"/>
                <w:lang w:eastAsia="en-GB"/>
              </w:rPr>
            </w:pPr>
            <w:r w:rsidRPr="005F51C9">
              <w:rPr>
                <w:rFonts w:ascii="Aptos" w:hAnsi="Aptos" w:cs="Calibri"/>
                <w:sz w:val="20"/>
                <w:szCs w:val="20"/>
                <w:lang w:eastAsia="en-GB"/>
              </w:rPr>
              <w:t xml:space="preserve">Support the Head of Payroll and Pensions and the Payroll Officer to enable payroll to run accurately and on time each month through accurate employee pay contract details being recorded on the payroll system. </w:t>
            </w:r>
          </w:p>
          <w:p w14:paraId="79D0BFA6" w14:textId="037B1BC5" w:rsidR="003D7F69" w:rsidRPr="005F51C9" w:rsidRDefault="004B58AE" w:rsidP="008739AC">
            <w:pPr>
              <w:pStyle w:val="ListParagraph"/>
              <w:numPr>
                <w:ilvl w:val="0"/>
                <w:numId w:val="5"/>
              </w:numPr>
              <w:rPr>
                <w:rFonts w:ascii="Aptos" w:hAnsi="Aptos"/>
              </w:rPr>
            </w:pPr>
            <w:r w:rsidRPr="005F51C9">
              <w:rPr>
                <w:rFonts w:ascii="Aptos" w:hAnsi="Aptos" w:cs="Calibri"/>
                <w:sz w:val="20"/>
                <w:szCs w:val="20"/>
                <w:lang w:eastAsia="en-GB"/>
              </w:rPr>
              <w:t xml:space="preserve"> Support the preparation for year-end audit and other returns and reports as required.</w:t>
            </w:r>
          </w:p>
        </w:tc>
      </w:tr>
    </w:tbl>
    <w:p w14:paraId="5853D7D5" w14:textId="77777777" w:rsidR="003D7F69" w:rsidRPr="005F51C9" w:rsidRDefault="003D7F69">
      <w:pPr>
        <w:spacing w:after="0"/>
        <w:ind w:left="-992" w:right="10635"/>
        <w:rPr>
          <w:rFonts w:ascii="Aptos" w:hAnsi="Aptos"/>
        </w:rPr>
      </w:pPr>
    </w:p>
    <w:tbl>
      <w:tblPr>
        <w:tblStyle w:val="TableGrid"/>
        <w:tblW w:w="9777" w:type="dxa"/>
        <w:tblInd w:w="8" w:type="dxa"/>
        <w:tblCellMar>
          <w:top w:w="35" w:type="dxa"/>
          <w:left w:w="113" w:type="dxa"/>
          <w:right w:w="168" w:type="dxa"/>
        </w:tblCellMar>
        <w:tblLook w:val="04A0" w:firstRow="1" w:lastRow="0" w:firstColumn="1" w:lastColumn="0" w:noHBand="0" w:noVBand="1"/>
      </w:tblPr>
      <w:tblGrid>
        <w:gridCol w:w="9777"/>
      </w:tblGrid>
      <w:tr w:rsidR="003D7F69" w:rsidRPr="005F51C9" w14:paraId="23BD91B5" w14:textId="77777777">
        <w:trPr>
          <w:trHeight w:val="13437"/>
        </w:trPr>
        <w:tc>
          <w:tcPr>
            <w:tcW w:w="9777" w:type="dxa"/>
            <w:tcBorders>
              <w:top w:val="single" w:sz="6" w:space="0" w:color="000000"/>
              <w:left w:val="single" w:sz="6" w:space="0" w:color="000000"/>
              <w:bottom w:val="single" w:sz="6" w:space="0" w:color="000000"/>
              <w:right w:val="single" w:sz="6" w:space="0" w:color="000000"/>
            </w:tcBorders>
          </w:tcPr>
          <w:p w14:paraId="1DDACC1B" w14:textId="312824A4" w:rsidR="003D7F69" w:rsidRPr="005F51C9" w:rsidRDefault="003D7F69">
            <w:pPr>
              <w:ind w:left="721"/>
              <w:rPr>
                <w:rFonts w:ascii="Aptos" w:hAnsi="Aptos"/>
              </w:rPr>
            </w:pPr>
          </w:p>
          <w:p w14:paraId="375012EA" w14:textId="5B809559" w:rsidR="003D7F69" w:rsidRPr="005F51C9" w:rsidRDefault="003D7F69">
            <w:pPr>
              <w:rPr>
                <w:rFonts w:ascii="Aptos" w:hAnsi="Aptos"/>
              </w:rPr>
            </w:pPr>
          </w:p>
          <w:p w14:paraId="15F27539" w14:textId="77777777" w:rsidR="003D7F69" w:rsidRPr="005F51C9" w:rsidRDefault="00D74BD5">
            <w:pPr>
              <w:rPr>
                <w:rFonts w:ascii="Aptos" w:hAnsi="Aptos"/>
              </w:rPr>
            </w:pPr>
            <w:r w:rsidRPr="005F51C9">
              <w:rPr>
                <w:rFonts w:ascii="Aptos" w:hAnsi="Aptos"/>
                <w:b/>
                <w:i/>
                <w:sz w:val="20"/>
              </w:rPr>
              <w:t xml:space="preserve">Other Duties &amp; Responsibilities </w:t>
            </w:r>
          </w:p>
          <w:p w14:paraId="1187D9DC" w14:textId="7800BB41" w:rsidR="003D7F69" w:rsidRPr="005F51C9" w:rsidRDefault="00D74BD5">
            <w:pPr>
              <w:numPr>
                <w:ilvl w:val="0"/>
                <w:numId w:val="3"/>
              </w:numPr>
              <w:ind w:hanging="285"/>
              <w:rPr>
                <w:rFonts w:ascii="Aptos" w:hAnsi="Aptos"/>
              </w:rPr>
            </w:pPr>
            <w:r w:rsidRPr="005F51C9">
              <w:rPr>
                <w:rFonts w:ascii="Aptos" w:hAnsi="Aptos"/>
                <w:sz w:val="20"/>
              </w:rPr>
              <w:t xml:space="preserve">Actively represent and promote the ethos and values of the Partnership and promote and act at all times in accordance with our policies, </w:t>
            </w:r>
            <w:proofErr w:type="gramStart"/>
            <w:r w:rsidR="00F557DD" w:rsidRPr="005F51C9">
              <w:rPr>
                <w:rFonts w:ascii="Aptos" w:hAnsi="Aptos"/>
                <w:sz w:val="20"/>
              </w:rPr>
              <w:t>i.e.</w:t>
            </w:r>
            <w:r w:rsidRPr="005F51C9">
              <w:rPr>
                <w:rFonts w:ascii="Aptos" w:hAnsi="Aptos"/>
                <w:sz w:val="20"/>
              </w:rPr>
              <w:t>.</w:t>
            </w:r>
            <w:proofErr w:type="gramEnd"/>
            <w:r w:rsidRPr="005F51C9">
              <w:rPr>
                <w:rFonts w:ascii="Aptos" w:hAnsi="Aptos"/>
                <w:sz w:val="20"/>
              </w:rPr>
              <w:t xml:space="preserve"> Safeguarding, Health &amp; Safety and Equal Opportunities.  </w:t>
            </w:r>
          </w:p>
        </w:tc>
      </w:tr>
    </w:tbl>
    <w:p w14:paraId="3A8B9CDA" w14:textId="77777777" w:rsidR="003D7F69" w:rsidRPr="005F51C9" w:rsidRDefault="003D7F69">
      <w:pPr>
        <w:spacing w:after="0"/>
        <w:ind w:left="-992" w:right="10635"/>
        <w:rPr>
          <w:rFonts w:ascii="Aptos" w:hAnsi="Aptos"/>
        </w:rPr>
      </w:pPr>
    </w:p>
    <w:tbl>
      <w:tblPr>
        <w:tblStyle w:val="TableGrid"/>
        <w:tblW w:w="9777" w:type="dxa"/>
        <w:tblInd w:w="8" w:type="dxa"/>
        <w:tblCellMar>
          <w:top w:w="35" w:type="dxa"/>
          <w:left w:w="113" w:type="dxa"/>
          <w:right w:w="344" w:type="dxa"/>
        </w:tblCellMar>
        <w:tblLook w:val="04A0" w:firstRow="1" w:lastRow="0" w:firstColumn="1" w:lastColumn="0" w:noHBand="0" w:noVBand="1"/>
      </w:tblPr>
      <w:tblGrid>
        <w:gridCol w:w="9777"/>
      </w:tblGrid>
      <w:tr w:rsidR="003D7F69" w:rsidRPr="005F51C9" w14:paraId="58C33707" w14:textId="77777777">
        <w:trPr>
          <w:trHeight w:val="12896"/>
        </w:trPr>
        <w:tc>
          <w:tcPr>
            <w:tcW w:w="9777" w:type="dxa"/>
            <w:tcBorders>
              <w:top w:val="single" w:sz="6" w:space="0" w:color="000000"/>
              <w:left w:val="single" w:sz="6" w:space="0" w:color="000000"/>
              <w:bottom w:val="single" w:sz="6" w:space="0" w:color="000000"/>
              <w:right w:val="single" w:sz="6" w:space="0" w:color="000000"/>
            </w:tcBorders>
          </w:tcPr>
          <w:p w14:paraId="190D37B5" w14:textId="77777777" w:rsidR="003D7F69" w:rsidRPr="005F51C9" w:rsidRDefault="00D74BD5">
            <w:pPr>
              <w:numPr>
                <w:ilvl w:val="0"/>
                <w:numId w:val="4"/>
              </w:numPr>
              <w:spacing w:after="8" w:line="265" w:lineRule="auto"/>
              <w:ind w:right="254" w:hanging="286"/>
              <w:jc w:val="both"/>
              <w:rPr>
                <w:rFonts w:ascii="Aptos" w:hAnsi="Aptos"/>
              </w:rPr>
            </w:pPr>
            <w:r w:rsidRPr="005F51C9">
              <w:rPr>
                <w:rFonts w:ascii="Aptos" w:hAnsi="Aptos"/>
                <w:sz w:val="20"/>
              </w:rPr>
              <w:lastRenderedPageBreak/>
              <w:t xml:space="preserve">To maintain personal and professional development to meet the changing demands of the job, participate in appropriate training activities and encourage and support staff in their development and training.  </w:t>
            </w:r>
          </w:p>
          <w:p w14:paraId="2B1ECC6F" w14:textId="77777777" w:rsidR="003D7F69" w:rsidRPr="005F51C9" w:rsidRDefault="00D74BD5">
            <w:pPr>
              <w:numPr>
                <w:ilvl w:val="0"/>
                <w:numId w:val="4"/>
              </w:numPr>
              <w:spacing w:after="9" w:line="265" w:lineRule="auto"/>
              <w:ind w:right="254" w:hanging="286"/>
              <w:jc w:val="both"/>
              <w:rPr>
                <w:rFonts w:ascii="Aptos" w:hAnsi="Aptos"/>
              </w:rPr>
            </w:pPr>
            <w:r w:rsidRPr="005F51C9">
              <w:rPr>
                <w:rFonts w:ascii="Aptos" w:hAnsi="Aptos"/>
                <w:sz w:val="20"/>
              </w:rPr>
              <w:t xml:space="preserve">To ensure compliance at all times with GLP policies, especially those regarding Employment, Health &amp; Safety, Equal Opportunities and Safeguarding, ensuring best practice as an integral part of all service delivery. </w:t>
            </w:r>
          </w:p>
          <w:p w14:paraId="57958235" w14:textId="77777777" w:rsidR="003D7F69" w:rsidRPr="005F51C9" w:rsidRDefault="00D74BD5">
            <w:pPr>
              <w:numPr>
                <w:ilvl w:val="0"/>
                <w:numId w:val="4"/>
              </w:numPr>
              <w:spacing w:line="273" w:lineRule="auto"/>
              <w:ind w:right="254" w:hanging="286"/>
              <w:jc w:val="both"/>
              <w:rPr>
                <w:rFonts w:ascii="Aptos" w:hAnsi="Aptos"/>
              </w:rPr>
            </w:pPr>
            <w:r w:rsidRPr="005F51C9">
              <w:rPr>
                <w:rFonts w:ascii="Aptos" w:hAnsi="Aptos"/>
                <w:sz w:val="20"/>
              </w:rPr>
              <w:t xml:space="preserve">To demonstrate a commitment to a systematic study of own practice and performance with a consequent programme of continuous professional and self-development in line with GLP and professional development priorities. </w:t>
            </w:r>
          </w:p>
          <w:p w14:paraId="1DB11AD3" w14:textId="77777777" w:rsidR="003D7F69" w:rsidRPr="005F51C9" w:rsidRDefault="00D74BD5">
            <w:pPr>
              <w:numPr>
                <w:ilvl w:val="0"/>
                <w:numId w:val="4"/>
              </w:numPr>
              <w:spacing w:after="5" w:line="268" w:lineRule="auto"/>
              <w:ind w:right="254" w:hanging="286"/>
              <w:jc w:val="both"/>
              <w:rPr>
                <w:rFonts w:ascii="Aptos" w:hAnsi="Aptos"/>
              </w:rPr>
            </w:pPr>
            <w:r w:rsidRPr="005F51C9">
              <w:rPr>
                <w:rFonts w:ascii="Aptos" w:hAnsi="Aptos"/>
                <w:sz w:val="20"/>
              </w:rPr>
              <w:t>To undertake such other duties as may reasonably be regarded as within the scope of the duties and responsibilities and grade of the post as defined, subject to any reasonable adjustments under the Equality Act and the proviso that normally any changes of a permanent nature shall be incorporated into the job description in specific terms.</w:t>
            </w:r>
            <w:r w:rsidRPr="005F51C9">
              <w:rPr>
                <w:rFonts w:ascii="Aptos" w:hAnsi="Aptos"/>
                <w:b/>
                <w:sz w:val="20"/>
              </w:rPr>
              <w:t xml:space="preserve"> </w:t>
            </w:r>
          </w:p>
          <w:p w14:paraId="2E5ED5E3" w14:textId="77777777" w:rsidR="003D7F69" w:rsidRPr="005F51C9" w:rsidRDefault="00D74BD5">
            <w:pPr>
              <w:rPr>
                <w:rFonts w:ascii="Aptos" w:hAnsi="Aptos"/>
              </w:rPr>
            </w:pPr>
            <w:r w:rsidRPr="005F51C9">
              <w:rPr>
                <w:rFonts w:ascii="Aptos" w:hAnsi="Aptos"/>
                <w:b/>
                <w:sz w:val="20"/>
              </w:rPr>
              <w:t xml:space="preserve"> </w:t>
            </w:r>
          </w:p>
          <w:p w14:paraId="07403904" w14:textId="77777777" w:rsidR="003D7F69" w:rsidRPr="005F51C9" w:rsidRDefault="00D74BD5">
            <w:pPr>
              <w:spacing w:line="265" w:lineRule="auto"/>
              <w:ind w:right="53"/>
              <w:jc w:val="both"/>
              <w:rPr>
                <w:rFonts w:ascii="Aptos" w:hAnsi="Aptos"/>
              </w:rPr>
            </w:pPr>
            <w:r w:rsidRPr="005F51C9">
              <w:rPr>
                <w:rFonts w:ascii="Aptos" w:hAnsi="Aptos"/>
                <w:b/>
                <w:sz w:val="20"/>
              </w:rPr>
              <w:t xml:space="preserve">Safe Working Practices for Adults working with Children </w:t>
            </w:r>
            <w:r w:rsidRPr="005F51C9">
              <w:rPr>
                <w:rFonts w:ascii="Aptos" w:hAnsi="Aptos"/>
                <w:sz w:val="20"/>
              </w:rPr>
              <w:t xml:space="preserve">- It is the responsibility of each employee to carry out their duties in line with Greenheart’s ethos and culture of safe working practices for Adults’ working with Children and be sensitive and caring to the needs of the disadvantaged, promoting a positive approach to a harmonious working environment. Each employee should act as an exemplar on these issues and must, where appropriate, identify and monitor training for themselves and any employees they are responsible for. </w:t>
            </w:r>
          </w:p>
          <w:p w14:paraId="45D7EFDF" w14:textId="77777777" w:rsidR="003D7F69" w:rsidRPr="005F51C9" w:rsidRDefault="00D74BD5">
            <w:pPr>
              <w:spacing w:after="14"/>
              <w:rPr>
                <w:rFonts w:ascii="Aptos" w:hAnsi="Aptos"/>
              </w:rPr>
            </w:pPr>
            <w:r w:rsidRPr="005F51C9">
              <w:rPr>
                <w:rFonts w:ascii="Aptos" w:hAnsi="Aptos"/>
                <w:b/>
                <w:sz w:val="20"/>
              </w:rPr>
              <w:t xml:space="preserve"> </w:t>
            </w:r>
          </w:p>
          <w:p w14:paraId="081A184E" w14:textId="77777777" w:rsidR="003D7F69" w:rsidRPr="005F51C9" w:rsidRDefault="00D74BD5">
            <w:pPr>
              <w:spacing w:line="263" w:lineRule="auto"/>
              <w:ind w:left="15" w:right="43" w:hanging="15"/>
              <w:jc w:val="both"/>
              <w:rPr>
                <w:rFonts w:ascii="Aptos" w:hAnsi="Aptos"/>
              </w:rPr>
            </w:pPr>
            <w:r w:rsidRPr="005F51C9">
              <w:rPr>
                <w:rFonts w:ascii="Aptos" w:hAnsi="Aptos"/>
                <w:b/>
                <w:sz w:val="20"/>
              </w:rPr>
              <w:t xml:space="preserve">General Data Protection Regulations - </w:t>
            </w:r>
            <w:r w:rsidRPr="005F51C9">
              <w:rPr>
                <w:rFonts w:ascii="Aptos" w:hAnsi="Aptos"/>
                <w:sz w:val="20"/>
              </w:rPr>
              <w:t xml:space="preserve">The post holder is required to comply with </w:t>
            </w:r>
            <w:proofErr w:type="spellStart"/>
            <w:r w:rsidRPr="005F51C9">
              <w:rPr>
                <w:rFonts w:ascii="Aptos" w:hAnsi="Aptos"/>
                <w:sz w:val="20"/>
              </w:rPr>
              <w:t>i</w:t>
            </w:r>
            <w:proofErr w:type="spellEnd"/>
            <w:r w:rsidRPr="005F51C9">
              <w:rPr>
                <w:rFonts w:ascii="Aptos" w:hAnsi="Aptos"/>
                <w:sz w:val="20"/>
              </w:rPr>
              <w:t xml:space="preserve">) GDPR regulations (EU) 2016/679) (unless and until the GDPR is no longer directly applicable in the UK); and then (ii) any successor legislation to the GDPR or the Data Protection Act 1998, including the Data Protection Act 2018). The postholder is to maintain awareness of Partnership policies and procedures in this area, including the Freedom of Information Act. Attention is specifically drawn to the need for confidentiality in handling personal data and the implications of unauthorised disclosure.  </w:t>
            </w:r>
          </w:p>
          <w:p w14:paraId="6C231717" w14:textId="77777777" w:rsidR="003D7F69" w:rsidRPr="005F51C9" w:rsidRDefault="00D74BD5">
            <w:pPr>
              <w:spacing w:after="14"/>
              <w:rPr>
                <w:rFonts w:ascii="Aptos" w:hAnsi="Aptos"/>
              </w:rPr>
            </w:pPr>
            <w:r w:rsidRPr="005F51C9">
              <w:rPr>
                <w:rFonts w:ascii="Aptos" w:hAnsi="Aptos"/>
                <w:b/>
                <w:sz w:val="20"/>
              </w:rPr>
              <w:t xml:space="preserve"> </w:t>
            </w:r>
          </w:p>
          <w:p w14:paraId="1939B462" w14:textId="77777777" w:rsidR="003D7F69" w:rsidRPr="005F51C9" w:rsidRDefault="00D74BD5">
            <w:pPr>
              <w:spacing w:after="15" w:line="257" w:lineRule="auto"/>
              <w:ind w:left="15" w:hanging="15"/>
              <w:rPr>
                <w:rFonts w:ascii="Aptos" w:hAnsi="Aptos"/>
              </w:rPr>
            </w:pPr>
            <w:r w:rsidRPr="005F51C9">
              <w:rPr>
                <w:rFonts w:ascii="Aptos" w:hAnsi="Aptos"/>
                <w:b/>
                <w:sz w:val="20"/>
              </w:rPr>
              <w:t>Fluency</w:t>
            </w:r>
            <w:r w:rsidRPr="005F51C9">
              <w:rPr>
                <w:rFonts w:ascii="Aptos" w:hAnsi="Aptos"/>
                <w:color w:val="565656"/>
                <w:sz w:val="20"/>
              </w:rPr>
              <w:t xml:space="preserve"> - </w:t>
            </w:r>
            <w:r w:rsidRPr="005F51C9">
              <w:rPr>
                <w:rFonts w:ascii="Aptos" w:hAnsi="Aptos"/>
                <w:sz w:val="20"/>
              </w:rPr>
              <w:t xml:space="preserve">This post is covered by Part 7 of the Immigration Act (2016) and therefore the ability to speak fluent and spoken English is an essential requirement for this role. </w:t>
            </w:r>
          </w:p>
          <w:p w14:paraId="55C9E426" w14:textId="77777777" w:rsidR="003D7F69" w:rsidRPr="005F51C9" w:rsidRDefault="00D74BD5">
            <w:pPr>
              <w:rPr>
                <w:rFonts w:ascii="Aptos" w:hAnsi="Aptos"/>
              </w:rPr>
            </w:pPr>
            <w:r w:rsidRPr="005F51C9">
              <w:rPr>
                <w:rFonts w:ascii="Aptos" w:hAnsi="Aptos"/>
                <w:b/>
                <w:sz w:val="20"/>
              </w:rPr>
              <w:t xml:space="preserve"> </w:t>
            </w:r>
          </w:p>
          <w:p w14:paraId="3D4269C2" w14:textId="77777777" w:rsidR="003D7F69" w:rsidRPr="005F51C9" w:rsidRDefault="00D74BD5">
            <w:pPr>
              <w:spacing w:after="15" w:line="258" w:lineRule="auto"/>
              <w:ind w:left="15" w:hanging="15"/>
              <w:jc w:val="both"/>
              <w:rPr>
                <w:rFonts w:ascii="Aptos" w:hAnsi="Aptos"/>
              </w:rPr>
            </w:pPr>
            <w:r w:rsidRPr="005F51C9">
              <w:rPr>
                <w:rFonts w:ascii="Aptos" w:hAnsi="Aptos"/>
                <w:b/>
                <w:sz w:val="20"/>
              </w:rPr>
              <w:t xml:space="preserve">Equality and Diversity – </w:t>
            </w:r>
            <w:r w:rsidRPr="005F51C9">
              <w:rPr>
                <w:rFonts w:ascii="Aptos" w:hAnsi="Aptos"/>
                <w:sz w:val="20"/>
              </w:rPr>
              <w:t xml:space="preserve">There is a requirement for the post holder to promote the equality and diversity agenda within their own role and areas of responsibility and across the Partnership. </w:t>
            </w:r>
          </w:p>
          <w:p w14:paraId="37E01D28" w14:textId="77777777" w:rsidR="003D7F69" w:rsidRPr="005F51C9" w:rsidRDefault="00D74BD5">
            <w:pPr>
              <w:rPr>
                <w:rFonts w:ascii="Aptos" w:hAnsi="Aptos"/>
              </w:rPr>
            </w:pPr>
            <w:r w:rsidRPr="005F51C9">
              <w:rPr>
                <w:rFonts w:ascii="Aptos" w:hAnsi="Aptos"/>
                <w:b/>
                <w:sz w:val="20"/>
              </w:rPr>
              <w:t xml:space="preserve"> </w:t>
            </w:r>
          </w:p>
          <w:p w14:paraId="2BCB4DAA" w14:textId="77777777" w:rsidR="003D7F69" w:rsidRPr="005F51C9" w:rsidRDefault="00D74BD5">
            <w:pPr>
              <w:spacing w:line="272" w:lineRule="auto"/>
              <w:ind w:left="15" w:hanging="15"/>
              <w:rPr>
                <w:rFonts w:ascii="Aptos" w:hAnsi="Aptos"/>
              </w:rPr>
            </w:pPr>
            <w:r w:rsidRPr="005F51C9">
              <w:rPr>
                <w:rFonts w:ascii="Aptos" w:hAnsi="Aptos"/>
                <w:b/>
                <w:sz w:val="20"/>
              </w:rPr>
              <w:t xml:space="preserve">Health and Safety - </w:t>
            </w:r>
            <w:r w:rsidRPr="005F51C9">
              <w:rPr>
                <w:rFonts w:ascii="Aptos" w:hAnsi="Aptos"/>
                <w:sz w:val="20"/>
              </w:rPr>
              <w:t xml:space="preserve">The postholder must at all times carry out his/her responsibilities with due regard to the Partnership’s policy, organisation and arrangements for Health and Safety at Work. </w:t>
            </w:r>
          </w:p>
          <w:p w14:paraId="316F4D33" w14:textId="77777777" w:rsidR="003D7F69" w:rsidRPr="005F51C9" w:rsidRDefault="00D74BD5">
            <w:pPr>
              <w:spacing w:after="13"/>
              <w:rPr>
                <w:rFonts w:ascii="Aptos" w:hAnsi="Aptos"/>
              </w:rPr>
            </w:pPr>
            <w:r w:rsidRPr="005F51C9">
              <w:rPr>
                <w:rFonts w:ascii="Aptos" w:hAnsi="Aptos"/>
                <w:b/>
                <w:sz w:val="20"/>
              </w:rPr>
              <w:t xml:space="preserve"> </w:t>
            </w:r>
          </w:p>
          <w:p w14:paraId="15F15A39" w14:textId="77777777" w:rsidR="003D7F69" w:rsidRPr="005F51C9" w:rsidRDefault="00D74BD5">
            <w:pPr>
              <w:rPr>
                <w:rFonts w:ascii="Aptos" w:hAnsi="Aptos"/>
              </w:rPr>
            </w:pPr>
            <w:r w:rsidRPr="005F51C9">
              <w:rPr>
                <w:rFonts w:ascii="Aptos" w:hAnsi="Aptos"/>
                <w:b/>
                <w:sz w:val="20"/>
              </w:rPr>
              <w:t>Pension</w:t>
            </w:r>
            <w:r w:rsidRPr="005F51C9">
              <w:rPr>
                <w:rFonts w:ascii="Aptos" w:hAnsi="Aptos"/>
                <w:sz w:val="20"/>
              </w:rPr>
              <w:t xml:space="preserve"> – The postholder will be enrolled into the Local Government Pension Scheme (LGPS). </w:t>
            </w:r>
          </w:p>
          <w:p w14:paraId="671EF520" w14:textId="77777777" w:rsidR="003D7F69" w:rsidRPr="005F51C9" w:rsidRDefault="00D74BD5">
            <w:pPr>
              <w:rPr>
                <w:rFonts w:ascii="Aptos" w:hAnsi="Aptos"/>
              </w:rPr>
            </w:pPr>
            <w:r w:rsidRPr="005F51C9">
              <w:rPr>
                <w:rFonts w:ascii="Aptos" w:hAnsi="Aptos"/>
                <w:b/>
                <w:sz w:val="20"/>
              </w:rPr>
              <w:t xml:space="preserve"> </w:t>
            </w:r>
          </w:p>
          <w:p w14:paraId="29AEC436" w14:textId="77777777" w:rsidR="003D7F69" w:rsidRPr="005F51C9" w:rsidRDefault="00D74BD5">
            <w:pPr>
              <w:spacing w:after="7" w:line="265" w:lineRule="auto"/>
              <w:ind w:left="15" w:right="60" w:hanging="15"/>
              <w:jc w:val="both"/>
              <w:rPr>
                <w:rFonts w:ascii="Aptos" w:hAnsi="Aptos"/>
              </w:rPr>
            </w:pPr>
            <w:r w:rsidRPr="005F51C9">
              <w:rPr>
                <w:rFonts w:ascii="Aptos" w:hAnsi="Aptos"/>
                <w:b/>
                <w:sz w:val="20"/>
              </w:rPr>
              <w:t>Annual Leave</w:t>
            </w:r>
            <w:r w:rsidRPr="005F51C9">
              <w:rPr>
                <w:rFonts w:ascii="Aptos" w:hAnsi="Aptos"/>
                <w:sz w:val="20"/>
              </w:rPr>
              <w:t xml:space="preserve"> – The Partnership’s holiday year runs between 1 September and 31 August. The employee is entitled to holiday under the Greenheart Central Staff holiday entitlements. The postholder is required to take holiday in periods that limit the impact to the normal running of the Partnership. </w:t>
            </w:r>
          </w:p>
          <w:p w14:paraId="30AA2190" w14:textId="77777777" w:rsidR="003D7F69" w:rsidRPr="005F51C9" w:rsidRDefault="00D74BD5">
            <w:pPr>
              <w:rPr>
                <w:rFonts w:ascii="Aptos" w:hAnsi="Aptos"/>
              </w:rPr>
            </w:pPr>
            <w:r w:rsidRPr="005F51C9">
              <w:rPr>
                <w:rFonts w:ascii="Aptos" w:hAnsi="Aptos"/>
                <w:b/>
                <w:sz w:val="20"/>
              </w:rPr>
              <w:t xml:space="preserve"> </w:t>
            </w:r>
          </w:p>
          <w:p w14:paraId="09D651E8" w14:textId="77777777" w:rsidR="003D7F69" w:rsidRPr="005F51C9" w:rsidRDefault="00D74BD5">
            <w:pPr>
              <w:spacing w:after="10" w:line="262" w:lineRule="auto"/>
              <w:ind w:right="45"/>
              <w:jc w:val="both"/>
              <w:rPr>
                <w:rFonts w:ascii="Aptos" w:hAnsi="Aptos"/>
              </w:rPr>
            </w:pPr>
            <w:r w:rsidRPr="005F51C9">
              <w:rPr>
                <w:rFonts w:ascii="Aptos" w:hAnsi="Aptos"/>
                <w:b/>
                <w:sz w:val="20"/>
              </w:rPr>
              <w:t>Notice Period</w:t>
            </w:r>
            <w:r w:rsidRPr="005F51C9">
              <w:rPr>
                <w:rFonts w:ascii="Aptos" w:hAnsi="Aptos"/>
                <w:sz w:val="20"/>
              </w:rPr>
              <w:t xml:space="preserve"> –The postholder is subject to a 3-month notice period. The Partnership reserve the right, by written notice, to place the postholder on ‘Garden Leave’ for the whole or part of the remainder of their employment. The postholder will continue to receive basic salary and all contractual benefits in the usual way and subject to the terms of any benefit arrangement. </w:t>
            </w:r>
          </w:p>
          <w:p w14:paraId="7E10D46B" w14:textId="77777777" w:rsidR="003D7F69" w:rsidRPr="005F51C9" w:rsidRDefault="00D74BD5">
            <w:pPr>
              <w:rPr>
                <w:rFonts w:ascii="Aptos" w:hAnsi="Aptos"/>
              </w:rPr>
            </w:pPr>
            <w:r w:rsidRPr="005F51C9">
              <w:rPr>
                <w:rFonts w:ascii="Aptos" w:hAnsi="Aptos"/>
                <w:b/>
                <w:sz w:val="20"/>
              </w:rPr>
              <w:t xml:space="preserve"> </w:t>
            </w:r>
          </w:p>
          <w:p w14:paraId="66B21457" w14:textId="77777777" w:rsidR="003D7F69" w:rsidRPr="005F51C9" w:rsidRDefault="00D74BD5">
            <w:pPr>
              <w:ind w:left="15" w:hanging="15"/>
              <w:rPr>
                <w:rFonts w:ascii="Aptos" w:hAnsi="Aptos"/>
              </w:rPr>
            </w:pPr>
            <w:r w:rsidRPr="005F51C9">
              <w:rPr>
                <w:rFonts w:ascii="Aptos" w:hAnsi="Aptos"/>
                <w:b/>
                <w:sz w:val="20"/>
              </w:rPr>
              <w:t xml:space="preserve">Flexibility </w:t>
            </w:r>
            <w:r w:rsidRPr="005F51C9">
              <w:rPr>
                <w:rFonts w:ascii="Aptos" w:hAnsi="Aptos"/>
                <w:sz w:val="20"/>
              </w:rPr>
              <w:t>–</w:t>
            </w:r>
            <w:r w:rsidRPr="005F51C9">
              <w:rPr>
                <w:rFonts w:ascii="Aptos" w:hAnsi="Aptos"/>
                <w:b/>
                <w:sz w:val="20"/>
              </w:rPr>
              <w:t xml:space="preserve"> </w:t>
            </w:r>
            <w:r w:rsidRPr="005F51C9">
              <w:rPr>
                <w:rFonts w:ascii="Aptos" w:hAnsi="Aptos"/>
                <w:sz w:val="20"/>
              </w:rPr>
              <w:t xml:space="preserve">All staff within the Greenheart Family will be expected to accept reasonable flexibility in working arrangements and the allocation of duties to reflect the changing roles and responsibilities.  </w:t>
            </w:r>
          </w:p>
        </w:tc>
      </w:tr>
    </w:tbl>
    <w:p w14:paraId="5422F72F" w14:textId="77777777" w:rsidR="003D7F69" w:rsidRPr="005F51C9" w:rsidRDefault="00D74BD5">
      <w:pPr>
        <w:spacing w:after="238"/>
        <w:rPr>
          <w:rFonts w:ascii="Aptos" w:hAnsi="Aptos"/>
        </w:rPr>
      </w:pPr>
      <w:r w:rsidRPr="005F51C9">
        <w:rPr>
          <w:rFonts w:ascii="Aptos" w:hAnsi="Aptos"/>
          <w:b/>
          <w:color w:val="0E131D"/>
          <w:sz w:val="20"/>
        </w:rPr>
        <w:t xml:space="preserve"> </w:t>
      </w:r>
    </w:p>
    <w:p w14:paraId="5C71B8A3" w14:textId="0A3523CA" w:rsidR="003D7F69" w:rsidRPr="005F51C9" w:rsidRDefault="00D74BD5" w:rsidP="00ED0178">
      <w:pPr>
        <w:pBdr>
          <w:top w:val="single" w:sz="6" w:space="0" w:color="000000"/>
          <w:left w:val="single" w:sz="6" w:space="0" w:color="000000"/>
          <w:bottom w:val="single" w:sz="6" w:space="0" w:color="000000"/>
          <w:right w:val="single" w:sz="6" w:space="20" w:color="000000"/>
        </w:pBdr>
        <w:spacing w:after="9" w:line="264" w:lineRule="auto"/>
        <w:ind w:left="115" w:right="252" w:hanging="10"/>
        <w:jc w:val="both"/>
        <w:rPr>
          <w:rFonts w:ascii="Aptos" w:hAnsi="Aptos"/>
        </w:rPr>
      </w:pPr>
      <w:r w:rsidRPr="005F51C9">
        <w:rPr>
          <w:rFonts w:ascii="Aptos" w:hAnsi="Aptos"/>
          <w:sz w:val="20"/>
        </w:rPr>
        <w:lastRenderedPageBreak/>
        <w:t xml:space="preserve">The need for flexibility, accountability and teamwork is required. The postholder is expected to carry out any other related duties that are within the employee's skills and abilities, commensurate with the post’s grade and whenever reasonably instructed. </w:t>
      </w:r>
    </w:p>
    <w:p w14:paraId="11C53B01" w14:textId="77777777" w:rsidR="003D7F69" w:rsidRPr="005F51C9" w:rsidRDefault="00D74BD5" w:rsidP="00ED0178">
      <w:pPr>
        <w:pBdr>
          <w:top w:val="single" w:sz="6" w:space="0" w:color="000000"/>
          <w:left w:val="single" w:sz="6" w:space="0" w:color="000000"/>
          <w:bottom w:val="single" w:sz="6" w:space="0" w:color="000000"/>
          <w:right w:val="single" w:sz="6" w:space="20" w:color="000000"/>
        </w:pBdr>
        <w:spacing w:after="0"/>
        <w:ind w:left="105" w:right="252"/>
        <w:rPr>
          <w:rFonts w:ascii="Aptos" w:hAnsi="Aptos"/>
        </w:rPr>
      </w:pPr>
      <w:r w:rsidRPr="005F51C9">
        <w:rPr>
          <w:rFonts w:ascii="Aptos" w:hAnsi="Aptos"/>
          <w:sz w:val="20"/>
        </w:rPr>
        <w:t xml:space="preserve"> </w:t>
      </w:r>
    </w:p>
    <w:p w14:paraId="56755D85" w14:textId="77777777" w:rsidR="003D7F69" w:rsidRPr="005F51C9" w:rsidRDefault="00D74BD5" w:rsidP="00ED0178">
      <w:pPr>
        <w:pBdr>
          <w:top w:val="single" w:sz="6" w:space="0" w:color="000000"/>
          <w:left w:val="single" w:sz="6" w:space="0" w:color="000000"/>
          <w:bottom w:val="single" w:sz="6" w:space="0" w:color="000000"/>
          <w:right w:val="single" w:sz="6" w:space="20" w:color="000000"/>
        </w:pBdr>
        <w:spacing w:after="9" w:line="264" w:lineRule="auto"/>
        <w:ind w:left="115" w:right="252" w:hanging="10"/>
        <w:jc w:val="both"/>
        <w:rPr>
          <w:rFonts w:ascii="Aptos" w:hAnsi="Aptos"/>
        </w:rPr>
      </w:pPr>
      <w:r w:rsidRPr="005F51C9">
        <w:rPr>
          <w:rFonts w:ascii="Aptos" w:hAnsi="Aptos"/>
          <w:sz w:val="20"/>
        </w:rPr>
        <w:t xml:space="preserve">This job description sets out the duties of the post at the time when it was drawn up. Such duties may vary from time to time without changing the general character of the duties or the level of responsibility entailed. Such variations are a common occurrence and cannot in themselves justify a reconsideration of the grading of the post.   </w:t>
      </w:r>
    </w:p>
    <w:p w14:paraId="6F918E15" w14:textId="77777777" w:rsidR="003D7F69" w:rsidRPr="005F51C9" w:rsidRDefault="00D74BD5" w:rsidP="00ED0178">
      <w:pPr>
        <w:pBdr>
          <w:top w:val="single" w:sz="6" w:space="0" w:color="000000"/>
          <w:left w:val="single" w:sz="6" w:space="0" w:color="000000"/>
          <w:bottom w:val="single" w:sz="6" w:space="0" w:color="000000"/>
          <w:right w:val="single" w:sz="6" w:space="20" w:color="000000"/>
        </w:pBdr>
        <w:spacing w:after="0"/>
        <w:ind w:left="105" w:right="252"/>
        <w:rPr>
          <w:rFonts w:ascii="Aptos" w:hAnsi="Aptos"/>
        </w:rPr>
      </w:pPr>
      <w:r w:rsidRPr="005F51C9">
        <w:rPr>
          <w:rFonts w:ascii="Aptos" w:hAnsi="Aptos"/>
          <w:sz w:val="20"/>
        </w:rPr>
        <w:t xml:space="preserve"> </w:t>
      </w:r>
    </w:p>
    <w:p w14:paraId="3E04A282" w14:textId="77777777" w:rsidR="003D7F69" w:rsidRPr="005F51C9" w:rsidRDefault="00D74BD5" w:rsidP="00ED0178">
      <w:pPr>
        <w:pBdr>
          <w:top w:val="single" w:sz="6" w:space="0" w:color="000000"/>
          <w:left w:val="single" w:sz="6" w:space="0" w:color="000000"/>
          <w:bottom w:val="single" w:sz="6" w:space="0" w:color="000000"/>
          <w:right w:val="single" w:sz="6" w:space="20" w:color="000000"/>
        </w:pBdr>
        <w:spacing w:after="9" w:line="264" w:lineRule="auto"/>
        <w:ind w:left="115" w:right="252" w:hanging="10"/>
        <w:jc w:val="both"/>
        <w:rPr>
          <w:rFonts w:ascii="Aptos" w:hAnsi="Aptos"/>
        </w:rPr>
      </w:pPr>
      <w:r w:rsidRPr="005F51C9">
        <w:rPr>
          <w:rFonts w:ascii="Aptos" w:hAnsi="Aptos"/>
          <w:sz w:val="20"/>
        </w:rPr>
        <w:t xml:space="preserve">The job description will be reviewed regularly to ensure that it relates to the role being performed and to incorporate reasonable changes that have occurred over time or are being proposed.  This review will be carried out in consultation with the postholder before any changes are implemented. </w:t>
      </w:r>
    </w:p>
    <w:p w14:paraId="52DB17D6" w14:textId="77777777" w:rsidR="003D7F69" w:rsidRPr="005F51C9" w:rsidRDefault="00D74BD5">
      <w:pPr>
        <w:spacing w:after="0"/>
        <w:rPr>
          <w:rFonts w:ascii="Aptos" w:hAnsi="Aptos"/>
        </w:rPr>
      </w:pPr>
      <w:r w:rsidRPr="005F51C9">
        <w:rPr>
          <w:rFonts w:ascii="Aptos" w:hAnsi="Aptos"/>
          <w:b/>
          <w:color w:val="0E131D"/>
          <w:sz w:val="20"/>
        </w:rPr>
        <w:t xml:space="preserve"> </w:t>
      </w:r>
    </w:p>
    <w:tbl>
      <w:tblPr>
        <w:tblStyle w:val="TableGrid"/>
        <w:tblW w:w="9768" w:type="dxa"/>
        <w:tblInd w:w="-8" w:type="dxa"/>
        <w:tblCellMar>
          <w:top w:w="101" w:type="dxa"/>
          <w:left w:w="24" w:type="dxa"/>
          <w:right w:w="115" w:type="dxa"/>
        </w:tblCellMar>
        <w:tblLook w:val="04A0" w:firstRow="1" w:lastRow="0" w:firstColumn="1" w:lastColumn="0" w:noHBand="0" w:noVBand="1"/>
      </w:tblPr>
      <w:tblGrid>
        <w:gridCol w:w="2817"/>
        <w:gridCol w:w="3401"/>
        <w:gridCol w:w="2272"/>
        <w:gridCol w:w="1278"/>
      </w:tblGrid>
      <w:tr w:rsidR="003D7F69" w:rsidRPr="005F51C9" w14:paraId="2B8FFEBF" w14:textId="77777777" w:rsidTr="00ED0178">
        <w:trPr>
          <w:trHeight w:val="443"/>
        </w:trPr>
        <w:tc>
          <w:tcPr>
            <w:tcW w:w="2817"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3A2E58F0" w14:textId="77777777" w:rsidR="003D7F69" w:rsidRPr="005F51C9" w:rsidRDefault="00D74BD5">
            <w:pPr>
              <w:ind w:left="79"/>
              <w:rPr>
                <w:rFonts w:ascii="Aptos" w:hAnsi="Aptos"/>
              </w:rPr>
            </w:pPr>
            <w:r w:rsidRPr="005F51C9">
              <w:rPr>
                <w:rFonts w:ascii="Aptos" w:hAnsi="Aptos"/>
                <w:b/>
                <w:color w:val="131A28"/>
                <w:sz w:val="20"/>
              </w:rPr>
              <w:t>Developed by:</w:t>
            </w:r>
            <w:r w:rsidRPr="005F51C9">
              <w:rPr>
                <w:rFonts w:ascii="Aptos" w:hAnsi="Aptos"/>
                <w:sz w:val="20"/>
              </w:rPr>
              <w:t xml:space="preserve"> </w:t>
            </w:r>
          </w:p>
        </w:tc>
        <w:tc>
          <w:tcPr>
            <w:tcW w:w="3401" w:type="dxa"/>
            <w:tcBorders>
              <w:top w:val="single" w:sz="6" w:space="0" w:color="000000"/>
              <w:left w:val="single" w:sz="6" w:space="0" w:color="000000"/>
              <w:bottom w:val="single" w:sz="6" w:space="0" w:color="000000"/>
              <w:right w:val="single" w:sz="6" w:space="0" w:color="000000"/>
            </w:tcBorders>
            <w:vAlign w:val="center"/>
          </w:tcPr>
          <w:p w14:paraId="1F16D41E" w14:textId="26118F66" w:rsidR="003D7F69" w:rsidRPr="005F51C9" w:rsidRDefault="00D74BD5">
            <w:pPr>
              <w:ind w:left="86"/>
              <w:rPr>
                <w:rFonts w:ascii="Aptos" w:hAnsi="Aptos"/>
              </w:rPr>
            </w:pPr>
            <w:r w:rsidRPr="005F51C9">
              <w:rPr>
                <w:rFonts w:ascii="Aptos" w:hAnsi="Aptos"/>
                <w:sz w:val="20"/>
              </w:rPr>
              <w:t xml:space="preserve">Director of </w:t>
            </w:r>
            <w:r w:rsidR="00ED0178" w:rsidRPr="005F51C9">
              <w:rPr>
                <w:rFonts w:ascii="Aptos" w:hAnsi="Aptos"/>
                <w:sz w:val="20"/>
              </w:rPr>
              <w:t>People</w:t>
            </w:r>
            <w:r w:rsidRPr="005F51C9">
              <w:rPr>
                <w:rFonts w:ascii="Aptos" w:hAnsi="Aptos"/>
                <w:color w:val="FF0000"/>
                <w:sz w:val="20"/>
              </w:rPr>
              <w:t xml:space="preserve"> </w:t>
            </w:r>
          </w:p>
        </w:tc>
        <w:tc>
          <w:tcPr>
            <w:tcW w:w="2272"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49D45013" w14:textId="77777777" w:rsidR="003D7F69" w:rsidRPr="005F51C9" w:rsidRDefault="00D74BD5">
            <w:pPr>
              <w:ind w:left="94"/>
              <w:rPr>
                <w:rFonts w:ascii="Aptos" w:hAnsi="Aptos"/>
              </w:rPr>
            </w:pPr>
            <w:r w:rsidRPr="005F51C9">
              <w:rPr>
                <w:rFonts w:ascii="Aptos" w:hAnsi="Aptos"/>
                <w:b/>
                <w:color w:val="131A28"/>
                <w:sz w:val="20"/>
              </w:rPr>
              <w:t>Date of issue:</w:t>
            </w:r>
            <w:r w:rsidRPr="005F51C9">
              <w:rPr>
                <w:rFonts w:ascii="Aptos" w:hAnsi="Aptos"/>
                <w:sz w:val="20"/>
              </w:rPr>
              <w:t xml:space="preserve"> </w:t>
            </w:r>
          </w:p>
        </w:tc>
        <w:tc>
          <w:tcPr>
            <w:tcW w:w="1278" w:type="dxa"/>
            <w:tcBorders>
              <w:top w:val="single" w:sz="6" w:space="0" w:color="000000"/>
              <w:left w:val="single" w:sz="6" w:space="0" w:color="000000"/>
              <w:bottom w:val="single" w:sz="6" w:space="0" w:color="000000"/>
              <w:right w:val="single" w:sz="6" w:space="0" w:color="000000"/>
            </w:tcBorders>
            <w:vAlign w:val="center"/>
          </w:tcPr>
          <w:p w14:paraId="7110C62F" w14:textId="4CA95936" w:rsidR="003D7F69" w:rsidRPr="005F51C9" w:rsidRDefault="00ED0178">
            <w:pPr>
              <w:ind w:left="90"/>
              <w:rPr>
                <w:rFonts w:ascii="Aptos" w:hAnsi="Aptos"/>
              </w:rPr>
            </w:pPr>
            <w:r w:rsidRPr="006A704B">
              <w:rPr>
                <w:rFonts w:ascii="Aptos" w:hAnsi="Aptos"/>
                <w:sz w:val="20"/>
                <w:szCs w:val="22"/>
              </w:rPr>
              <w:t>June 2026</w:t>
            </w:r>
          </w:p>
        </w:tc>
      </w:tr>
      <w:tr w:rsidR="003D7F69" w:rsidRPr="005F51C9" w14:paraId="0720F3E9" w14:textId="77777777" w:rsidTr="00ED0178">
        <w:trPr>
          <w:trHeight w:val="439"/>
        </w:trPr>
        <w:tc>
          <w:tcPr>
            <w:tcW w:w="2817" w:type="dxa"/>
            <w:tcBorders>
              <w:top w:val="single" w:sz="6" w:space="0" w:color="000000"/>
              <w:left w:val="single" w:sz="6" w:space="0" w:color="000000"/>
              <w:bottom w:val="single" w:sz="6" w:space="0" w:color="000000"/>
              <w:right w:val="single" w:sz="6" w:space="0" w:color="000000"/>
            </w:tcBorders>
            <w:shd w:val="clear" w:color="auto" w:fill="E2EFD9"/>
          </w:tcPr>
          <w:p w14:paraId="4E2CC106" w14:textId="77777777" w:rsidR="003D7F69" w:rsidRPr="005F51C9" w:rsidRDefault="00D74BD5">
            <w:pPr>
              <w:ind w:left="79"/>
              <w:rPr>
                <w:rFonts w:ascii="Aptos" w:hAnsi="Aptos"/>
              </w:rPr>
            </w:pPr>
            <w:r w:rsidRPr="005F51C9">
              <w:rPr>
                <w:rFonts w:ascii="Aptos" w:hAnsi="Aptos"/>
                <w:b/>
                <w:color w:val="131A28"/>
                <w:sz w:val="20"/>
              </w:rPr>
              <w:t>Signature of postholder:</w:t>
            </w:r>
            <w:r w:rsidRPr="005F51C9">
              <w:rPr>
                <w:rFonts w:ascii="Aptos" w:hAnsi="Aptos"/>
                <w:sz w:val="20"/>
              </w:rPr>
              <w:t xml:space="preserve"> </w:t>
            </w:r>
          </w:p>
        </w:tc>
        <w:tc>
          <w:tcPr>
            <w:tcW w:w="3401" w:type="dxa"/>
            <w:tcBorders>
              <w:top w:val="single" w:sz="6" w:space="0" w:color="000000"/>
              <w:left w:val="single" w:sz="6" w:space="0" w:color="000000"/>
              <w:bottom w:val="single" w:sz="6" w:space="0" w:color="000000"/>
              <w:right w:val="single" w:sz="6" w:space="0" w:color="000000"/>
            </w:tcBorders>
          </w:tcPr>
          <w:p w14:paraId="25F5E2A4" w14:textId="77777777" w:rsidR="003D7F69" w:rsidRPr="005F51C9" w:rsidRDefault="00D74BD5">
            <w:pPr>
              <w:ind w:left="86"/>
              <w:rPr>
                <w:rFonts w:ascii="Aptos" w:hAnsi="Aptos"/>
              </w:rPr>
            </w:pPr>
            <w:r w:rsidRPr="005F51C9">
              <w:rPr>
                <w:rFonts w:ascii="Aptos" w:hAnsi="Aptos"/>
                <w:sz w:val="20"/>
              </w:rPr>
              <w:t xml:space="preserve"> </w:t>
            </w:r>
          </w:p>
        </w:tc>
        <w:tc>
          <w:tcPr>
            <w:tcW w:w="2272" w:type="dxa"/>
            <w:tcBorders>
              <w:top w:val="single" w:sz="6" w:space="0" w:color="000000"/>
              <w:left w:val="single" w:sz="6" w:space="0" w:color="000000"/>
              <w:bottom w:val="single" w:sz="6" w:space="0" w:color="000000"/>
              <w:right w:val="single" w:sz="6" w:space="0" w:color="000000"/>
            </w:tcBorders>
            <w:shd w:val="clear" w:color="auto" w:fill="E2EFD9"/>
          </w:tcPr>
          <w:p w14:paraId="650470C9" w14:textId="77777777" w:rsidR="003D7F69" w:rsidRPr="005F51C9" w:rsidRDefault="00D74BD5">
            <w:pPr>
              <w:ind w:left="109"/>
              <w:rPr>
                <w:rFonts w:ascii="Aptos" w:hAnsi="Aptos"/>
              </w:rPr>
            </w:pPr>
            <w:r w:rsidRPr="005F51C9">
              <w:rPr>
                <w:rFonts w:ascii="Aptos" w:hAnsi="Aptos"/>
                <w:b/>
                <w:color w:val="131A28"/>
                <w:sz w:val="20"/>
              </w:rPr>
              <w:t>Date of signature:</w:t>
            </w:r>
            <w:r w:rsidRPr="005F51C9">
              <w:rPr>
                <w:rFonts w:ascii="Aptos" w:hAnsi="Aptos"/>
                <w:sz w:val="20"/>
              </w:rPr>
              <w:t xml:space="preserve"> </w:t>
            </w:r>
          </w:p>
        </w:tc>
        <w:tc>
          <w:tcPr>
            <w:tcW w:w="1278" w:type="dxa"/>
            <w:tcBorders>
              <w:top w:val="single" w:sz="6" w:space="0" w:color="000000"/>
              <w:left w:val="single" w:sz="6" w:space="0" w:color="000000"/>
              <w:bottom w:val="single" w:sz="6" w:space="0" w:color="000000"/>
              <w:right w:val="single" w:sz="6" w:space="0" w:color="000000"/>
            </w:tcBorders>
          </w:tcPr>
          <w:p w14:paraId="7667CC99" w14:textId="77777777" w:rsidR="003D7F69" w:rsidRPr="005F51C9" w:rsidRDefault="00D74BD5">
            <w:pPr>
              <w:rPr>
                <w:rFonts w:ascii="Aptos" w:hAnsi="Aptos"/>
              </w:rPr>
            </w:pPr>
            <w:r w:rsidRPr="005F51C9">
              <w:rPr>
                <w:rFonts w:ascii="Aptos" w:hAnsi="Aptos"/>
                <w:sz w:val="20"/>
              </w:rPr>
              <w:t xml:space="preserve"> </w:t>
            </w:r>
          </w:p>
        </w:tc>
      </w:tr>
    </w:tbl>
    <w:p w14:paraId="1639DB88" w14:textId="77777777" w:rsidR="003D7F69" w:rsidRPr="005F51C9" w:rsidRDefault="00D74BD5">
      <w:pPr>
        <w:spacing w:after="0"/>
        <w:rPr>
          <w:rFonts w:ascii="Aptos" w:hAnsi="Aptos"/>
        </w:rPr>
      </w:pPr>
      <w:r w:rsidRPr="005F51C9">
        <w:rPr>
          <w:rFonts w:ascii="Aptos" w:hAnsi="Aptos"/>
          <w:sz w:val="20"/>
        </w:rPr>
        <w:t xml:space="preserve"> </w:t>
      </w:r>
    </w:p>
    <w:sectPr w:rsidR="003D7F69" w:rsidRPr="005F51C9">
      <w:headerReference w:type="even" r:id="rId7"/>
      <w:headerReference w:type="default" r:id="rId8"/>
      <w:footerReference w:type="even" r:id="rId9"/>
      <w:footerReference w:type="default" r:id="rId10"/>
      <w:headerReference w:type="first" r:id="rId11"/>
      <w:footerReference w:type="first" r:id="rId12"/>
      <w:pgSz w:w="11910" w:h="16845"/>
      <w:pgMar w:top="1504" w:right="1275" w:bottom="1326" w:left="992" w:header="57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BBF90" w14:textId="77777777" w:rsidR="00902146" w:rsidRDefault="00902146">
      <w:pPr>
        <w:spacing w:after="0" w:line="240" w:lineRule="auto"/>
      </w:pPr>
      <w:r>
        <w:separator/>
      </w:r>
    </w:p>
  </w:endnote>
  <w:endnote w:type="continuationSeparator" w:id="0">
    <w:p w14:paraId="2CA1006D" w14:textId="77777777" w:rsidR="00902146" w:rsidRDefault="00902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19B70" w14:textId="77777777" w:rsidR="003D7F69" w:rsidRDefault="00D74BD5">
    <w:pPr>
      <w:spacing w:after="0" w:line="250" w:lineRule="auto"/>
      <w:ind w:left="5722" w:right="-281"/>
      <w:jc w:val="right"/>
    </w:pPr>
    <w:r>
      <w:rPr>
        <w:color w:val="808080"/>
        <w:sz w:val="17"/>
      </w:rPr>
      <w:t xml:space="preserve">Page </w:t>
    </w:r>
    <w:r>
      <w:fldChar w:fldCharType="begin"/>
    </w:r>
    <w:r>
      <w:instrText xml:space="preserve"> PAGE   \* MERGEFORMAT </w:instrText>
    </w:r>
    <w:r>
      <w:fldChar w:fldCharType="separate"/>
    </w:r>
    <w:r>
      <w:rPr>
        <w:b/>
        <w:color w:val="808080"/>
        <w:sz w:val="17"/>
      </w:rPr>
      <w:t>1</w:t>
    </w:r>
    <w:r>
      <w:rPr>
        <w:b/>
        <w:color w:val="808080"/>
        <w:sz w:val="17"/>
      </w:rPr>
      <w:fldChar w:fldCharType="end"/>
    </w:r>
    <w:r>
      <w:rPr>
        <w:color w:val="808080"/>
        <w:sz w:val="17"/>
      </w:rPr>
      <w:t xml:space="preserve"> of </w:t>
    </w:r>
    <w:fldSimple w:instr=" NUMPAGES   \* MERGEFORMAT ">
      <w:r w:rsidR="003D7F69">
        <w:rPr>
          <w:b/>
          <w:color w:val="808080"/>
          <w:sz w:val="17"/>
        </w:rPr>
        <w:t>5</w:t>
      </w:r>
    </w:fldSimple>
    <w:r>
      <w:rPr>
        <w:color w:val="808080"/>
        <w:sz w:val="17"/>
      </w:rPr>
      <w:t xml:space="preserve"> </w:t>
    </w:r>
    <w:proofErr w:type="spellStart"/>
    <w:r>
      <w:rPr>
        <w:sz w:val="17"/>
      </w:rPr>
      <w:t>GLP_JD_Head</w:t>
    </w:r>
    <w:proofErr w:type="spellEnd"/>
    <w:r>
      <w:rPr>
        <w:sz w:val="17"/>
      </w:rPr>
      <w:t xml:space="preserve"> of Payroll &amp; Pensions (with HR </w:t>
    </w:r>
    <w:proofErr w:type="spellStart"/>
    <w:proofErr w:type="gramStart"/>
    <w:r>
      <w:rPr>
        <w:sz w:val="17"/>
      </w:rPr>
      <w:t>mgmt</w:t>
    </w:r>
    <w:proofErr w:type="spellEnd"/>
    <w:r>
      <w:rPr>
        <w:sz w:val="17"/>
      </w:rPr>
      <w:t>)_</w:t>
    </w:r>
    <w:proofErr w:type="gramEnd"/>
    <w:r>
      <w:rPr>
        <w:sz w:val="17"/>
      </w:rPr>
      <w:t xml:space="preserve">May25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EFC2" w14:textId="6AD890DC" w:rsidR="003D7F69" w:rsidRDefault="00D74BD5">
    <w:pPr>
      <w:spacing w:after="0" w:line="250" w:lineRule="auto"/>
      <w:ind w:left="5722" w:right="-281"/>
      <w:jc w:val="right"/>
    </w:pPr>
    <w:r>
      <w:rPr>
        <w:color w:val="808080"/>
        <w:sz w:val="17"/>
      </w:rPr>
      <w:t xml:space="preserve">Page </w:t>
    </w:r>
    <w:r>
      <w:fldChar w:fldCharType="begin"/>
    </w:r>
    <w:r>
      <w:instrText xml:space="preserve"> PAGE   \* MERGEFORMAT </w:instrText>
    </w:r>
    <w:r>
      <w:fldChar w:fldCharType="separate"/>
    </w:r>
    <w:r>
      <w:rPr>
        <w:b/>
        <w:color w:val="808080"/>
        <w:sz w:val="17"/>
      </w:rPr>
      <w:t>1</w:t>
    </w:r>
    <w:r>
      <w:rPr>
        <w:b/>
        <w:color w:val="808080"/>
        <w:sz w:val="17"/>
      </w:rPr>
      <w:fldChar w:fldCharType="end"/>
    </w:r>
    <w:r>
      <w:rPr>
        <w:color w:val="808080"/>
        <w:sz w:val="17"/>
      </w:rPr>
      <w:t xml:space="preserve"> of </w:t>
    </w:r>
    <w:fldSimple w:instr=" NUMPAGES   \* MERGEFORMAT ">
      <w:r w:rsidR="003D7F69">
        <w:rPr>
          <w:b/>
          <w:color w:val="808080"/>
          <w:sz w:val="17"/>
        </w:rPr>
        <w:t>5</w:t>
      </w:r>
    </w:fldSimple>
    <w:r>
      <w:rPr>
        <w:color w:val="808080"/>
        <w:sz w:val="17"/>
      </w:rPr>
      <w:t xml:space="preserve"> </w:t>
    </w:r>
    <w:proofErr w:type="spellStart"/>
    <w:r>
      <w:rPr>
        <w:sz w:val="17"/>
      </w:rPr>
      <w:t>GLP_JD_Head</w:t>
    </w:r>
    <w:proofErr w:type="spellEnd"/>
    <w:r>
      <w:rPr>
        <w:sz w:val="17"/>
      </w:rPr>
      <w:t xml:space="preserve"> of </w:t>
    </w:r>
    <w:r w:rsidR="005F51C9">
      <w:rPr>
        <w:sz w:val="17"/>
      </w:rPr>
      <w:t>HR</w:t>
    </w:r>
    <w:r>
      <w:rPr>
        <w:sz w:val="17"/>
      </w:rPr>
      <w:t>_</w:t>
    </w:r>
    <w:r w:rsidR="005F51C9">
      <w:rPr>
        <w:sz w:val="17"/>
      </w:rPr>
      <w:t>Jun</w:t>
    </w:r>
    <w:r>
      <w:rPr>
        <w:sz w:val="17"/>
      </w:rPr>
      <w:t xml:space="preserve">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36C3" w14:textId="77777777" w:rsidR="003D7F69" w:rsidRDefault="00D74BD5">
    <w:pPr>
      <w:spacing w:after="0" w:line="250" w:lineRule="auto"/>
      <w:ind w:left="5722" w:right="-281"/>
      <w:jc w:val="right"/>
    </w:pPr>
    <w:r>
      <w:rPr>
        <w:color w:val="808080"/>
        <w:sz w:val="17"/>
      </w:rPr>
      <w:t xml:space="preserve">Page </w:t>
    </w:r>
    <w:r>
      <w:fldChar w:fldCharType="begin"/>
    </w:r>
    <w:r>
      <w:instrText xml:space="preserve"> PAGE   \* MERGEFORMAT </w:instrText>
    </w:r>
    <w:r>
      <w:fldChar w:fldCharType="separate"/>
    </w:r>
    <w:r>
      <w:rPr>
        <w:b/>
        <w:color w:val="808080"/>
        <w:sz w:val="17"/>
      </w:rPr>
      <w:t>1</w:t>
    </w:r>
    <w:r>
      <w:rPr>
        <w:b/>
        <w:color w:val="808080"/>
        <w:sz w:val="17"/>
      </w:rPr>
      <w:fldChar w:fldCharType="end"/>
    </w:r>
    <w:r>
      <w:rPr>
        <w:color w:val="808080"/>
        <w:sz w:val="17"/>
      </w:rPr>
      <w:t xml:space="preserve"> of </w:t>
    </w:r>
    <w:fldSimple w:instr=" NUMPAGES   \* MERGEFORMAT ">
      <w:r w:rsidR="003D7F69">
        <w:rPr>
          <w:b/>
          <w:color w:val="808080"/>
          <w:sz w:val="17"/>
        </w:rPr>
        <w:t>5</w:t>
      </w:r>
    </w:fldSimple>
    <w:r>
      <w:rPr>
        <w:color w:val="808080"/>
        <w:sz w:val="17"/>
      </w:rPr>
      <w:t xml:space="preserve"> </w:t>
    </w:r>
    <w:proofErr w:type="spellStart"/>
    <w:r>
      <w:rPr>
        <w:sz w:val="17"/>
      </w:rPr>
      <w:t>GLP_JD_Head</w:t>
    </w:r>
    <w:proofErr w:type="spellEnd"/>
    <w:r>
      <w:rPr>
        <w:sz w:val="17"/>
      </w:rPr>
      <w:t xml:space="preserve"> of Payroll &amp; Pensions (with HR </w:t>
    </w:r>
    <w:proofErr w:type="spellStart"/>
    <w:proofErr w:type="gramStart"/>
    <w:r>
      <w:rPr>
        <w:sz w:val="17"/>
      </w:rPr>
      <w:t>mgmt</w:t>
    </w:r>
    <w:proofErr w:type="spellEnd"/>
    <w:r>
      <w:rPr>
        <w:sz w:val="17"/>
      </w:rPr>
      <w:t>)_</w:t>
    </w:r>
    <w:proofErr w:type="gramEnd"/>
    <w:r>
      <w:rPr>
        <w:sz w:val="17"/>
      </w:rPr>
      <w:t xml:space="preserve">May25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70A68" w14:textId="77777777" w:rsidR="00902146" w:rsidRDefault="00902146">
      <w:pPr>
        <w:spacing w:after="0" w:line="240" w:lineRule="auto"/>
      </w:pPr>
      <w:r>
        <w:separator/>
      </w:r>
    </w:p>
  </w:footnote>
  <w:footnote w:type="continuationSeparator" w:id="0">
    <w:p w14:paraId="7F926FF9" w14:textId="77777777" w:rsidR="00902146" w:rsidRDefault="00902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30EB" w14:textId="77777777" w:rsidR="003D7F69" w:rsidRDefault="00D74BD5">
    <w:pPr>
      <w:spacing w:after="0"/>
      <w:ind w:right="-334"/>
      <w:jc w:val="right"/>
    </w:pPr>
    <w:r>
      <w:rPr>
        <w:noProof/>
      </w:rPr>
      <w:drawing>
        <wp:anchor distT="0" distB="0" distL="114300" distR="114300" simplePos="0" relativeHeight="251658240" behindDoc="0" locked="0" layoutInCell="1" allowOverlap="0" wp14:anchorId="7FC419E3" wp14:editId="21221792">
          <wp:simplePos x="0" y="0"/>
          <wp:positionH relativeFrom="page">
            <wp:posOffset>4721225</wp:posOffset>
          </wp:positionH>
          <wp:positionV relativeFrom="page">
            <wp:posOffset>361952</wp:posOffset>
          </wp:positionV>
          <wp:extent cx="2206752" cy="423672"/>
          <wp:effectExtent l="0" t="0" r="0" b="0"/>
          <wp:wrapSquare wrapText="bothSides"/>
          <wp:docPr id="7508" name="Picture 7508"/>
          <wp:cNvGraphicFramePr/>
          <a:graphic xmlns:a="http://schemas.openxmlformats.org/drawingml/2006/main">
            <a:graphicData uri="http://schemas.openxmlformats.org/drawingml/2006/picture">
              <pic:pic xmlns:pic="http://schemas.openxmlformats.org/drawingml/2006/picture">
                <pic:nvPicPr>
                  <pic:cNvPr id="7508" name="Picture 7508"/>
                  <pic:cNvPicPr/>
                </pic:nvPicPr>
                <pic:blipFill>
                  <a:blip r:embed="rId1"/>
                  <a:stretch>
                    <a:fillRect/>
                  </a:stretch>
                </pic:blipFill>
                <pic:spPr>
                  <a:xfrm>
                    <a:off x="0" y="0"/>
                    <a:ext cx="2206752" cy="423672"/>
                  </a:xfrm>
                  <a:prstGeom prst="rect">
                    <a:avLst/>
                  </a:prstGeom>
                </pic:spPr>
              </pic:pic>
            </a:graphicData>
          </a:graphic>
        </wp:anchor>
      </w:drawing>
    </w:r>
    <w:r>
      <w:rPr>
        <w:sz w:val="23"/>
      </w:rPr>
      <w:t xml:space="preserve"> </w:t>
    </w:r>
  </w:p>
  <w:p w14:paraId="1E5364F7" w14:textId="77777777" w:rsidR="003D7F69" w:rsidRDefault="00D74BD5">
    <w:pPr>
      <w:spacing w:after="0"/>
      <w:ind w:left="-286"/>
    </w:pPr>
    <w:r>
      <w:rPr>
        <w:sz w:val="23"/>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ED7E" w14:textId="77777777" w:rsidR="003D7F69" w:rsidRDefault="00D74BD5">
    <w:pPr>
      <w:spacing w:after="0"/>
      <w:ind w:right="-334"/>
      <w:jc w:val="right"/>
    </w:pPr>
    <w:r>
      <w:rPr>
        <w:noProof/>
      </w:rPr>
      <w:drawing>
        <wp:anchor distT="0" distB="0" distL="114300" distR="114300" simplePos="0" relativeHeight="251659264" behindDoc="0" locked="0" layoutInCell="1" allowOverlap="0" wp14:anchorId="33EF0A7D" wp14:editId="74723E11">
          <wp:simplePos x="0" y="0"/>
          <wp:positionH relativeFrom="page">
            <wp:posOffset>4721225</wp:posOffset>
          </wp:positionH>
          <wp:positionV relativeFrom="page">
            <wp:posOffset>361952</wp:posOffset>
          </wp:positionV>
          <wp:extent cx="2206752" cy="423672"/>
          <wp:effectExtent l="0" t="0" r="0" b="0"/>
          <wp:wrapSquare wrapText="bothSides"/>
          <wp:docPr id="904004925" name="Picture 904004925"/>
          <wp:cNvGraphicFramePr/>
          <a:graphic xmlns:a="http://schemas.openxmlformats.org/drawingml/2006/main">
            <a:graphicData uri="http://schemas.openxmlformats.org/drawingml/2006/picture">
              <pic:pic xmlns:pic="http://schemas.openxmlformats.org/drawingml/2006/picture">
                <pic:nvPicPr>
                  <pic:cNvPr id="7508" name="Picture 7508"/>
                  <pic:cNvPicPr/>
                </pic:nvPicPr>
                <pic:blipFill>
                  <a:blip r:embed="rId1"/>
                  <a:stretch>
                    <a:fillRect/>
                  </a:stretch>
                </pic:blipFill>
                <pic:spPr>
                  <a:xfrm>
                    <a:off x="0" y="0"/>
                    <a:ext cx="2206752" cy="423672"/>
                  </a:xfrm>
                  <a:prstGeom prst="rect">
                    <a:avLst/>
                  </a:prstGeom>
                </pic:spPr>
              </pic:pic>
            </a:graphicData>
          </a:graphic>
        </wp:anchor>
      </w:drawing>
    </w:r>
    <w:r>
      <w:rPr>
        <w:sz w:val="23"/>
      </w:rPr>
      <w:t xml:space="preserve"> </w:t>
    </w:r>
  </w:p>
  <w:p w14:paraId="56E0D536" w14:textId="77777777" w:rsidR="003D7F69" w:rsidRDefault="00D74BD5">
    <w:pPr>
      <w:spacing w:after="0"/>
      <w:ind w:left="-286"/>
    </w:pPr>
    <w:r>
      <w:rPr>
        <w:sz w:val="23"/>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08ADA" w14:textId="77777777" w:rsidR="003D7F69" w:rsidRDefault="00D74BD5">
    <w:pPr>
      <w:spacing w:after="0"/>
      <w:ind w:right="-334"/>
      <w:jc w:val="right"/>
    </w:pPr>
    <w:r>
      <w:rPr>
        <w:noProof/>
      </w:rPr>
      <w:drawing>
        <wp:anchor distT="0" distB="0" distL="114300" distR="114300" simplePos="0" relativeHeight="251660288" behindDoc="0" locked="0" layoutInCell="1" allowOverlap="0" wp14:anchorId="5DC3F827" wp14:editId="4213D240">
          <wp:simplePos x="0" y="0"/>
          <wp:positionH relativeFrom="page">
            <wp:posOffset>4721225</wp:posOffset>
          </wp:positionH>
          <wp:positionV relativeFrom="page">
            <wp:posOffset>361952</wp:posOffset>
          </wp:positionV>
          <wp:extent cx="2206752" cy="423672"/>
          <wp:effectExtent l="0" t="0" r="0" b="0"/>
          <wp:wrapSquare wrapText="bothSides"/>
          <wp:docPr id="1527928778" name="Picture 1527928778"/>
          <wp:cNvGraphicFramePr/>
          <a:graphic xmlns:a="http://schemas.openxmlformats.org/drawingml/2006/main">
            <a:graphicData uri="http://schemas.openxmlformats.org/drawingml/2006/picture">
              <pic:pic xmlns:pic="http://schemas.openxmlformats.org/drawingml/2006/picture">
                <pic:nvPicPr>
                  <pic:cNvPr id="7508" name="Picture 7508"/>
                  <pic:cNvPicPr/>
                </pic:nvPicPr>
                <pic:blipFill>
                  <a:blip r:embed="rId1"/>
                  <a:stretch>
                    <a:fillRect/>
                  </a:stretch>
                </pic:blipFill>
                <pic:spPr>
                  <a:xfrm>
                    <a:off x="0" y="0"/>
                    <a:ext cx="2206752" cy="423672"/>
                  </a:xfrm>
                  <a:prstGeom prst="rect">
                    <a:avLst/>
                  </a:prstGeom>
                </pic:spPr>
              </pic:pic>
            </a:graphicData>
          </a:graphic>
        </wp:anchor>
      </w:drawing>
    </w:r>
    <w:r>
      <w:rPr>
        <w:sz w:val="23"/>
      </w:rPr>
      <w:t xml:space="preserve"> </w:t>
    </w:r>
  </w:p>
  <w:p w14:paraId="778B9653" w14:textId="77777777" w:rsidR="003D7F69" w:rsidRDefault="00D74BD5">
    <w:pPr>
      <w:spacing w:after="0"/>
      <w:ind w:left="-286"/>
    </w:pPr>
    <w:r>
      <w:rPr>
        <w:sz w:val="23"/>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15920"/>
    <w:multiLevelType w:val="hybridMultilevel"/>
    <w:tmpl w:val="C6624A04"/>
    <w:lvl w:ilvl="0" w:tplc="D0D4E61C">
      <w:start w:val="1"/>
      <w:numFmt w:val="bullet"/>
      <w:lvlText w:val="•"/>
      <w:lvlJc w:val="left"/>
      <w:pPr>
        <w:ind w:left="705"/>
      </w:pPr>
      <w:rPr>
        <w:rFonts w:ascii="Arial" w:eastAsia="Arial" w:hAnsi="Arial" w:cs="Arial"/>
        <w:b w:val="0"/>
        <w:i w:val="0"/>
        <w:strike w:val="0"/>
        <w:dstrike w:val="0"/>
        <w:color w:val="212121"/>
        <w:sz w:val="20"/>
        <w:szCs w:val="20"/>
        <w:u w:val="none" w:color="000000"/>
        <w:bdr w:val="none" w:sz="0" w:space="0" w:color="auto"/>
        <w:shd w:val="clear" w:color="auto" w:fill="auto"/>
        <w:vertAlign w:val="baseline"/>
      </w:rPr>
    </w:lvl>
    <w:lvl w:ilvl="1" w:tplc="7EF2A92E">
      <w:start w:val="1"/>
      <w:numFmt w:val="bullet"/>
      <w:lvlText w:val="o"/>
      <w:lvlJc w:val="left"/>
      <w:pPr>
        <w:ind w:left="1440"/>
      </w:pPr>
      <w:rPr>
        <w:rFonts w:ascii="Segoe UI Symbol" w:eastAsia="Segoe UI Symbol" w:hAnsi="Segoe UI Symbol" w:cs="Segoe UI Symbol"/>
        <w:b w:val="0"/>
        <w:i w:val="0"/>
        <w:strike w:val="0"/>
        <w:dstrike w:val="0"/>
        <w:color w:val="212121"/>
        <w:sz w:val="20"/>
        <w:szCs w:val="20"/>
        <w:u w:val="none" w:color="000000"/>
        <w:bdr w:val="none" w:sz="0" w:space="0" w:color="auto"/>
        <w:shd w:val="clear" w:color="auto" w:fill="auto"/>
        <w:vertAlign w:val="baseline"/>
      </w:rPr>
    </w:lvl>
    <w:lvl w:ilvl="2" w:tplc="BDFE696E">
      <w:start w:val="1"/>
      <w:numFmt w:val="bullet"/>
      <w:lvlText w:val="▪"/>
      <w:lvlJc w:val="left"/>
      <w:pPr>
        <w:ind w:left="2160"/>
      </w:pPr>
      <w:rPr>
        <w:rFonts w:ascii="Segoe UI Symbol" w:eastAsia="Segoe UI Symbol" w:hAnsi="Segoe UI Symbol" w:cs="Segoe UI Symbol"/>
        <w:b w:val="0"/>
        <w:i w:val="0"/>
        <w:strike w:val="0"/>
        <w:dstrike w:val="0"/>
        <w:color w:val="212121"/>
        <w:sz w:val="20"/>
        <w:szCs w:val="20"/>
        <w:u w:val="none" w:color="000000"/>
        <w:bdr w:val="none" w:sz="0" w:space="0" w:color="auto"/>
        <w:shd w:val="clear" w:color="auto" w:fill="auto"/>
        <w:vertAlign w:val="baseline"/>
      </w:rPr>
    </w:lvl>
    <w:lvl w:ilvl="3" w:tplc="3A705606">
      <w:start w:val="1"/>
      <w:numFmt w:val="bullet"/>
      <w:lvlText w:val="•"/>
      <w:lvlJc w:val="left"/>
      <w:pPr>
        <w:ind w:left="2880"/>
      </w:pPr>
      <w:rPr>
        <w:rFonts w:ascii="Arial" w:eastAsia="Arial" w:hAnsi="Arial" w:cs="Arial"/>
        <w:b w:val="0"/>
        <w:i w:val="0"/>
        <w:strike w:val="0"/>
        <w:dstrike w:val="0"/>
        <w:color w:val="212121"/>
        <w:sz w:val="20"/>
        <w:szCs w:val="20"/>
        <w:u w:val="none" w:color="000000"/>
        <w:bdr w:val="none" w:sz="0" w:space="0" w:color="auto"/>
        <w:shd w:val="clear" w:color="auto" w:fill="auto"/>
        <w:vertAlign w:val="baseline"/>
      </w:rPr>
    </w:lvl>
    <w:lvl w:ilvl="4" w:tplc="9558D4D4">
      <w:start w:val="1"/>
      <w:numFmt w:val="bullet"/>
      <w:lvlText w:val="o"/>
      <w:lvlJc w:val="left"/>
      <w:pPr>
        <w:ind w:left="3600"/>
      </w:pPr>
      <w:rPr>
        <w:rFonts w:ascii="Segoe UI Symbol" w:eastAsia="Segoe UI Symbol" w:hAnsi="Segoe UI Symbol" w:cs="Segoe UI Symbol"/>
        <w:b w:val="0"/>
        <w:i w:val="0"/>
        <w:strike w:val="0"/>
        <w:dstrike w:val="0"/>
        <w:color w:val="212121"/>
        <w:sz w:val="20"/>
        <w:szCs w:val="20"/>
        <w:u w:val="none" w:color="000000"/>
        <w:bdr w:val="none" w:sz="0" w:space="0" w:color="auto"/>
        <w:shd w:val="clear" w:color="auto" w:fill="auto"/>
        <w:vertAlign w:val="baseline"/>
      </w:rPr>
    </w:lvl>
    <w:lvl w:ilvl="5" w:tplc="6F6E2BCC">
      <w:start w:val="1"/>
      <w:numFmt w:val="bullet"/>
      <w:lvlText w:val="▪"/>
      <w:lvlJc w:val="left"/>
      <w:pPr>
        <w:ind w:left="4320"/>
      </w:pPr>
      <w:rPr>
        <w:rFonts w:ascii="Segoe UI Symbol" w:eastAsia="Segoe UI Symbol" w:hAnsi="Segoe UI Symbol" w:cs="Segoe UI Symbol"/>
        <w:b w:val="0"/>
        <w:i w:val="0"/>
        <w:strike w:val="0"/>
        <w:dstrike w:val="0"/>
        <w:color w:val="212121"/>
        <w:sz w:val="20"/>
        <w:szCs w:val="20"/>
        <w:u w:val="none" w:color="000000"/>
        <w:bdr w:val="none" w:sz="0" w:space="0" w:color="auto"/>
        <w:shd w:val="clear" w:color="auto" w:fill="auto"/>
        <w:vertAlign w:val="baseline"/>
      </w:rPr>
    </w:lvl>
    <w:lvl w:ilvl="6" w:tplc="9D82FFE0">
      <w:start w:val="1"/>
      <w:numFmt w:val="bullet"/>
      <w:lvlText w:val="•"/>
      <w:lvlJc w:val="left"/>
      <w:pPr>
        <w:ind w:left="5040"/>
      </w:pPr>
      <w:rPr>
        <w:rFonts w:ascii="Arial" w:eastAsia="Arial" w:hAnsi="Arial" w:cs="Arial"/>
        <w:b w:val="0"/>
        <w:i w:val="0"/>
        <w:strike w:val="0"/>
        <w:dstrike w:val="0"/>
        <w:color w:val="212121"/>
        <w:sz w:val="20"/>
        <w:szCs w:val="20"/>
        <w:u w:val="none" w:color="000000"/>
        <w:bdr w:val="none" w:sz="0" w:space="0" w:color="auto"/>
        <w:shd w:val="clear" w:color="auto" w:fill="auto"/>
        <w:vertAlign w:val="baseline"/>
      </w:rPr>
    </w:lvl>
    <w:lvl w:ilvl="7" w:tplc="B7A48354">
      <w:start w:val="1"/>
      <w:numFmt w:val="bullet"/>
      <w:lvlText w:val="o"/>
      <w:lvlJc w:val="left"/>
      <w:pPr>
        <w:ind w:left="5760"/>
      </w:pPr>
      <w:rPr>
        <w:rFonts w:ascii="Segoe UI Symbol" w:eastAsia="Segoe UI Symbol" w:hAnsi="Segoe UI Symbol" w:cs="Segoe UI Symbol"/>
        <w:b w:val="0"/>
        <w:i w:val="0"/>
        <w:strike w:val="0"/>
        <w:dstrike w:val="0"/>
        <w:color w:val="212121"/>
        <w:sz w:val="20"/>
        <w:szCs w:val="20"/>
        <w:u w:val="none" w:color="000000"/>
        <w:bdr w:val="none" w:sz="0" w:space="0" w:color="auto"/>
        <w:shd w:val="clear" w:color="auto" w:fill="auto"/>
        <w:vertAlign w:val="baseline"/>
      </w:rPr>
    </w:lvl>
    <w:lvl w:ilvl="8" w:tplc="AA68C87C">
      <w:start w:val="1"/>
      <w:numFmt w:val="bullet"/>
      <w:lvlText w:val="▪"/>
      <w:lvlJc w:val="left"/>
      <w:pPr>
        <w:ind w:left="6480"/>
      </w:pPr>
      <w:rPr>
        <w:rFonts w:ascii="Segoe UI Symbol" w:eastAsia="Segoe UI Symbol" w:hAnsi="Segoe UI Symbol" w:cs="Segoe UI Symbol"/>
        <w:b w:val="0"/>
        <w:i w:val="0"/>
        <w:strike w:val="0"/>
        <w:dstrike w:val="0"/>
        <w:color w:val="212121"/>
        <w:sz w:val="20"/>
        <w:szCs w:val="20"/>
        <w:u w:val="none" w:color="000000"/>
        <w:bdr w:val="none" w:sz="0" w:space="0" w:color="auto"/>
        <w:shd w:val="clear" w:color="auto" w:fill="auto"/>
        <w:vertAlign w:val="baseline"/>
      </w:rPr>
    </w:lvl>
  </w:abstractNum>
  <w:abstractNum w:abstractNumId="1" w15:restartNumberingAfterBreak="0">
    <w:nsid w:val="3C3449C0"/>
    <w:multiLevelType w:val="hybridMultilevel"/>
    <w:tmpl w:val="EE724158"/>
    <w:lvl w:ilvl="0" w:tplc="3DC6683A">
      <w:numFmt w:val="bullet"/>
      <w:lvlText w:val=""/>
      <w:lvlJc w:val="left"/>
      <w:pPr>
        <w:ind w:left="720" w:hanging="360"/>
      </w:pPr>
      <w:rPr>
        <w:rFonts w:ascii="Symbol" w:eastAsiaTheme="minorHAnsi" w:hAnsi="Symbol"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5542FF"/>
    <w:multiLevelType w:val="hybridMultilevel"/>
    <w:tmpl w:val="C52251F6"/>
    <w:lvl w:ilvl="0" w:tplc="E0EC42D4">
      <w:start w:val="1"/>
      <w:numFmt w:val="bullet"/>
      <w:lvlText w:val="•"/>
      <w:lvlJc w:val="left"/>
      <w:pPr>
        <w:ind w:left="5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3A1096">
      <w:start w:val="1"/>
      <w:numFmt w:val="bullet"/>
      <w:lvlText w:val="o"/>
      <w:lvlJc w:val="left"/>
      <w:pPr>
        <w:ind w:left="14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0CA2418">
      <w:start w:val="1"/>
      <w:numFmt w:val="bullet"/>
      <w:lvlText w:val="▪"/>
      <w:lvlJc w:val="left"/>
      <w:pPr>
        <w:ind w:left="22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9A28FE">
      <w:start w:val="1"/>
      <w:numFmt w:val="bullet"/>
      <w:lvlText w:val="•"/>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945738">
      <w:start w:val="1"/>
      <w:numFmt w:val="bullet"/>
      <w:lvlText w:val="o"/>
      <w:lvlJc w:val="left"/>
      <w:pPr>
        <w:ind w:left="36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6AF96C">
      <w:start w:val="1"/>
      <w:numFmt w:val="bullet"/>
      <w:lvlText w:val="▪"/>
      <w:lvlJc w:val="left"/>
      <w:pPr>
        <w:ind w:left="43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884C188">
      <w:start w:val="1"/>
      <w:numFmt w:val="bullet"/>
      <w:lvlText w:val="•"/>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D06C34">
      <w:start w:val="1"/>
      <w:numFmt w:val="bullet"/>
      <w:lvlText w:val="o"/>
      <w:lvlJc w:val="left"/>
      <w:pPr>
        <w:ind w:left="58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A2238C2">
      <w:start w:val="1"/>
      <w:numFmt w:val="bullet"/>
      <w:lvlText w:val="▪"/>
      <w:lvlJc w:val="left"/>
      <w:pPr>
        <w:ind w:left="65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EDD65F1"/>
    <w:multiLevelType w:val="hybridMultilevel"/>
    <w:tmpl w:val="36888B2C"/>
    <w:lvl w:ilvl="0" w:tplc="871A87E6">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E4D822">
      <w:start w:val="1"/>
      <w:numFmt w:val="bullet"/>
      <w:lvlText w:val="o"/>
      <w:lvlJc w:val="left"/>
      <w:pPr>
        <w:ind w:left="1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85A85F2">
      <w:start w:val="1"/>
      <w:numFmt w:val="bullet"/>
      <w:lvlText w:val="▪"/>
      <w:lvlJc w:val="left"/>
      <w:pPr>
        <w:ind w:left="2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F72D0D6">
      <w:start w:val="1"/>
      <w:numFmt w:val="bullet"/>
      <w:lvlText w:val="•"/>
      <w:lvlJc w:val="left"/>
      <w:pPr>
        <w:ind w:left="3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5CD5D8">
      <w:start w:val="1"/>
      <w:numFmt w:val="bullet"/>
      <w:lvlText w:val="o"/>
      <w:lvlJc w:val="left"/>
      <w:pPr>
        <w:ind w:left="3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37237A0">
      <w:start w:val="1"/>
      <w:numFmt w:val="bullet"/>
      <w:lvlText w:val="▪"/>
      <w:lvlJc w:val="left"/>
      <w:pPr>
        <w:ind w:left="4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4C26C38">
      <w:start w:val="1"/>
      <w:numFmt w:val="bullet"/>
      <w:lvlText w:val="•"/>
      <w:lvlJc w:val="left"/>
      <w:pPr>
        <w:ind w:left="51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BC538C">
      <w:start w:val="1"/>
      <w:numFmt w:val="bullet"/>
      <w:lvlText w:val="o"/>
      <w:lvlJc w:val="left"/>
      <w:pPr>
        <w:ind w:left="59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BA8E84E">
      <w:start w:val="1"/>
      <w:numFmt w:val="bullet"/>
      <w:lvlText w:val="▪"/>
      <w:lvlJc w:val="left"/>
      <w:pPr>
        <w:ind w:left="6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EE00D4D"/>
    <w:multiLevelType w:val="hybridMultilevel"/>
    <w:tmpl w:val="4DB452C2"/>
    <w:lvl w:ilvl="0" w:tplc="57CE0132">
      <w:numFmt w:val="bullet"/>
      <w:lvlText w:val=""/>
      <w:lvlJc w:val="left"/>
      <w:pPr>
        <w:ind w:left="720" w:hanging="360"/>
      </w:pPr>
      <w:rPr>
        <w:rFonts w:ascii="Symbol" w:eastAsiaTheme="minorHAnsi" w:hAnsi="Symbol"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9776DE"/>
    <w:multiLevelType w:val="hybridMultilevel"/>
    <w:tmpl w:val="F3301EB2"/>
    <w:lvl w:ilvl="0" w:tplc="0480F5CC">
      <w:start w:val="1"/>
      <w:numFmt w:val="bullet"/>
      <w:lvlText w:val="•"/>
      <w:lvlJc w:val="left"/>
      <w:pPr>
        <w:ind w:left="5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9C5C30">
      <w:start w:val="1"/>
      <w:numFmt w:val="bullet"/>
      <w:lvlText w:val="o"/>
      <w:lvlJc w:val="left"/>
      <w:pPr>
        <w:ind w:left="14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9DE9DA0">
      <w:start w:val="1"/>
      <w:numFmt w:val="bullet"/>
      <w:lvlText w:val="▪"/>
      <w:lvlJc w:val="left"/>
      <w:pPr>
        <w:ind w:left="22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3CAB9EE">
      <w:start w:val="1"/>
      <w:numFmt w:val="bullet"/>
      <w:lvlText w:val="•"/>
      <w:lvlJc w:val="left"/>
      <w:pPr>
        <w:ind w:left="29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481D68">
      <w:start w:val="1"/>
      <w:numFmt w:val="bullet"/>
      <w:lvlText w:val="o"/>
      <w:lvlJc w:val="left"/>
      <w:pPr>
        <w:ind w:left="36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2540A38">
      <w:start w:val="1"/>
      <w:numFmt w:val="bullet"/>
      <w:lvlText w:val="▪"/>
      <w:lvlJc w:val="left"/>
      <w:pPr>
        <w:ind w:left="4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2091B0">
      <w:start w:val="1"/>
      <w:numFmt w:val="bullet"/>
      <w:lvlText w:val="•"/>
      <w:lvlJc w:val="left"/>
      <w:pPr>
        <w:ind w:left="5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149F5E">
      <w:start w:val="1"/>
      <w:numFmt w:val="bullet"/>
      <w:lvlText w:val="o"/>
      <w:lvlJc w:val="left"/>
      <w:pPr>
        <w:ind w:left="58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4E8B536">
      <w:start w:val="1"/>
      <w:numFmt w:val="bullet"/>
      <w:lvlText w:val="▪"/>
      <w:lvlJc w:val="left"/>
      <w:pPr>
        <w:ind w:left="6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607807310">
    <w:abstractNumId w:val="0"/>
  </w:num>
  <w:num w:numId="2" w16cid:durableId="1342583687">
    <w:abstractNumId w:val="5"/>
  </w:num>
  <w:num w:numId="3" w16cid:durableId="474684842">
    <w:abstractNumId w:val="2"/>
  </w:num>
  <w:num w:numId="4" w16cid:durableId="1488130784">
    <w:abstractNumId w:val="3"/>
  </w:num>
  <w:num w:numId="5" w16cid:durableId="1130978560">
    <w:abstractNumId w:val="1"/>
  </w:num>
  <w:num w:numId="6" w16cid:durableId="9690937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69"/>
    <w:rsid w:val="00081ECE"/>
    <w:rsid w:val="0008404B"/>
    <w:rsid w:val="000F4921"/>
    <w:rsid w:val="00176B94"/>
    <w:rsid w:val="00383511"/>
    <w:rsid w:val="003D7F69"/>
    <w:rsid w:val="00401B72"/>
    <w:rsid w:val="004B58AE"/>
    <w:rsid w:val="005318AE"/>
    <w:rsid w:val="005F51C9"/>
    <w:rsid w:val="006A704B"/>
    <w:rsid w:val="006F2AF6"/>
    <w:rsid w:val="00734FA1"/>
    <w:rsid w:val="007B28B5"/>
    <w:rsid w:val="008739AC"/>
    <w:rsid w:val="008838FD"/>
    <w:rsid w:val="008E3E54"/>
    <w:rsid w:val="00902146"/>
    <w:rsid w:val="00AA76FC"/>
    <w:rsid w:val="00B6759C"/>
    <w:rsid w:val="00C631F1"/>
    <w:rsid w:val="00CC1414"/>
    <w:rsid w:val="00D74BD5"/>
    <w:rsid w:val="00E334C5"/>
    <w:rsid w:val="00EB6B7F"/>
    <w:rsid w:val="00ED0178"/>
    <w:rsid w:val="00EF1568"/>
    <w:rsid w:val="00F557DD"/>
    <w:rsid w:val="00FB140E"/>
    <w:rsid w:val="00FB6A09"/>
    <w:rsid w:val="00FD141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1226A"/>
  <w15:docId w15:val="{B57D80C5-0A85-4D1A-80FF-67DB941A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B58AE"/>
    <w:pPr>
      <w:ind w:left="720"/>
      <w:contextualSpacing/>
    </w:pPr>
    <w:rPr>
      <w:rFonts w:asciiTheme="minorHAnsi" w:eastAsiaTheme="minorHAnsi" w:hAnsiTheme="minorHAnsi" w:cstheme="minorBidi"/>
      <w:color w:val="auto"/>
      <w:kern w:val="0"/>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4EB828D6BB7242B6CF44618F06665C" ma:contentTypeVersion="18" ma:contentTypeDescription="Create a new document." ma:contentTypeScope="" ma:versionID="be9b18c66d8325e7d77abf2c20e6afa9">
  <xsd:schema xmlns:xsd="http://www.w3.org/2001/XMLSchema" xmlns:xs="http://www.w3.org/2001/XMLSchema" xmlns:p="http://schemas.microsoft.com/office/2006/metadata/properties" xmlns:ns2="a3e41085-47a6-4f6c-adf1-d33e73f08f9f" xmlns:ns3="0714f9a5-4050-4bb6-87be-081e70fa2bef" targetNamespace="http://schemas.microsoft.com/office/2006/metadata/properties" ma:root="true" ma:fieldsID="585a82cc5ebc6c508cbe1267a41ffd88" ns2:_="" ns3:_="">
    <xsd:import namespace="a3e41085-47a6-4f6c-adf1-d33e73f08f9f"/>
    <xsd:import namespace="0714f9a5-4050-4bb6-87be-081e70fa2b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41085-47a6-4f6c-adf1-d33e73f08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f21d8b-67fa-48fd-91bc-e5df92558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14f9a5-4050-4bb6-87be-081e70fa2be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7f2be6-7e87-4a2e-bd04-e7856c9120a1}" ma:internalName="TaxCatchAll" ma:showField="CatchAllData" ma:web="0714f9a5-4050-4bb6-87be-081e70fa2b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e41085-47a6-4f6c-adf1-d33e73f08f9f">
      <Terms xmlns="http://schemas.microsoft.com/office/infopath/2007/PartnerControls"/>
    </lcf76f155ced4ddcb4097134ff3c332f>
    <TaxCatchAll xmlns="0714f9a5-4050-4bb6-87be-081e70fa2bef" xsi:nil="true"/>
  </documentManagement>
</p:properties>
</file>

<file path=customXml/itemProps1.xml><?xml version="1.0" encoding="utf-8"?>
<ds:datastoreItem xmlns:ds="http://schemas.openxmlformats.org/officeDocument/2006/customXml" ds:itemID="{1710A7F0-137D-4DBA-8C45-72A02ECCAD0F}"/>
</file>

<file path=customXml/itemProps2.xml><?xml version="1.0" encoding="utf-8"?>
<ds:datastoreItem xmlns:ds="http://schemas.openxmlformats.org/officeDocument/2006/customXml" ds:itemID="{1EE4E94B-18AE-42D9-8648-78CA2B7437EF}"/>
</file>

<file path=customXml/itemProps3.xml><?xml version="1.0" encoding="utf-8"?>
<ds:datastoreItem xmlns:ds="http://schemas.openxmlformats.org/officeDocument/2006/customXml" ds:itemID="{ADF56A51-FE61-4C54-A355-1CD9DDB34106}"/>
</file>

<file path=docMetadata/LabelInfo.xml><?xml version="1.0" encoding="utf-8"?>
<clbl:labelList xmlns:clbl="http://schemas.microsoft.com/office/2020/mipLabelMetadata">
  <clbl:label id="{44c37b54-5381-40de-b982-d1608f7e060a}" enabled="0" method="" siteId="{44c37b54-5381-40de-b982-d1608f7e060a}" removed="1"/>
</clbl:labelList>
</file>

<file path=docProps/app.xml><?xml version="1.0" encoding="utf-8"?>
<Properties xmlns="http://schemas.openxmlformats.org/officeDocument/2006/extended-properties" xmlns:vt="http://schemas.openxmlformats.org/officeDocument/2006/docPropsVTypes">
  <Template>Normal</Template>
  <TotalTime>7</TotalTime>
  <Pages>6</Pages>
  <Words>1519</Words>
  <Characters>8659</Characters>
  <Application>Microsoft Office Word</Application>
  <DocSecurity>0</DocSecurity>
  <Lines>72</Lines>
  <Paragraphs>20</Paragraphs>
  <ScaleCrop>false</ScaleCrop>
  <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Scott</dc:creator>
  <cp:keywords/>
  <cp:lastModifiedBy>Emily Stewart</cp:lastModifiedBy>
  <cp:revision>23</cp:revision>
  <dcterms:created xsi:type="dcterms:W3CDTF">2026-06-16T09:34:00Z</dcterms:created>
  <dcterms:modified xsi:type="dcterms:W3CDTF">2026-06-17T12:06:00Z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0x010100414EB828D6BB7242B6CF44618F06665C</vt:lpwstr>
  </property>
</Properties>
</file>