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Job Description</w:t>
      </w:r>
    </w:p>
    <w:p w:rsidR="00000000" w:rsidDel="00000000" w:rsidP="00000000" w:rsidRDefault="00000000" w:rsidRPr="00000000" w14:paraId="00000003">
      <w:pPr>
        <w:spacing w:after="0" w:line="240" w:lineRule="auto"/>
        <w:jc w:val="center"/>
        <w:rPr>
          <w:b w:val="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894"/>
        <w:tblGridChange w:id="0">
          <w:tblGrid>
            <w:gridCol w:w="2122"/>
            <w:gridCol w:w="6894"/>
          </w:tblGrid>
        </w:tblGridChange>
      </w:tblGrid>
      <w:tr>
        <w:trPr>
          <w:cantSplit w:val="0"/>
          <w:tblHeader w:val="0"/>
        </w:trPr>
        <w:tc>
          <w:tcPr>
            <w:gridSpan w:val="2"/>
            <w:shd w:fill="acb9ca" w:val="clear"/>
          </w:tcPr>
          <w:p w:rsidR="00000000" w:rsidDel="00000000" w:rsidP="00000000" w:rsidRDefault="00000000" w:rsidRPr="00000000" w14:paraId="00000004">
            <w:pPr>
              <w:jc w:val="center"/>
              <w:rPr>
                <w:b w:val="1"/>
              </w:rPr>
            </w:pPr>
            <w:r w:rsidDel="00000000" w:rsidR="00000000" w:rsidRPr="00000000">
              <w:rPr>
                <w:b w:val="1"/>
                <w:rtl w:val="0"/>
              </w:rPr>
              <w:t xml:space="preserve">Behaviour for Learning Lead</w:t>
            </w:r>
          </w:p>
          <w:p w:rsidR="00000000" w:rsidDel="00000000" w:rsidP="00000000" w:rsidRDefault="00000000" w:rsidRPr="00000000" w14:paraId="00000005">
            <w:pPr>
              <w:jc w:val="center"/>
              <w:rPr>
                <w:b w:val="1"/>
              </w:rPr>
            </w:pP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07">
            <w:pPr>
              <w:rPr>
                <w:b w:val="1"/>
              </w:rPr>
            </w:pPr>
            <w:r w:rsidDel="00000000" w:rsidR="00000000" w:rsidRPr="00000000">
              <w:rPr>
                <w:b w:val="1"/>
                <w:rtl w:val="0"/>
              </w:rPr>
              <w:t xml:space="preserve">Salary</w:t>
            </w:r>
          </w:p>
        </w:tc>
        <w:tc>
          <w:tcPr/>
          <w:p w:rsidR="00000000" w:rsidDel="00000000" w:rsidP="00000000" w:rsidRDefault="00000000" w:rsidRPr="00000000" w14:paraId="00000008">
            <w:pPr>
              <w:rPr/>
            </w:pPr>
            <w:r w:rsidDel="00000000" w:rsidR="00000000" w:rsidRPr="00000000">
              <w:rPr>
                <w:rtl w:val="0"/>
              </w:rPr>
              <w:t xml:space="preserve">Grade 8  (term time only, 37 hours per week)</w:t>
            </w:r>
          </w:p>
          <w:p w:rsidR="00000000" w:rsidDel="00000000" w:rsidP="00000000" w:rsidRDefault="00000000" w:rsidRPr="00000000" w14:paraId="00000009">
            <w:pPr>
              <w:rPr/>
            </w:pPr>
            <w:r w:rsidDel="00000000" w:rsidR="00000000" w:rsidRPr="00000000">
              <w:rPr>
                <w:rtl w:val="0"/>
              </w:rPr>
            </w:r>
          </w:p>
        </w:tc>
      </w:tr>
      <w:tr>
        <w:trPr>
          <w:cantSplit w:val="0"/>
          <w:trHeight w:val="224" w:hRule="atLeast"/>
          <w:tblHeader w:val="0"/>
        </w:trPr>
        <w:tc>
          <w:tcPr>
            <w:gridSpan w:val="2"/>
          </w:tcPr>
          <w:p w:rsidR="00000000" w:rsidDel="00000000" w:rsidP="00000000" w:rsidRDefault="00000000" w:rsidRPr="00000000" w14:paraId="0000000A">
            <w:pPr>
              <w:rPr>
                <w:b w:val="1"/>
              </w:rPr>
            </w:pPr>
            <w:r w:rsidDel="00000000" w:rsidR="00000000" w:rsidRPr="00000000">
              <w:rPr>
                <w:b w:val="1"/>
                <w:rtl w:val="0"/>
              </w:rPr>
              <w:t xml:space="preserve">Purpose of job:</w:t>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rtl w:val="0"/>
              </w:rPr>
              <w:t xml:space="preserve">To lead a team of staff responsible for preventing and de-escalating incidents of behaviour and supporting pupils’ re-engagement into learning.</w:t>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rtl w:val="0"/>
              </w:rPr>
              <w:t xml:space="preserve">Analyse pupil, class and school behaviour data to inform appropriate interventions/strategies.</w:t>
            </w:r>
          </w:p>
          <w:p w:rsidR="00000000" w:rsidDel="00000000" w:rsidP="00000000" w:rsidRDefault="00000000" w:rsidRPr="00000000" w14:paraId="0000000D">
            <w:pPr>
              <w:rPr>
                <w:b w:val="1"/>
              </w:rPr>
            </w:pPr>
            <w:r w:rsidDel="00000000" w:rsidR="00000000" w:rsidRPr="00000000">
              <w:rPr>
                <w:rtl w:val="0"/>
              </w:rPr>
              <w:t xml:space="preserve">Support pupils with their social and emotional development and engagement.</w:t>
            </w:r>
            <w:r w:rsidDel="00000000" w:rsidR="00000000" w:rsidRPr="00000000">
              <w:rPr>
                <w:rtl w:val="0"/>
              </w:rPr>
            </w:r>
          </w:p>
        </w:tc>
      </w:tr>
      <w:tr>
        <w:trPr>
          <w:cantSplit w:val="0"/>
          <w:trHeight w:val="224" w:hRule="atLeast"/>
          <w:tblHeader w:val="0"/>
        </w:trPr>
        <w:tc>
          <w:tcPr>
            <w:gridSpan w:val="2"/>
          </w:tcPr>
          <w:p w:rsidR="00000000" w:rsidDel="00000000" w:rsidP="00000000" w:rsidRDefault="00000000" w:rsidRPr="00000000" w14:paraId="0000000F">
            <w:pPr>
              <w:rPr>
                <w:b w:val="1"/>
              </w:rPr>
            </w:pPr>
            <w:r w:rsidDel="00000000" w:rsidR="00000000" w:rsidRPr="00000000">
              <w:rPr>
                <w:b w:val="1"/>
                <w:rtl w:val="0"/>
              </w:rPr>
              <w:t xml:space="preserve">Main responsibilities, Tasks and Duties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effectively line manage SEMH Learning Practitioners, providing individual support and appropriate professional development.</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support the day to day operational running of the academy and the management of incidents across all key stages </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lead on the development of behaviour training of all staff within the Learning Community</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work with and advise staff on behaviour management strategies that will enhance the learning environment, including them preventing and de-escalating incidents of behaviour that may lead to the disruption of learning for the child or the rest of the class.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manage the support of individual pupils who have shown a pattern of behaviour over a period of time, developing and implementing strategies that support a development need or help self-regulation.</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monitor all incidents recorded on CPOMs, using analysis to inform appropriate strategies and to provide analysed reports to the senior leadership team as required.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work on individual pupil profiles for our hardest to reach pupils that will examine in more detail their individual needs and to share this information with staff to inform their practice</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support and contribute to the academy’s responsibility for child protection and safeguarding matters.</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work within the academy’s health and safety policy to ensure a safe working environment for staff, pupils and visitors.</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disseminate and communicate appropriate information to key members.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allow every pupil to maximise the opportunity to develop to their full potential.</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establish a safe, secure and stimulating environment for all pupils, providing structure and routine.</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assist with the identification of early signs of disengagement and advise and contribute to specific interventions to encourage re-engagement.</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remove barriers to learning in order to promote effective participation, enhance learning opportunities, raise aspirations and achieve full potential.  </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have a secure understanding of how a range of factors can inhibit the pupils’ ability to learn and how best to overcome these.</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pro-actively engage in personalised professional development that will support understanding of the range of factors that cause SEMH difficulties.</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liaise with the Pastoral Managers and Senior Leadership Team, when there is need for further intervention.</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ensure that records are maintained in line with data protection and the academy’s policies.</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liaise with the senior leadership team to agree and implement appropriate interventions.</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participate in the effective induction of new staff, including providing training, coaching and mentoring.</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form professional and collaborative working relationships with colleagues and motivate staff.</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lead on the training and development of fellow colleagues.</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lead meetings with SEMH Learning Practitioners, in line with the CPD programme.</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lead on de-briefing sessions for staff following incidents.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Lead on the delivery of Team Teach Training involving colleagues and external candidates.</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To develop and deliver behaviour specialist programmes around conflict resolution and managing challenging behaviour.</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00" w:line="259" w:lineRule="auto"/>
              <w:ind w:left="720" w:hanging="360"/>
              <w:rPr/>
            </w:pPr>
            <w:r w:rsidDel="00000000" w:rsidR="00000000" w:rsidRPr="00000000">
              <w:rPr>
                <w:color w:val="000000"/>
                <w:rtl w:val="0"/>
              </w:rPr>
              <w:t xml:space="preserve">To develop appropriate interventions through profiling individual pupils and work with key staff on how to deliver strategies to support SEMH difficulties.</w:t>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t xml:space="preserve">To carry out any other duties commensurate with the post as directed by the senior leadership team.</w:t>
            </w:r>
            <w:r w:rsidDel="00000000" w:rsidR="00000000" w:rsidRPr="00000000">
              <w:rPr>
                <w:rtl w:val="0"/>
              </w:rPr>
            </w:r>
          </w:p>
          <w:p w:rsidR="00000000" w:rsidDel="00000000" w:rsidP="00000000" w:rsidRDefault="00000000" w:rsidRPr="00000000" w14:paraId="0000002C">
            <w:pPr>
              <w:rPr>
                <w:i w:val="1"/>
              </w:rPr>
            </w:pPr>
            <w:r w:rsidDel="00000000" w:rsidR="00000000" w:rsidRPr="00000000">
              <w:rPr>
                <w:rtl w:val="0"/>
              </w:rPr>
            </w:r>
          </w:p>
        </w:tc>
      </w:tr>
      <w:tr>
        <w:trPr>
          <w:cantSplit w:val="0"/>
          <w:trHeight w:val="224" w:hRule="atLeast"/>
          <w:tblHeader w:val="0"/>
        </w:trPr>
        <w:tc>
          <w:tcPr>
            <w:gridSpan w:val="2"/>
          </w:tcPr>
          <w:p w:rsidR="00000000" w:rsidDel="00000000" w:rsidP="00000000" w:rsidRDefault="00000000" w:rsidRPr="00000000" w14:paraId="0000002E">
            <w:pPr>
              <w:rPr>
                <w:b w:val="1"/>
              </w:rPr>
            </w:pPr>
            <w:r w:rsidDel="00000000" w:rsidR="00000000" w:rsidRPr="00000000">
              <w:rPr>
                <w:b w:val="1"/>
                <w:rtl w:val="0"/>
              </w:rPr>
              <w:t xml:space="preserve">Management/Supervision of people </w:t>
            </w:r>
          </w:p>
          <w:p w:rsidR="00000000" w:rsidDel="00000000" w:rsidP="00000000" w:rsidRDefault="00000000" w:rsidRPr="00000000" w14:paraId="0000002F">
            <w:pPr>
              <w:rPr/>
            </w:pPr>
            <w:r w:rsidDel="00000000" w:rsidR="00000000" w:rsidRPr="00000000">
              <w:rPr>
                <w:rtl w:val="0"/>
              </w:rPr>
              <w:t xml:space="preserve">Direct line management for SEMH Learning Practitioners</w:t>
            </w:r>
          </w:p>
        </w:tc>
      </w:tr>
    </w:tbl>
    <w:p w:rsidR="00000000" w:rsidDel="00000000" w:rsidP="00000000" w:rsidRDefault="00000000" w:rsidRPr="00000000" w14:paraId="00000031">
      <w:pPr>
        <w:spacing w:after="0" w:line="240" w:lineRule="auto"/>
        <w:rPr>
          <w:b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Person Specification</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1"/>
        <w:gridCol w:w="3456"/>
        <w:gridCol w:w="2730"/>
        <w:gridCol w:w="1329"/>
        <w:tblGridChange w:id="0">
          <w:tblGrid>
            <w:gridCol w:w="1501"/>
            <w:gridCol w:w="3456"/>
            <w:gridCol w:w="2730"/>
            <w:gridCol w:w="1329"/>
          </w:tblGrid>
        </w:tblGridChange>
      </w:tblGrid>
      <w:tr>
        <w:trPr>
          <w:cantSplit w:val="0"/>
          <w:trHeight w:val="305" w:hRule="atLeast"/>
          <w:tblHeader w:val="0"/>
        </w:trPr>
        <w:tc>
          <w:tcPr>
            <w:gridSpan w:val="4"/>
            <w:shd w:fill="acb9ca"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Attributes                            Essential                                      Desirable                                           Evidence</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Education and Training Attainments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Experience working with young people </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Team Teach certified</w:t>
            </w:r>
          </w:p>
        </w:tc>
        <w:tc>
          <w:tcPr/>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2 years relevant experience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Team Teach Trainer qualification</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Experience of leading a team/managing people</w:t>
            </w:r>
          </w:p>
          <w:p w:rsidR="00000000" w:rsidDel="00000000" w:rsidP="00000000" w:rsidRDefault="00000000" w:rsidRPr="00000000" w14:paraId="0000003E">
            <w:pPr>
              <w:numPr>
                <w:ilvl w:val="0"/>
                <w:numId w:val="2"/>
              </w:numPr>
              <w:ind w:left="360" w:hanging="360"/>
              <w:rPr/>
            </w:pPr>
            <w:r w:rsidDel="00000000" w:rsidR="00000000" w:rsidRPr="00000000">
              <w:rPr>
                <w:rtl w:val="0"/>
              </w:rPr>
              <w:t xml:space="preserve">GCSE or equivalent in maths and English </w:t>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Interview</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Application</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Skills and Abilities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tc>
        <w:tc>
          <w:tcPr/>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The ability to communicate effectively with children and adults </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Be able to empathise with children and work as part of a team</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Be able to demonstrate ‘unconditional positive regard’</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Good oral and written communication skills </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Ability to work effectively as a team member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Versatility, Creativity &amp; Resilience</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Be able to plan and deliver intervention 1:1 or to small groups</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Interpersonal skills which facilitate positive professional relationships with young people and multi-disciplinary teams </w:t>
            </w:r>
          </w:p>
        </w:tc>
        <w:tc>
          <w:tcPr/>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Knowledge of legislation as it applies to pupils with SEN/SEMH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Interview</w:t>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Application </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General and Special Knowledge </w:t>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An understanding of current approaches to the support of young people at risk of social exclusion </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An understanding of inclusion and potential barriers which may face young people with SEN/SEMH and those at risk of offending </w:t>
            </w:r>
          </w:p>
        </w:tc>
        <w:tc>
          <w:tcPr/>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Knowledge of legislation as it applies to pupils with SEN/SEMH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Application </w:t>
            </w:r>
          </w:p>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Certificates</w:t>
            </w:r>
          </w:p>
        </w:tc>
      </w:tr>
      <w:tr>
        <w:trPr>
          <w:cantSplit w:val="0"/>
          <w:trHeight w:val="92"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Additional Factors </w:t>
            </w:r>
          </w:p>
        </w:tc>
        <w:tc>
          <w:tcPr/>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ind w:left="363" w:hanging="363"/>
              <w:rPr>
                <w:color w:val="000000"/>
              </w:rPr>
            </w:pPr>
            <w:r w:rsidDel="00000000" w:rsidR="00000000" w:rsidRPr="00000000">
              <w:rPr>
                <w:color w:val="000000"/>
                <w:rtl w:val="0"/>
              </w:rPr>
              <w:t xml:space="preserve">Always prepared to put the child first and do what it takes to support their learning </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ind w:left="363" w:hanging="363"/>
              <w:rPr>
                <w:color w:val="000000"/>
              </w:rPr>
            </w:pPr>
            <w:r w:rsidDel="00000000" w:rsidR="00000000" w:rsidRPr="00000000">
              <w:rPr>
                <w:color w:val="000000"/>
                <w:rtl w:val="0"/>
              </w:rPr>
              <w:t xml:space="preserve">Always thinking of others </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ind w:left="363" w:hanging="363"/>
              <w:rPr>
                <w:color w:val="000000"/>
              </w:rPr>
            </w:pPr>
            <w:r w:rsidDel="00000000" w:rsidR="00000000" w:rsidRPr="00000000">
              <w:rPr>
                <w:color w:val="000000"/>
                <w:rtl w:val="0"/>
              </w:rPr>
              <w:t xml:space="preserve">Prepared to invest in one’s own development </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Interview</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Application </w:t>
            </w:r>
          </w:p>
        </w:tc>
      </w:tr>
    </w:tbl>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276" w:lineRule="auto"/>
        <w:rPr>
          <w:b w:val="1"/>
        </w:rPr>
      </w:pPr>
      <w:r w:rsidDel="00000000" w:rsidR="00000000" w:rsidRPr="00000000">
        <w:rPr>
          <w:b w:val="1"/>
          <w:i w:val="1"/>
          <w:rtl w:val="0"/>
        </w:rPr>
        <w:t xml:space="preserve">Springwell Learning Community Lincolnshire is committed to safeguarding and promoting the welfare of children and young people and expects all staff and volunteers to share this commitment. All appointments will be subject to DBS clearance.</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466725</wp:posOffset>
          </wp:positionH>
          <wp:positionV relativeFrom="paragraph">
            <wp:posOffset>-257173</wp:posOffset>
          </wp:positionV>
          <wp:extent cx="4728210" cy="558165"/>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28210" cy="55816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F04E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04E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4ECE"/>
  </w:style>
  <w:style w:type="paragraph" w:styleId="Footer">
    <w:name w:val="footer"/>
    <w:basedOn w:val="Normal"/>
    <w:link w:val="FooterChar"/>
    <w:uiPriority w:val="99"/>
    <w:unhideWhenUsed w:val="1"/>
    <w:rsid w:val="00F04E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4ECE"/>
  </w:style>
  <w:style w:type="character" w:styleId="CommentReference">
    <w:name w:val="annotation reference"/>
    <w:basedOn w:val="DefaultParagraphFont"/>
    <w:uiPriority w:val="99"/>
    <w:semiHidden w:val="1"/>
    <w:unhideWhenUsed w:val="1"/>
    <w:rsid w:val="00575E22"/>
    <w:rPr>
      <w:sz w:val="16"/>
      <w:szCs w:val="16"/>
    </w:rPr>
  </w:style>
  <w:style w:type="paragraph" w:styleId="CommentText">
    <w:name w:val="annotation text"/>
    <w:basedOn w:val="Normal"/>
    <w:link w:val="CommentTextChar"/>
    <w:uiPriority w:val="99"/>
    <w:semiHidden w:val="1"/>
    <w:unhideWhenUsed w:val="1"/>
    <w:rsid w:val="00575E22"/>
    <w:pPr>
      <w:spacing w:line="240" w:lineRule="auto"/>
    </w:pPr>
    <w:rPr>
      <w:sz w:val="20"/>
      <w:szCs w:val="20"/>
    </w:rPr>
  </w:style>
  <w:style w:type="character" w:styleId="CommentTextChar" w:customStyle="1">
    <w:name w:val="Comment Text Char"/>
    <w:basedOn w:val="DefaultParagraphFont"/>
    <w:link w:val="CommentText"/>
    <w:uiPriority w:val="99"/>
    <w:semiHidden w:val="1"/>
    <w:rsid w:val="00575E22"/>
    <w:rPr>
      <w:sz w:val="20"/>
      <w:szCs w:val="20"/>
    </w:rPr>
  </w:style>
  <w:style w:type="paragraph" w:styleId="CommentSubject">
    <w:name w:val="annotation subject"/>
    <w:basedOn w:val="CommentText"/>
    <w:next w:val="CommentText"/>
    <w:link w:val="CommentSubjectChar"/>
    <w:uiPriority w:val="99"/>
    <w:semiHidden w:val="1"/>
    <w:unhideWhenUsed w:val="1"/>
    <w:rsid w:val="00575E22"/>
    <w:rPr>
      <w:b w:val="1"/>
      <w:bCs w:val="1"/>
    </w:rPr>
  </w:style>
  <w:style w:type="character" w:styleId="CommentSubjectChar" w:customStyle="1">
    <w:name w:val="Comment Subject Char"/>
    <w:basedOn w:val="CommentTextChar"/>
    <w:link w:val="CommentSubject"/>
    <w:uiPriority w:val="99"/>
    <w:semiHidden w:val="1"/>
    <w:rsid w:val="00575E22"/>
    <w:rPr>
      <w:b w:val="1"/>
      <w:bCs w:val="1"/>
      <w:sz w:val="20"/>
      <w:szCs w:val="20"/>
    </w:rPr>
  </w:style>
  <w:style w:type="paragraph" w:styleId="BalloonText">
    <w:name w:val="Balloon Text"/>
    <w:basedOn w:val="Normal"/>
    <w:link w:val="BalloonTextChar"/>
    <w:uiPriority w:val="99"/>
    <w:semiHidden w:val="1"/>
    <w:unhideWhenUsed w:val="1"/>
    <w:rsid w:val="00575E2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75E22"/>
    <w:rPr>
      <w:rFonts w:ascii="Segoe UI" w:cs="Segoe UI" w:hAnsi="Segoe UI"/>
      <w:sz w:val="18"/>
      <w:szCs w:val="18"/>
    </w:rPr>
  </w:style>
  <w:style w:type="paragraph" w:styleId="NoSpacing">
    <w:name w:val="No Spacing"/>
    <w:uiPriority w:val="1"/>
    <w:qFormat w:val="1"/>
    <w:rsid w:val="00ED014C"/>
    <w:pPr>
      <w:spacing w:after="0" w:line="240" w:lineRule="auto"/>
    </w:pPr>
    <w:rPr>
      <w:b w:val="1"/>
      <w:sz w:val="20"/>
      <w:szCs w:val="20"/>
    </w:rPr>
  </w:style>
  <w:style w:type="paragraph" w:styleId="NormalWeb">
    <w:name w:val="Normal (Web)"/>
    <w:basedOn w:val="Normal"/>
    <w:uiPriority w:val="99"/>
    <w:unhideWhenUsed w:val="1"/>
    <w:rsid w:val="00D42E8C"/>
    <w:pPr>
      <w:spacing w:after="100" w:afterAutospacing="1" w:before="100" w:beforeAutospacing="1" w:line="240" w:lineRule="auto"/>
    </w:pPr>
    <w:rPr>
      <w:rFonts w:ascii="Times New Roman" w:cs="Times New Roman" w:hAnsi="Times New Roman"/>
      <w:sz w:val="24"/>
      <w:szCs w:val="24"/>
    </w:rPr>
  </w:style>
  <w:style w:type="paragraph" w:styleId="ListParagraph">
    <w:name w:val="List Paragraph"/>
    <w:basedOn w:val="Normal"/>
    <w:qFormat w:val="1"/>
    <w:rsid w:val="009B3CD3"/>
    <w:pPr>
      <w:ind w:left="720"/>
      <w:contextualSpacing w:val="1"/>
    </w:pPr>
  </w:style>
  <w:style w:type="paragraph" w:styleId="Body" w:customStyle="1">
    <w:name w:val="Body"/>
    <w:rsid w:val="00815CCF"/>
    <w:pPr>
      <w:pBdr>
        <w:top w:space="0" w:sz="0" w:val="nil"/>
        <w:left w:space="0" w:sz="0" w:val="nil"/>
        <w:bottom w:space="0" w:sz="0" w:val="nil"/>
        <w:right w:space="0" w:sz="0" w:val="nil"/>
        <w:between w:space="0" w:sz="0" w:val="nil"/>
        <w:bar w:space="0" w:sz="0" w:val="nil"/>
      </w:pBdr>
      <w:spacing w:after="0" w:line="240" w:lineRule="auto"/>
    </w:pPr>
    <w:rPr>
      <w:color w:val="000000"/>
      <w:sz w:val="24"/>
      <w:szCs w:val="24"/>
      <w:u w:color="000000"/>
      <w:bdr w:space="0" w:sz="0" w:val="nil"/>
      <w:lang w:val="en-US"/>
    </w:rPr>
  </w:style>
  <w:style w:type="numbering" w:styleId="ImportedStyle4" w:customStyle="1">
    <w:name w:val="Imported Style 4"/>
    <w:rsid w:val="00815CCF"/>
  </w:style>
  <w:style w:type="numbering" w:styleId="ImportedStyle1" w:customStyle="1">
    <w:name w:val="Imported Style 1"/>
    <w:rsid w:val="00090D5C"/>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hQ6zEnnwk4oly4CkxFhOVCSKw==">CgMxLjAyCWguMzBqMHpsbDgAciExM2ZuZjBNZUF2UU1nOXZhR3R4SXN6OGpEWUhaRzZubk8=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2024-02-01T14:23:00Z</dcterms:created>
  <dc:creator>Joe Jeffries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0x0101009E1CA04E3621144D8EA6330FDD7A0493</vt:lpwstr>
  </property>
</Properties>
</file>