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B111" w14:textId="77777777" w:rsidR="00551186" w:rsidRPr="00C422F1" w:rsidRDefault="00551186" w:rsidP="00551186">
      <w:pPr>
        <w:ind w:left="720" w:hanging="720"/>
        <w:jc w:val="center"/>
        <w:rPr>
          <w:rFonts w:ascii="Arial" w:hAnsi="Arial" w:cs="Arial"/>
          <w:b/>
          <w:bCs/>
          <w:sz w:val="22"/>
          <w:szCs w:val="22"/>
        </w:rPr>
      </w:pPr>
    </w:p>
    <w:p w14:paraId="7E4B9F15" w14:textId="7EBF8B43" w:rsidR="00551186" w:rsidRPr="00C422F1" w:rsidRDefault="00551186" w:rsidP="00551186">
      <w:pPr>
        <w:autoSpaceDE/>
        <w:autoSpaceDN/>
        <w:adjustRightInd/>
        <w:ind w:left="720" w:hanging="720"/>
        <w:jc w:val="center"/>
        <w:rPr>
          <w:rFonts w:ascii="Arial" w:hAnsi="Arial" w:cs="Arial"/>
          <w:b/>
          <w:bCs/>
          <w:color w:val="auto"/>
          <w:sz w:val="22"/>
          <w:szCs w:val="22"/>
        </w:rPr>
      </w:pPr>
      <w:r w:rsidRPr="00C422F1">
        <w:rPr>
          <w:rFonts w:ascii="Arial" w:hAnsi="Arial" w:cs="Arial"/>
          <w:b/>
          <w:bCs/>
          <w:color w:val="auto"/>
          <w:sz w:val="22"/>
          <w:szCs w:val="22"/>
        </w:rPr>
        <w:t xml:space="preserve">PERSON SPECIFICATION – PRIMARY </w:t>
      </w:r>
      <w:r w:rsidR="00C73E3E">
        <w:rPr>
          <w:rFonts w:ascii="Arial" w:hAnsi="Arial" w:cs="Arial"/>
          <w:b/>
          <w:bCs/>
          <w:color w:val="auto"/>
          <w:sz w:val="22"/>
          <w:szCs w:val="22"/>
        </w:rPr>
        <w:t>HEAD OF SCHOOL</w:t>
      </w:r>
    </w:p>
    <w:tbl>
      <w:tblPr>
        <w:tblW w:w="972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3960"/>
        <w:gridCol w:w="3240"/>
      </w:tblGrid>
      <w:tr w:rsidR="00551186" w:rsidRPr="00C422F1" w14:paraId="75E32837" w14:textId="77777777" w:rsidTr="00DA2023">
        <w:trPr>
          <w:jc w:val="center"/>
        </w:trPr>
        <w:tc>
          <w:tcPr>
            <w:tcW w:w="2520" w:type="dxa"/>
            <w:tcBorders>
              <w:top w:val="single" w:sz="4" w:space="0" w:color="auto"/>
              <w:bottom w:val="single" w:sz="4" w:space="0" w:color="auto"/>
              <w:right w:val="single" w:sz="4" w:space="0" w:color="auto"/>
            </w:tcBorders>
          </w:tcPr>
          <w:p w14:paraId="02549CE5" w14:textId="77777777" w:rsidR="00551186" w:rsidRPr="00C422F1" w:rsidRDefault="00551186" w:rsidP="00DA2023">
            <w:pPr>
              <w:spacing w:before="100" w:after="100"/>
              <w:jc w:val="center"/>
              <w:rPr>
                <w:rFonts w:ascii="Arial" w:hAnsi="Arial" w:cs="Arial"/>
                <w:b/>
                <w:bCs/>
                <w:sz w:val="22"/>
                <w:szCs w:val="22"/>
              </w:rPr>
            </w:pPr>
            <w:r w:rsidRPr="00C422F1">
              <w:rPr>
                <w:rFonts w:ascii="Arial" w:hAnsi="Arial" w:cs="Arial"/>
                <w:b/>
                <w:bCs/>
                <w:sz w:val="22"/>
                <w:szCs w:val="22"/>
              </w:rPr>
              <w:t>Category</w:t>
            </w:r>
          </w:p>
        </w:tc>
        <w:tc>
          <w:tcPr>
            <w:tcW w:w="3960" w:type="dxa"/>
            <w:tcBorders>
              <w:top w:val="single" w:sz="4" w:space="0" w:color="auto"/>
              <w:left w:val="single" w:sz="4" w:space="0" w:color="auto"/>
              <w:bottom w:val="single" w:sz="4" w:space="0" w:color="auto"/>
              <w:right w:val="single" w:sz="4" w:space="0" w:color="auto"/>
            </w:tcBorders>
          </w:tcPr>
          <w:p w14:paraId="0313BDA2" w14:textId="77777777" w:rsidR="00551186" w:rsidRPr="00C422F1" w:rsidRDefault="00551186"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Essential</w:t>
            </w:r>
          </w:p>
        </w:tc>
        <w:tc>
          <w:tcPr>
            <w:tcW w:w="3240" w:type="dxa"/>
            <w:tcBorders>
              <w:top w:val="single" w:sz="4" w:space="0" w:color="auto"/>
              <w:left w:val="single" w:sz="4" w:space="0" w:color="auto"/>
              <w:bottom w:val="single" w:sz="4" w:space="0" w:color="auto"/>
            </w:tcBorders>
          </w:tcPr>
          <w:p w14:paraId="275EAB6C" w14:textId="77777777" w:rsidR="00551186" w:rsidRPr="00C422F1" w:rsidRDefault="00551186" w:rsidP="00DA2023">
            <w:pPr>
              <w:spacing w:before="100" w:after="100"/>
              <w:ind w:left="720" w:hanging="720"/>
              <w:jc w:val="center"/>
              <w:rPr>
                <w:rFonts w:ascii="Arial" w:hAnsi="Arial" w:cs="Arial"/>
                <w:b/>
                <w:bCs/>
                <w:sz w:val="22"/>
                <w:szCs w:val="22"/>
              </w:rPr>
            </w:pPr>
            <w:r w:rsidRPr="00C422F1">
              <w:rPr>
                <w:rFonts w:ascii="Arial" w:hAnsi="Arial" w:cs="Arial"/>
                <w:b/>
                <w:bCs/>
                <w:sz w:val="22"/>
                <w:szCs w:val="22"/>
              </w:rPr>
              <w:t>Desirable</w:t>
            </w:r>
          </w:p>
        </w:tc>
      </w:tr>
      <w:tr w:rsidR="00551186" w:rsidRPr="00C422F1" w14:paraId="169C8D7F" w14:textId="77777777" w:rsidTr="00DA2023">
        <w:trPr>
          <w:trHeight w:val="2930"/>
          <w:jc w:val="center"/>
        </w:trPr>
        <w:tc>
          <w:tcPr>
            <w:tcW w:w="2520" w:type="dxa"/>
            <w:tcBorders>
              <w:top w:val="single" w:sz="4" w:space="0" w:color="auto"/>
              <w:right w:val="single" w:sz="4" w:space="0" w:color="auto"/>
            </w:tcBorders>
          </w:tcPr>
          <w:p w14:paraId="268AC450" w14:textId="77777777" w:rsidR="00551186" w:rsidRPr="00C422F1" w:rsidRDefault="00551186" w:rsidP="00551186">
            <w:pPr>
              <w:keepNext/>
              <w:numPr>
                <w:ilvl w:val="1"/>
                <w:numId w:val="3"/>
              </w:numPr>
              <w:tabs>
                <w:tab w:val="num" w:pos="-522"/>
              </w:tabs>
              <w:autoSpaceDE/>
              <w:autoSpaceDN/>
              <w:adjustRightInd/>
              <w:spacing w:before="100" w:after="100"/>
              <w:ind w:left="329" w:hanging="329"/>
              <w:outlineLvl w:val="0"/>
              <w:rPr>
                <w:rFonts w:ascii="Arial" w:hAnsi="Arial" w:cs="Arial"/>
                <w:b/>
                <w:bCs/>
                <w:color w:val="auto"/>
                <w:kern w:val="32"/>
                <w:sz w:val="22"/>
                <w:szCs w:val="22"/>
              </w:rPr>
            </w:pPr>
            <w:r w:rsidRPr="00C422F1">
              <w:rPr>
                <w:rFonts w:ascii="Arial" w:hAnsi="Arial" w:cs="Arial"/>
                <w:b/>
                <w:bCs/>
                <w:color w:val="auto"/>
                <w:kern w:val="32"/>
                <w:sz w:val="22"/>
                <w:szCs w:val="22"/>
              </w:rPr>
              <w:t>Faith Commitment</w:t>
            </w:r>
          </w:p>
        </w:tc>
        <w:tc>
          <w:tcPr>
            <w:tcW w:w="3960" w:type="dxa"/>
            <w:tcBorders>
              <w:top w:val="single" w:sz="4" w:space="0" w:color="auto"/>
              <w:left w:val="single" w:sz="4" w:space="0" w:color="auto"/>
              <w:bottom w:val="single" w:sz="4" w:space="0" w:color="auto"/>
              <w:right w:val="single" w:sz="4" w:space="0" w:color="auto"/>
            </w:tcBorders>
          </w:tcPr>
          <w:p w14:paraId="3499EE2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practising and committed Catholic</w:t>
            </w:r>
          </w:p>
          <w:p w14:paraId="1051434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understanding of the distinctive nature of the Catholic school and Catholic education</w:t>
            </w:r>
          </w:p>
          <w:p w14:paraId="188DD13C"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leadership role in spiritual development of pupils and staff</w:t>
            </w:r>
          </w:p>
          <w:p w14:paraId="13A09C41"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Understanding of the school’s role in the parish and wider community and in promoting community cohesion </w:t>
            </w:r>
          </w:p>
        </w:tc>
        <w:tc>
          <w:tcPr>
            <w:tcW w:w="3240" w:type="dxa"/>
            <w:tcBorders>
              <w:top w:val="single" w:sz="4" w:space="0" w:color="auto"/>
              <w:left w:val="single" w:sz="4" w:space="0" w:color="auto"/>
            </w:tcBorders>
          </w:tcPr>
          <w:p w14:paraId="13971899"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participation in faith life of the community</w:t>
            </w:r>
          </w:p>
          <w:p w14:paraId="269754CA"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in leading acts of worship in Catholic schools</w:t>
            </w:r>
          </w:p>
        </w:tc>
      </w:tr>
      <w:tr w:rsidR="00551186" w:rsidRPr="00C422F1" w14:paraId="70D89C04" w14:textId="77777777" w:rsidTr="00DA2023">
        <w:tblPrEx>
          <w:tblBorders>
            <w:insideH w:val="single" w:sz="4" w:space="0" w:color="auto"/>
            <w:insideV w:val="single" w:sz="4" w:space="0" w:color="auto"/>
          </w:tblBorders>
        </w:tblPrEx>
        <w:trPr>
          <w:trHeight w:val="1410"/>
          <w:jc w:val="center"/>
        </w:trPr>
        <w:tc>
          <w:tcPr>
            <w:tcW w:w="2520" w:type="dxa"/>
            <w:tcBorders>
              <w:top w:val="single" w:sz="4" w:space="0" w:color="auto"/>
              <w:left w:val="single" w:sz="4" w:space="0" w:color="auto"/>
            </w:tcBorders>
          </w:tcPr>
          <w:p w14:paraId="0EECF8E3"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2.  Qualifications</w:t>
            </w:r>
          </w:p>
        </w:tc>
        <w:tc>
          <w:tcPr>
            <w:tcW w:w="3960" w:type="dxa"/>
            <w:tcBorders>
              <w:top w:val="single" w:sz="4" w:space="0" w:color="auto"/>
            </w:tcBorders>
          </w:tcPr>
          <w:p w14:paraId="3414D556"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Qualified teacher status</w:t>
            </w:r>
          </w:p>
        </w:tc>
        <w:tc>
          <w:tcPr>
            <w:tcW w:w="3240" w:type="dxa"/>
            <w:tcBorders>
              <w:top w:val="single" w:sz="4" w:space="0" w:color="auto"/>
              <w:right w:val="single" w:sz="4" w:space="0" w:color="auto"/>
            </w:tcBorders>
          </w:tcPr>
          <w:p w14:paraId="1E4918EA"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Postgraduate level qualification</w:t>
            </w:r>
          </w:p>
          <w:p w14:paraId="754D8639"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NPQH award or Leadership Pathways certification</w:t>
            </w:r>
          </w:p>
          <w:p w14:paraId="3A2321E8" w14:textId="77777777" w:rsidR="00551186" w:rsidRPr="00C422F1" w:rsidRDefault="00551186" w:rsidP="00551186">
            <w:pPr>
              <w:numPr>
                <w:ilvl w:val="0"/>
                <w:numId w:val="1"/>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CCRS or equivalent</w:t>
            </w:r>
          </w:p>
        </w:tc>
      </w:tr>
      <w:tr w:rsidR="00551186" w:rsidRPr="00C422F1" w14:paraId="0B434F39" w14:textId="77777777" w:rsidTr="00DA2023">
        <w:tblPrEx>
          <w:tblBorders>
            <w:insideV w:val="single" w:sz="4" w:space="0" w:color="auto"/>
          </w:tblBorders>
        </w:tblPrEx>
        <w:trPr>
          <w:trHeight w:val="4249"/>
          <w:jc w:val="center"/>
        </w:trPr>
        <w:tc>
          <w:tcPr>
            <w:tcW w:w="2520" w:type="dxa"/>
            <w:tcBorders>
              <w:top w:val="single" w:sz="4" w:space="0" w:color="auto"/>
            </w:tcBorders>
          </w:tcPr>
          <w:p w14:paraId="40E64462"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 xml:space="preserve">3. </w:t>
            </w:r>
            <w:r w:rsidRPr="00C422F1">
              <w:rPr>
                <w:rFonts w:ascii="Arial" w:hAnsi="Arial" w:cs="Arial"/>
                <w:b/>
                <w:bCs/>
                <w:sz w:val="22"/>
                <w:szCs w:val="22"/>
              </w:rPr>
              <w:tab/>
              <w:t>Experience</w:t>
            </w:r>
          </w:p>
        </w:tc>
        <w:tc>
          <w:tcPr>
            <w:tcW w:w="3960" w:type="dxa"/>
            <w:tcBorders>
              <w:top w:val="single" w:sz="4" w:space="0" w:color="auto"/>
            </w:tcBorders>
          </w:tcPr>
          <w:p w14:paraId="5CDA320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of leading one or more subject areas</w:t>
            </w:r>
          </w:p>
          <w:p w14:paraId="39BEFD62"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Substantial, successful teaching experience</w:t>
            </w:r>
          </w:p>
        </w:tc>
        <w:tc>
          <w:tcPr>
            <w:tcW w:w="3240" w:type="dxa"/>
            <w:tcBorders>
              <w:top w:val="single" w:sz="4" w:space="0" w:color="auto"/>
            </w:tcBorders>
          </w:tcPr>
          <w:p w14:paraId="6F0B5837"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Recent experience in a Catholic voluntary aided school or Academy</w:t>
            </w:r>
          </w:p>
          <w:p w14:paraId="214417F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as assistant headteacher</w:t>
            </w:r>
          </w:p>
          <w:p w14:paraId="4C590ED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Teaching experience in at least 2 of the 3 key stages: Foundation Stage, KS1 and KS2</w:t>
            </w:r>
          </w:p>
          <w:p w14:paraId="0F9C18D8"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Curriculum leadership in one or more core subjects </w:t>
            </w:r>
          </w:p>
          <w:p w14:paraId="7271C0CD"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teaching in more than one school</w:t>
            </w:r>
          </w:p>
          <w:p w14:paraId="10FE6A5E" w14:textId="77777777" w:rsidR="00551186" w:rsidRPr="00C422F1" w:rsidRDefault="00551186" w:rsidP="00551186">
            <w:pPr>
              <w:numPr>
                <w:ilvl w:val="0"/>
                <w:numId w:val="1"/>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teaching mixed age classes</w:t>
            </w:r>
          </w:p>
        </w:tc>
      </w:tr>
      <w:tr w:rsidR="00551186" w:rsidRPr="00C422F1" w14:paraId="50DB7249" w14:textId="77777777" w:rsidTr="00DA2023">
        <w:tblPrEx>
          <w:tblBorders>
            <w:insideV w:val="single" w:sz="4" w:space="0" w:color="auto"/>
          </w:tblBorders>
        </w:tblPrEx>
        <w:trPr>
          <w:cantSplit/>
          <w:trHeight w:val="1908"/>
          <w:jc w:val="center"/>
        </w:trPr>
        <w:tc>
          <w:tcPr>
            <w:tcW w:w="2520" w:type="dxa"/>
            <w:tcBorders>
              <w:top w:val="single" w:sz="4" w:space="0" w:color="auto"/>
            </w:tcBorders>
          </w:tcPr>
          <w:p w14:paraId="30430497" w14:textId="77777777" w:rsidR="00551186" w:rsidRPr="00C422F1" w:rsidRDefault="00551186" w:rsidP="00DA2023">
            <w:pPr>
              <w:tabs>
                <w:tab w:val="num" w:pos="-522"/>
              </w:tabs>
              <w:spacing w:before="100" w:after="100"/>
              <w:ind w:left="329" w:hanging="329"/>
              <w:rPr>
                <w:rFonts w:ascii="Arial" w:hAnsi="Arial" w:cs="Arial"/>
                <w:b/>
                <w:bCs/>
                <w:sz w:val="22"/>
                <w:szCs w:val="22"/>
              </w:rPr>
            </w:pPr>
            <w:r w:rsidRPr="00C422F1">
              <w:rPr>
                <w:rFonts w:ascii="Arial" w:hAnsi="Arial" w:cs="Arial"/>
                <w:b/>
                <w:bCs/>
                <w:sz w:val="22"/>
                <w:szCs w:val="22"/>
              </w:rPr>
              <w:t xml:space="preserve">4.  </w:t>
            </w:r>
            <w:r w:rsidRPr="00C422F1">
              <w:rPr>
                <w:rFonts w:ascii="Arial" w:hAnsi="Arial" w:cs="Arial"/>
                <w:b/>
                <w:bCs/>
                <w:sz w:val="22"/>
                <w:szCs w:val="22"/>
              </w:rPr>
              <w:tab/>
              <w:t>Professional Development</w:t>
            </w:r>
          </w:p>
        </w:tc>
        <w:tc>
          <w:tcPr>
            <w:tcW w:w="3960" w:type="dxa"/>
            <w:vMerge w:val="restart"/>
            <w:tcBorders>
              <w:top w:val="single" w:sz="4" w:space="0" w:color="auto"/>
            </w:tcBorders>
          </w:tcPr>
          <w:p w14:paraId="1613E841"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school leadership and management, and curriculum/ teaching and learning</w:t>
            </w:r>
          </w:p>
        </w:tc>
        <w:tc>
          <w:tcPr>
            <w:tcW w:w="3240" w:type="dxa"/>
            <w:vMerge w:val="restart"/>
            <w:tcBorders>
              <w:top w:val="single" w:sz="4" w:space="0" w:color="auto"/>
            </w:tcBorders>
          </w:tcPr>
          <w:p w14:paraId="14C1BF7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continuing professional development relating to Catholic ethos, mission and religious education</w:t>
            </w:r>
          </w:p>
          <w:p w14:paraId="67DACE08"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working with other schools/organisations /agencies</w:t>
            </w:r>
          </w:p>
          <w:p w14:paraId="501F03A3"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Experience of leading/co-ordinating professional development opportunities </w:t>
            </w:r>
          </w:p>
        </w:tc>
      </w:tr>
      <w:tr w:rsidR="00551186" w:rsidRPr="00C422F1" w14:paraId="7CA6DFC1" w14:textId="77777777" w:rsidTr="00DA2023">
        <w:tblPrEx>
          <w:tblBorders>
            <w:insideV w:val="single" w:sz="4" w:space="0" w:color="auto"/>
          </w:tblBorders>
        </w:tblPrEx>
        <w:trPr>
          <w:cantSplit/>
          <w:jc w:val="center"/>
        </w:trPr>
        <w:tc>
          <w:tcPr>
            <w:tcW w:w="2520" w:type="dxa"/>
            <w:tcBorders>
              <w:bottom w:val="single" w:sz="4" w:space="0" w:color="auto"/>
            </w:tcBorders>
          </w:tcPr>
          <w:p w14:paraId="0DBC2DD8" w14:textId="77777777" w:rsidR="00551186" w:rsidRPr="00C422F1" w:rsidRDefault="00551186" w:rsidP="00DA2023">
            <w:pPr>
              <w:spacing w:before="100" w:after="100"/>
              <w:jc w:val="both"/>
              <w:rPr>
                <w:rFonts w:ascii="Arial" w:hAnsi="Arial" w:cs="Arial"/>
                <w:sz w:val="22"/>
                <w:szCs w:val="22"/>
              </w:rPr>
            </w:pPr>
          </w:p>
        </w:tc>
        <w:tc>
          <w:tcPr>
            <w:tcW w:w="3960" w:type="dxa"/>
            <w:vMerge/>
            <w:tcBorders>
              <w:bottom w:val="single" w:sz="4" w:space="0" w:color="auto"/>
            </w:tcBorders>
          </w:tcPr>
          <w:p w14:paraId="07376A59" w14:textId="77777777" w:rsidR="00551186" w:rsidRPr="00C422F1" w:rsidRDefault="00551186" w:rsidP="00DA2023">
            <w:pPr>
              <w:spacing w:before="100" w:after="100"/>
              <w:ind w:left="720" w:hanging="720"/>
              <w:jc w:val="both"/>
              <w:rPr>
                <w:rFonts w:ascii="Arial" w:hAnsi="Arial" w:cs="Arial"/>
                <w:sz w:val="22"/>
                <w:szCs w:val="22"/>
              </w:rPr>
            </w:pPr>
          </w:p>
        </w:tc>
        <w:tc>
          <w:tcPr>
            <w:tcW w:w="3240" w:type="dxa"/>
            <w:vMerge/>
            <w:tcBorders>
              <w:bottom w:val="single" w:sz="4" w:space="0" w:color="auto"/>
            </w:tcBorders>
          </w:tcPr>
          <w:p w14:paraId="73F7989E" w14:textId="77777777" w:rsidR="00551186" w:rsidRPr="00C422F1" w:rsidRDefault="00551186" w:rsidP="00551186">
            <w:pPr>
              <w:numPr>
                <w:ilvl w:val="0"/>
                <w:numId w:val="2"/>
              </w:numPr>
              <w:tabs>
                <w:tab w:val="num" w:pos="217"/>
              </w:tabs>
              <w:autoSpaceDE/>
              <w:autoSpaceDN/>
              <w:adjustRightInd/>
              <w:spacing w:before="100" w:after="100"/>
              <w:ind w:left="217" w:hanging="217"/>
              <w:jc w:val="both"/>
              <w:rPr>
                <w:rFonts w:ascii="Arial" w:hAnsi="Arial" w:cs="Arial"/>
                <w:sz w:val="22"/>
                <w:szCs w:val="22"/>
              </w:rPr>
            </w:pPr>
          </w:p>
        </w:tc>
      </w:tr>
    </w:tbl>
    <w:p w14:paraId="70DBB215" w14:textId="3622D487" w:rsidR="00050229" w:rsidRDefault="00050229"/>
    <w:p w14:paraId="71400818" w14:textId="408384BE" w:rsidR="00551186" w:rsidRDefault="00551186"/>
    <w:p w14:paraId="108848F7" w14:textId="5763DA56" w:rsidR="00551186" w:rsidRDefault="00551186"/>
    <w:p w14:paraId="5F8ACF9F" w14:textId="6B4BEDC9" w:rsidR="00551186" w:rsidRDefault="00551186"/>
    <w:p w14:paraId="5AEE2EDB" w14:textId="7E8864B1" w:rsidR="00551186" w:rsidRDefault="00551186"/>
    <w:p w14:paraId="518BD209" w14:textId="7C05874C" w:rsidR="00551186" w:rsidRDefault="00551186"/>
    <w:tbl>
      <w:tblPr>
        <w:tblpPr w:leftFromText="180" w:rightFromText="180" w:vertAnchor="text" w:tblpXSpec="center" w:tblpY="-17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551186" w:rsidRPr="00C422F1" w14:paraId="06A12537" w14:textId="77777777" w:rsidTr="00DA2023">
        <w:tc>
          <w:tcPr>
            <w:tcW w:w="2520" w:type="dxa"/>
            <w:tcBorders>
              <w:top w:val="single" w:sz="4" w:space="0" w:color="auto"/>
              <w:left w:val="single" w:sz="4" w:space="0" w:color="auto"/>
              <w:bottom w:val="single" w:sz="4" w:space="0" w:color="auto"/>
              <w:right w:val="single" w:sz="4" w:space="0" w:color="auto"/>
            </w:tcBorders>
          </w:tcPr>
          <w:p w14:paraId="1718BD04"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Category</w:t>
            </w:r>
          </w:p>
        </w:tc>
        <w:tc>
          <w:tcPr>
            <w:tcW w:w="3960" w:type="dxa"/>
            <w:tcBorders>
              <w:top w:val="single" w:sz="4" w:space="0" w:color="auto"/>
              <w:left w:val="single" w:sz="4" w:space="0" w:color="auto"/>
              <w:bottom w:val="single" w:sz="4" w:space="0" w:color="auto"/>
              <w:right w:val="single" w:sz="4" w:space="0" w:color="auto"/>
            </w:tcBorders>
          </w:tcPr>
          <w:p w14:paraId="2B17F6FB"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Essential</w:t>
            </w:r>
          </w:p>
        </w:tc>
        <w:tc>
          <w:tcPr>
            <w:tcW w:w="3240" w:type="dxa"/>
            <w:tcBorders>
              <w:top w:val="single" w:sz="4" w:space="0" w:color="auto"/>
              <w:left w:val="single" w:sz="4" w:space="0" w:color="auto"/>
              <w:bottom w:val="single" w:sz="4" w:space="0" w:color="auto"/>
              <w:right w:val="single" w:sz="4" w:space="0" w:color="auto"/>
            </w:tcBorders>
          </w:tcPr>
          <w:p w14:paraId="516ABB52" w14:textId="77777777" w:rsidR="00551186" w:rsidRPr="00C422F1" w:rsidRDefault="00551186" w:rsidP="00DA2023">
            <w:pPr>
              <w:spacing w:before="100" w:after="100"/>
              <w:ind w:left="397" w:hanging="397"/>
              <w:jc w:val="center"/>
              <w:rPr>
                <w:rFonts w:ascii="Arial" w:hAnsi="Arial" w:cs="Arial"/>
                <w:b/>
                <w:sz w:val="22"/>
                <w:szCs w:val="22"/>
              </w:rPr>
            </w:pPr>
            <w:r w:rsidRPr="00C422F1">
              <w:rPr>
                <w:rFonts w:ascii="Arial" w:hAnsi="Arial" w:cs="Arial"/>
                <w:b/>
                <w:sz w:val="22"/>
                <w:szCs w:val="22"/>
              </w:rPr>
              <w:t>Desirable</w:t>
            </w:r>
          </w:p>
        </w:tc>
      </w:tr>
      <w:tr w:rsidR="00551186" w:rsidRPr="00C422F1" w14:paraId="65EDAABE" w14:textId="77777777" w:rsidTr="00DA2023">
        <w:tc>
          <w:tcPr>
            <w:tcW w:w="2520" w:type="dxa"/>
            <w:tcBorders>
              <w:top w:val="single" w:sz="4" w:space="0" w:color="auto"/>
              <w:left w:val="single" w:sz="4" w:space="0" w:color="auto"/>
              <w:bottom w:val="single" w:sz="4" w:space="0" w:color="auto"/>
              <w:right w:val="single" w:sz="4" w:space="0" w:color="auto"/>
            </w:tcBorders>
          </w:tcPr>
          <w:p w14:paraId="6F1D5C16"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4.  </w:t>
            </w:r>
            <w:r w:rsidRPr="00C422F1">
              <w:rPr>
                <w:rFonts w:ascii="Arial" w:hAnsi="Arial" w:cs="Arial"/>
                <w:b/>
                <w:bCs/>
                <w:sz w:val="22"/>
                <w:szCs w:val="22"/>
              </w:rPr>
              <w:tab/>
              <w:t>Professional Development</w:t>
            </w:r>
          </w:p>
          <w:p w14:paraId="54629F2B"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sz w:val="22"/>
                <w:szCs w:val="22"/>
              </w:rPr>
              <w:tab/>
              <w:t>(Continued)</w:t>
            </w:r>
          </w:p>
        </w:tc>
        <w:tc>
          <w:tcPr>
            <w:tcW w:w="3960" w:type="dxa"/>
            <w:tcBorders>
              <w:top w:val="single" w:sz="4" w:space="0" w:color="auto"/>
              <w:left w:val="single" w:sz="4" w:space="0" w:color="auto"/>
              <w:bottom w:val="single" w:sz="4" w:space="0" w:color="auto"/>
              <w:right w:val="single" w:sz="4" w:space="0" w:color="auto"/>
            </w:tcBorders>
          </w:tcPr>
          <w:p w14:paraId="6681131B" w14:textId="77777777" w:rsidR="00551186" w:rsidRPr="00C422F1" w:rsidRDefault="00551186" w:rsidP="00DA2023">
            <w:pPr>
              <w:spacing w:before="100" w:after="100"/>
              <w:rPr>
                <w:rFonts w:ascii="Arial" w:hAnsi="Arial" w:cs="Arial"/>
                <w:b/>
                <w:sz w:val="22"/>
                <w:szCs w:val="22"/>
              </w:rPr>
            </w:pPr>
          </w:p>
        </w:tc>
        <w:tc>
          <w:tcPr>
            <w:tcW w:w="3240" w:type="dxa"/>
            <w:tcBorders>
              <w:top w:val="single" w:sz="4" w:space="0" w:color="auto"/>
              <w:left w:val="single" w:sz="4" w:space="0" w:color="auto"/>
              <w:bottom w:val="single" w:sz="4" w:space="0" w:color="auto"/>
              <w:right w:val="single" w:sz="4" w:space="0" w:color="auto"/>
            </w:tcBorders>
          </w:tcPr>
          <w:p w14:paraId="00C6CE8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identify own learning needs and to support others in identifying their learning needs</w:t>
            </w:r>
          </w:p>
        </w:tc>
      </w:tr>
      <w:tr w:rsidR="00551186" w:rsidRPr="00C422F1" w14:paraId="7C45A17E" w14:textId="77777777" w:rsidTr="00DA2023">
        <w:tc>
          <w:tcPr>
            <w:tcW w:w="2520" w:type="dxa"/>
            <w:tcBorders>
              <w:top w:val="single" w:sz="4" w:space="0" w:color="auto"/>
              <w:left w:val="single" w:sz="4" w:space="0" w:color="auto"/>
              <w:bottom w:val="single" w:sz="4" w:space="0" w:color="auto"/>
              <w:right w:val="single" w:sz="4" w:space="0" w:color="auto"/>
            </w:tcBorders>
          </w:tcPr>
          <w:p w14:paraId="69BC207A"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sz w:val="22"/>
                <w:szCs w:val="22"/>
              </w:rPr>
              <w:t xml:space="preserve">5. </w:t>
            </w:r>
            <w:r w:rsidRPr="00C422F1">
              <w:rPr>
                <w:rFonts w:ascii="Arial" w:hAnsi="Arial" w:cs="Arial"/>
                <w:b/>
                <w:sz w:val="22"/>
                <w:szCs w:val="22"/>
              </w:rPr>
              <w:tab/>
              <w:t>Strategic Leadership</w:t>
            </w:r>
          </w:p>
        </w:tc>
        <w:tc>
          <w:tcPr>
            <w:tcW w:w="3960" w:type="dxa"/>
            <w:tcBorders>
              <w:top w:val="single" w:sz="4" w:space="0" w:color="auto"/>
              <w:left w:val="single" w:sz="4" w:space="0" w:color="auto"/>
              <w:bottom w:val="single" w:sz="4" w:space="0" w:color="auto"/>
              <w:right w:val="single" w:sz="4" w:space="0" w:color="auto"/>
            </w:tcBorders>
          </w:tcPr>
          <w:p w14:paraId="7136CB5F" w14:textId="77777777" w:rsidR="00551186" w:rsidRPr="00C422F1" w:rsidRDefault="00551186" w:rsidP="00551186">
            <w:pPr>
              <w:numPr>
                <w:ilvl w:val="1"/>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articulate and share a vision of primary education within the context of the mission of a Catholic school</w:t>
            </w:r>
          </w:p>
          <w:p w14:paraId="5E2500A8" w14:textId="77777777" w:rsidR="00551186" w:rsidRPr="00C422F1" w:rsidRDefault="00551186" w:rsidP="00551186">
            <w:pPr>
              <w:numPr>
                <w:ilvl w:val="1"/>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inspire and motivate staff, pupils, parents and ‘governors’</w:t>
            </w:r>
            <w:r w:rsidRPr="00C422F1">
              <w:rPr>
                <w:rFonts w:cs="Arial"/>
                <w:sz w:val="22"/>
                <w:szCs w:val="22"/>
                <w:vertAlign w:val="superscript"/>
              </w:rPr>
              <w:footnoteReference w:id="1"/>
            </w:r>
            <w:r w:rsidRPr="00C422F1">
              <w:rPr>
                <w:rFonts w:ascii="Arial" w:hAnsi="Arial" w:cs="Arial"/>
                <w:sz w:val="22"/>
                <w:szCs w:val="22"/>
              </w:rPr>
              <w:t xml:space="preserve"> to achieve the aims of Catholic education</w:t>
            </w:r>
          </w:p>
          <w:p w14:paraId="4C9724B1"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successful strategies for planning, implementing, monitoring and evaluating school improvement</w:t>
            </w:r>
          </w:p>
          <w:p w14:paraId="5D677736"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analyse data, develop strategic plans, set targets and monitor/evaluate progress towards these</w:t>
            </w:r>
          </w:p>
          <w:p w14:paraId="65553572"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Knowledge of what constitutes quality in educational provision, the characteristics of effective schools and strategies for raising standards and the</w:t>
            </w:r>
            <w:r w:rsidRPr="00C422F1">
              <w:rPr>
                <w:rFonts w:ascii="Arial" w:hAnsi="Arial" w:cs="Arial"/>
                <w:b/>
                <w:sz w:val="22"/>
                <w:szCs w:val="22"/>
              </w:rPr>
              <w:t xml:space="preserve"> </w:t>
            </w:r>
            <w:r w:rsidRPr="00C422F1">
              <w:rPr>
                <w:rFonts w:ascii="Arial" w:hAnsi="Arial" w:cs="Arial"/>
                <w:sz w:val="22"/>
                <w:szCs w:val="22"/>
              </w:rPr>
              <w:t xml:space="preserve">achievement of all pupils </w:t>
            </w:r>
          </w:p>
          <w:p w14:paraId="10F046A9"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 xml:space="preserve">Understanding of and commitment to promoting and safeguarding the welfare of pupils’  </w:t>
            </w:r>
          </w:p>
        </w:tc>
        <w:tc>
          <w:tcPr>
            <w:tcW w:w="3240" w:type="dxa"/>
            <w:tcBorders>
              <w:top w:val="single" w:sz="4" w:space="0" w:color="auto"/>
              <w:left w:val="single" w:sz="4" w:space="0" w:color="auto"/>
              <w:bottom w:val="single" w:sz="4" w:space="0" w:color="auto"/>
              <w:right w:val="single" w:sz="4" w:space="0" w:color="auto"/>
            </w:tcBorders>
          </w:tcPr>
          <w:p w14:paraId="6CD3789D"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Knowledge of the role of the ‘governing body’ in a Catholic voluntary aided school or Academy</w:t>
            </w:r>
          </w:p>
          <w:p w14:paraId="07C71A39" w14:textId="77777777" w:rsidR="00551186" w:rsidRPr="00C422F1" w:rsidRDefault="00551186" w:rsidP="00551186">
            <w:pPr>
              <w:numPr>
                <w:ilvl w:val="0"/>
                <w:numId w:val="2"/>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Evidence of having successfully translated vision into reality at whole-school level</w:t>
            </w:r>
          </w:p>
        </w:tc>
      </w:tr>
      <w:tr w:rsidR="00551186" w:rsidRPr="00C422F1" w14:paraId="5DC6D181" w14:textId="77777777" w:rsidTr="00DA2023">
        <w:tc>
          <w:tcPr>
            <w:tcW w:w="2520" w:type="dxa"/>
            <w:tcBorders>
              <w:top w:val="single" w:sz="4" w:space="0" w:color="auto"/>
              <w:left w:val="single" w:sz="4" w:space="0" w:color="auto"/>
              <w:bottom w:val="single" w:sz="4" w:space="0" w:color="auto"/>
              <w:right w:val="single" w:sz="4" w:space="0" w:color="auto"/>
            </w:tcBorders>
          </w:tcPr>
          <w:p w14:paraId="16516619"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bCs/>
                <w:sz w:val="22"/>
                <w:szCs w:val="22"/>
              </w:rPr>
              <w:t xml:space="preserve">6.  </w:t>
            </w:r>
            <w:r w:rsidRPr="00C422F1">
              <w:rPr>
                <w:rFonts w:ascii="Arial" w:hAnsi="Arial" w:cs="Arial"/>
                <w:b/>
                <w:sz w:val="22"/>
                <w:szCs w:val="22"/>
              </w:rPr>
              <w:t>Teaching and Learning</w:t>
            </w:r>
          </w:p>
        </w:tc>
        <w:tc>
          <w:tcPr>
            <w:tcW w:w="3960" w:type="dxa"/>
            <w:tcBorders>
              <w:top w:val="single" w:sz="4" w:space="0" w:color="auto"/>
              <w:left w:val="single" w:sz="4" w:space="0" w:color="auto"/>
              <w:bottom w:val="single" w:sz="4" w:space="0" w:color="auto"/>
              <w:right w:val="single" w:sz="4" w:space="0" w:color="auto"/>
            </w:tcBorders>
          </w:tcPr>
          <w:p w14:paraId="4BC6825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the requirements of the National Curriculum and Early Years development</w:t>
            </w:r>
          </w:p>
          <w:p w14:paraId="1983BC85" w14:textId="77777777" w:rsidR="00551186" w:rsidRPr="00C422F1" w:rsidRDefault="00551186" w:rsidP="00551186">
            <w:pPr>
              <w:numPr>
                <w:ilvl w:val="0"/>
                <w:numId w:val="4"/>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Knowledge and experience of a range of successful teaching and learning strategies to meet the needs of all pupils</w:t>
            </w:r>
          </w:p>
          <w:p w14:paraId="6DE3FD86"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assessment strategies and the use of assessment to inform the next stages of learning</w:t>
            </w:r>
          </w:p>
          <w:p w14:paraId="5E81FB42"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effective monitoring and evaluation of teaching and learning</w:t>
            </w:r>
          </w:p>
          <w:p w14:paraId="3B90FD4D" w14:textId="77777777" w:rsidR="00551186" w:rsidRPr="002E4802"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knowledge of statutory requirements relating to the curriculum and assessment</w:t>
            </w:r>
          </w:p>
        </w:tc>
        <w:tc>
          <w:tcPr>
            <w:tcW w:w="3240" w:type="dxa"/>
            <w:tcBorders>
              <w:top w:val="single" w:sz="4" w:space="0" w:color="auto"/>
              <w:left w:val="single" w:sz="4" w:space="0" w:color="auto"/>
              <w:bottom w:val="single" w:sz="4" w:space="0" w:color="auto"/>
              <w:right w:val="single" w:sz="4" w:space="0" w:color="auto"/>
            </w:tcBorders>
          </w:tcPr>
          <w:p w14:paraId="44524325"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 secure understanding of the requirements of the Curriculum Directory for Religious Education</w:t>
            </w:r>
          </w:p>
          <w:p w14:paraId="22E6C9E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successful teaching and learning in religious education across the key stages</w:t>
            </w:r>
          </w:p>
          <w:p w14:paraId="0ADD104B"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Successful experience in creating an effective learning environment and in developing and implementing policy and practice relating to behaviour management</w:t>
            </w:r>
          </w:p>
        </w:tc>
      </w:tr>
    </w:tbl>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960"/>
        <w:gridCol w:w="3240"/>
      </w:tblGrid>
      <w:tr w:rsidR="00551186" w:rsidRPr="00C422F1" w14:paraId="0EDA2211" w14:textId="77777777" w:rsidTr="00551186">
        <w:trPr>
          <w:trHeight w:val="346"/>
          <w:jc w:val="center"/>
        </w:trPr>
        <w:tc>
          <w:tcPr>
            <w:tcW w:w="2520" w:type="dxa"/>
          </w:tcPr>
          <w:p w14:paraId="1F0FA602"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lastRenderedPageBreak/>
              <w:t>Category</w:t>
            </w:r>
          </w:p>
        </w:tc>
        <w:tc>
          <w:tcPr>
            <w:tcW w:w="3960" w:type="dxa"/>
          </w:tcPr>
          <w:p w14:paraId="36607038" w14:textId="77777777" w:rsidR="00551186" w:rsidRPr="00C422F1" w:rsidRDefault="00551186" w:rsidP="00DA2023">
            <w:pPr>
              <w:spacing w:before="100" w:after="100"/>
              <w:jc w:val="center"/>
              <w:rPr>
                <w:rFonts w:ascii="Arial" w:hAnsi="Arial" w:cs="Arial"/>
                <w:b/>
                <w:sz w:val="22"/>
                <w:szCs w:val="22"/>
              </w:rPr>
            </w:pPr>
            <w:r w:rsidRPr="00C422F1">
              <w:rPr>
                <w:rFonts w:ascii="Arial" w:hAnsi="Arial" w:cs="Arial"/>
                <w:b/>
                <w:sz w:val="22"/>
                <w:szCs w:val="22"/>
              </w:rPr>
              <w:t>Essential</w:t>
            </w:r>
          </w:p>
        </w:tc>
        <w:tc>
          <w:tcPr>
            <w:tcW w:w="3240" w:type="dxa"/>
          </w:tcPr>
          <w:p w14:paraId="2CBDF7DA" w14:textId="77777777" w:rsidR="00551186" w:rsidRPr="00C422F1" w:rsidRDefault="00551186" w:rsidP="00DA2023">
            <w:pPr>
              <w:spacing w:before="100" w:after="100"/>
              <w:ind w:left="397" w:hanging="397"/>
              <w:jc w:val="center"/>
              <w:rPr>
                <w:rFonts w:ascii="Arial" w:hAnsi="Arial" w:cs="Arial"/>
                <w:b/>
                <w:sz w:val="22"/>
                <w:szCs w:val="22"/>
              </w:rPr>
            </w:pPr>
            <w:r w:rsidRPr="00C422F1">
              <w:rPr>
                <w:rFonts w:ascii="Arial" w:hAnsi="Arial" w:cs="Arial"/>
                <w:b/>
                <w:sz w:val="22"/>
                <w:szCs w:val="22"/>
              </w:rPr>
              <w:t>Desirable</w:t>
            </w:r>
          </w:p>
        </w:tc>
      </w:tr>
      <w:tr w:rsidR="00551186" w:rsidRPr="00C422F1" w14:paraId="13C54EC3" w14:textId="77777777" w:rsidTr="00551186">
        <w:trPr>
          <w:trHeight w:val="346"/>
          <w:jc w:val="center"/>
        </w:trPr>
        <w:tc>
          <w:tcPr>
            <w:tcW w:w="2520" w:type="dxa"/>
          </w:tcPr>
          <w:p w14:paraId="61599EAC"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6.  </w:t>
            </w:r>
            <w:r w:rsidRPr="00C422F1">
              <w:rPr>
                <w:rFonts w:ascii="Arial" w:hAnsi="Arial" w:cs="Arial"/>
                <w:b/>
                <w:sz w:val="22"/>
                <w:szCs w:val="22"/>
              </w:rPr>
              <w:t>Teaching and Learning</w:t>
            </w:r>
            <w:r w:rsidRPr="00C422F1">
              <w:rPr>
                <w:rFonts w:ascii="Arial" w:hAnsi="Arial" w:cs="Arial"/>
                <w:b/>
                <w:bCs/>
                <w:sz w:val="22"/>
                <w:szCs w:val="22"/>
              </w:rPr>
              <w:t xml:space="preserve"> </w:t>
            </w:r>
          </w:p>
          <w:p w14:paraId="462904AD" w14:textId="77777777" w:rsidR="00551186" w:rsidRPr="00C422F1" w:rsidRDefault="00551186" w:rsidP="00DA2023">
            <w:pPr>
              <w:spacing w:before="100" w:after="100"/>
              <w:ind w:left="329" w:hanging="329"/>
              <w:rPr>
                <w:rFonts w:ascii="Arial" w:hAnsi="Arial" w:cs="Arial"/>
                <w:b/>
                <w:sz w:val="22"/>
                <w:szCs w:val="22"/>
              </w:rPr>
            </w:pPr>
            <w:r w:rsidRPr="00C422F1">
              <w:rPr>
                <w:rFonts w:ascii="Arial" w:hAnsi="Arial" w:cs="Arial"/>
                <w:b/>
                <w:bCs/>
                <w:sz w:val="22"/>
                <w:szCs w:val="22"/>
              </w:rPr>
              <w:tab/>
              <w:t>(Continued)</w:t>
            </w:r>
          </w:p>
        </w:tc>
        <w:tc>
          <w:tcPr>
            <w:tcW w:w="3960" w:type="dxa"/>
          </w:tcPr>
          <w:p w14:paraId="2EA532AC" w14:textId="77777777" w:rsidR="00551186" w:rsidRPr="00C422F1" w:rsidRDefault="00551186" w:rsidP="00551186">
            <w:pPr>
              <w:numPr>
                <w:ilvl w:val="0"/>
                <w:numId w:val="4"/>
              </w:numPr>
              <w:tabs>
                <w:tab w:val="num" w:pos="217"/>
              </w:tabs>
              <w:autoSpaceDE/>
              <w:autoSpaceDN/>
              <w:adjustRightInd/>
              <w:spacing w:before="100" w:after="100"/>
              <w:ind w:left="217" w:hanging="217"/>
              <w:rPr>
                <w:rFonts w:ascii="Arial" w:hAnsi="Arial" w:cs="Arial"/>
                <w:b/>
                <w:sz w:val="22"/>
                <w:szCs w:val="22"/>
              </w:rPr>
            </w:pPr>
            <w:r w:rsidRPr="00C422F1">
              <w:rPr>
                <w:rFonts w:ascii="Arial" w:hAnsi="Arial" w:cs="Arial"/>
                <w:sz w:val="22"/>
                <w:szCs w:val="22"/>
              </w:rPr>
              <w:t>Understanding of the characteristics of an effective learning environment and the key elements of successful behaviour management</w:t>
            </w:r>
          </w:p>
        </w:tc>
        <w:tc>
          <w:tcPr>
            <w:tcW w:w="3240" w:type="dxa"/>
          </w:tcPr>
          <w:p w14:paraId="1295B173" w14:textId="77777777" w:rsidR="00551186" w:rsidRPr="00C422F1" w:rsidRDefault="00551186" w:rsidP="00DA2023">
            <w:pPr>
              <w:spacing w:before="100" w:after="100"/>
              <w:ind w:left="397" w:hanging="397"/>
              <w:rPr>
                <w:rFonts w:ascii="Arial" w:hAnsi="Arial" w:cs="Arial"/>
                <w:b/>
                <w:sz w:val="22"/>
                <w:szCs w:val="22"/>
              </w:rPr>
            </w:pPr>
          </w:p>
        </w:tc>
      </w:tr>
      <w:tr w:rsidR="00551186" w:rsidRPr="00C422F1" w14:paraId="4AD0A1D7"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136B5B58"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 xml:space="preserve">7. </w:t>
            </w:r>
            <w:r w:rsidRPr="00C422F1">
              <w:rPr>
                <w:rFonts w:ascii="Arial" w:hAnsi="Arial" w:cs="Arial"/>
                <w:b/>
                <w:bCs/>
                <w:sz w:val="22"/>
                <w:szCs w:val="22"/>
              </w:rPr>
              <w:tab/>
              <w:t>Leading and Managing Staff</w:t>
            </w:r>
          </w:p>
        </w:tc>
        <w:tc>
          <w:tcPr>
            <w:tcW w:w="3960" w:type="dxa"/>
            <w:vMerge w:val="restart"/>
            <w:tcBorders>
              <w:top w:val="single" w:sz="4" w:space="0" w:color="auto"/>
              <w:left w:val="single" w:sz="4" w:space="0" w:color="auto"/>
              <w:right w:val="single" w:sz="4" w:space="0" w:color="auto"/>
            </w:tcBorders>
          </w:tcPr>
          <w:p w14:paraId="189C03E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working in and leading staff teams</w:t>
            </w:r>
          </w:p>
          <w:p w14:paraId="344E92F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delegate work and support colleagues in undertaking responsibilities</w:t>
            </w:r>
          </w:p>
          <w:p w14:paraId="456872E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 xml:space="preserve">Experience of performance </w:t>
            </w:r>
            <w:proofErr w:type="spellStart"/>
            <w:r w:rsidRPr="00C422F1">
              <w:rPr>
                <w:rFonts w:ascii="Arial" w:hAnsi="Arial" w:cs="Arial"/>
                <w:sz w:val="22"/>
                <w:szCs w:val="22"/>
              </w:rPr>
              <w:t>managementl</w:t>
            </w:r>
            <w:proofErr w:type="spellEnd"/>
            <w:r w:rsidRPr="00C422F1">
              <w:rPr>
                <w:rFonts w:ascii="Arial" w:hAnsi="Arial" w:cs="Arial"/>
                <w:sz w:val="22"/>
                <w:szCs w:val="22"/>
              </w:rPr>
              <w:t xml:space="preserve"> and supporting the continuing professional development of colleagues</w:t>
            </w:r>
          </w:p>
          <w:p w14:paraId="530D0712"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Understanding of effective budget planning and resource deployment</w:t>
            </w:r>
          </w:p>
        </w:tc>
        <w:tc>
          <w:tcPr>
            <w:tcW w:w="3240" w:type="dxa"/>
            <w:vMerge w:val="restart"/>
            <w:tcBorders>
              <w:top w:val="single" w:sz="4" w:space="0" w:color="auto"/>
              <w:left w:val="single" w:sz="4" w:space="0" w:color="auto"/>
              <w:right w:val="single" w:sz="4" w:space="0" w:color="auto"/>
            </w:tcBorders>
          </w:tcPr>
          <w:p w14:paraId="35D520BF"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working with ‘governors’ to enable them to fulfil whole-school responsibilities</w:t>
            </w:r>
          </w:p>
          <w:p w14:paraId="4C5605BE"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Successful involvement in staff recruitment, appointment/induction, understanding needs of a Catholic school</w:t>
            </w:r>
          </w:p>
          <w:p w14:paraId="1B27395F"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Understanding of how financial and resource management enable a school to achieve its educational priorities</w:t>
            </w:r>
          </w:p>
        </w:tc>
      </w:tr>
      <w:tr w:rsidR="00551186" w:rsidRPr="00C422F1" w14:paraId="66C976C0"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40DD9504"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0FAA811D"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1B27F40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062F4C08"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59DD8528"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224A2E7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12E56A6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2A8C4D2D"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5F84903E"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bottom w:val="single" w:sz="4" w:space="0" w:color="auto"/>
              <w:right w:val="single" w:sz="4" w:space="0" w:color="auto"/>
            </w:tcBorders>
          </w:tcPr>
          <w:p w14:paraId="7B9E8358"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bottom w:val="single" w:sz="4" w:space="0" w:color="auto"/>
              <w:right w:val="single" w:sz="4" w:space="0" w:color="auto"/>
            </w:tcBorders>
          </w:tcPr>
          <w:p w14:paraId="0B21CB98" w14:textId="77777777" w:rsidR="00551186" w:rsidRPr="00C422F1" w:rsidRDefault="00551186" w:rsidP="00DA2023">
            <w:pPr>
              <w:tabs>
                <w:tab w:val="num" w:pos="217"/>
              </w:tabs>
              <w:spacing w:before="100" w:after="100"/>
              <w:ind w:left="217" w:hanging="217"/>
              <w:rPr>
                <w:rFonts w:ascii="Arial" w:hAnsi="Arial" w:cs="Arial"/>
                <w:sz w:val="22"/>
                <w:szCs w:val="22"/>
              </w:rPr>
            </w:pPr>
          </w:p>
        </w:tc>
      </w:tr>
      <w:tr w:rsidR="00551186" w:rsidRPr="00C422F1" w14:paraId="0327935A"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top w:val="single" w:sz="4" w:space="0" w:color="auto"/>
              <w:left w:val="single" w:sz="4" w:space="0" w:color="auto"/>
              <w:right w:val="single" w:sz="4" w:space="0" w:color="auto"/>
            </w:tcBorders>
          </w:tcPr>
          <w:p w14:paraId="637991B6" w14:textId="77777777" w:rsidR="00551186" w:rsidRPr="00C422F1" w:rsidRDefault="00551186" w:rsidP="00DA2023">
            <w:pPr>
              <w:spacing w:before="100" w:after="100"/>
              <w:ind w:left="329" w:hanging="329"/>
              <w:rPr>
                <w:rFonts w:ascii="Arial" w:hAnsi="Arial" w:cs="Arial"/>
                <w:b/>
                <w:bCs/>
                <w:sz w:val="22"/>
                <w:szCs w:val="22"/>
              </w:rPr>
            </w:pPr>
            <w:r w:rsidRPr="00C422F1">
              <w:rPr>
                <w:rFonts w:ascii="Arial" w:hAnsi="Arial" w:cs="Arial"/>
                <w:b/>
                <w:bCs/>
                <w:sz w:val="22"/>
                <w:szCs w:val="22"/>
              </w:rPr>
              <w:t>8.  Accountability</w:t>
            </w:r>
          </w:p>
        </w:tc>
        <w:tc>
          <w:tcPr>
            <w:tcW w:w="3960" w:type="dxa"/>
            <w:vMerge w:val="restart"/>
            <w:tcBorders>
              <w:top w:val="single" w:sz="4" w:space="0" w:color="auto"/>
              <w:left w:val="single" w:sz="4" w:space="0" w:color="auto"/>
              <w:right w:val="single" w:sz="4" w:space="0" w:color="auto"/>
            </w:tcBorders>
          </w:tcPr>
          <w:p w14:paraId="49D7CF34"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communicate effectively, orally and in writing to a range of audiences – e.g. staff, pupils, parents, ‘governors’, parishioners and clergy</w:t>
            </w:r>
          </w:p>
          <w:p w14:paraId="7734E0CB"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Experience of effective whole-school self-evaluation and improvement strategies</w:t>
            </w:r>
          </w:p>
          <w:p w14:paraId="42A0C2F5"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Ability to provide clear information and advice to staff and ‘governors’</w:t>
            </w:r>
          </w:p>
          <w:p w14:paraId="2C640A8B"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r w:rsidRPr="00C422F1">
              <w:rPr>
                <w:rFonts w:ascii="Arial" w:hAnsi="Arial" w:cs="Arial"/>
                <w:sz w:val="22"/>
                <w:szCs w:val="22"/>
              </w:rPr>
              <w:t>Secure understanding of strategies for performance management</w:t>
            </w:r>
          </w:p>
        </w:tc>
        <w:tc>
          <w:tcPr>
            <w:tcW w:w="3240" w:type="dxa"/>
            <w:vMerge w:val="restart"/>
            <w:tcBorders>
              <w:top w:val="single" w:sz="4" w:space="0" w:color="auto"/>
              <w:left w:val="single" w:sz="4" w:space="0" w:color="auto"/>
              <w:right w:val="single" w:sz="4" w:space="0" w:color="auto"/>
            </w:tcBorders>
          </w:tcPr>
          <w:p w14:paraId="14F552A9"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presenting reports to ‘governors’</w:t>
            </w:r>
          </w:p>
          <w:p w14:paraId="2270E0E8"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Understanding the criteria for the evaluation of a Catholic school</w:t>
            </w:r>
          </w:p>
          <w:p w14:paraId="5F70F102"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Leading sessions to inform parents</w:t>
            </w:r>
          </w:p>
          <w:p w14:paraId="0ADAB392"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Experience of offering challenge and support to improve performance</w:t>
            </w:r>
          </w:p>
        </w:tc>
      </w:tr>
      <w:tr w:rsidR="00551186" w:rsidRPr="00C422F1" w14:paraId="66B3268A"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204C96B9"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353F056F"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4DC05614"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55236DC2"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right w:val="single" w:sz="4" w:space="0" w:color="auto"/>
            </w:tcBorders>
          </w:tcPr>
          <w:p w14:paraId="01DA5DD8"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right w:val="single" w:sz="4" w:space="0" w:color="auto"/>
            </w:tcBorders>
          </w:tcPr>
          <w:p w14:paraId="314ED58D"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right w:val="single" w:sz="4" w:space="0" w:color="auto"/>
            </w:tcBorders>
          </w:tcPr>
          <w:p w14:paraId="386350E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7B314509"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520" w:type="dxa"/>
            <w:tcBorders>
              <w:left w:val="single" w:sz="4" w:space="0" w:color="auto"/>
              <w:bottom w:val="single" w:sz="4" w:space="0" w:color="auto"/>
              <w:right w:val="single" w:sz="4" w:space="0" w:color="auto"/>
            </w:tcBorders>
          </w:tcPr>
          <w:p w14:paraId="4B367C06" w14:textId="77777777" w:rsidR="00551186" w:rsidRPr="00C422F1" w:rsidRDefault="00551186" w:rsidP="00DA2023">
            <w:pPr>
              <w:spacing w:before="100" w:after="100"/>
              <w:ind w:left="329" w:hanging="329"/>
              <w:rPr>
                <w:rFonts w:ascii="Arial" w:hAnsi="Arial" w:cs="Arial"/>
                <w:sz w:val="22"/>
                <w:szCs w:val="22"/>
              </w:rPr>
            </w:pPr>
          </w:p>
        </w:tc>
        <w:tc>
          <w:tcPr>
            <w:tcW w:w="3960" w:type="dxa"/>
            <w:vMerge/>
            <w:tcBorders>
              <w:left w:val="single" w:sz="4" w:space="0" w:color="auto"/>
              <w:bottom w:val="single" w:sz="4" w:space="0" w:color="auto"/>
              <w:right w:val="single" w:sz="4" w:space="0" w:color="auto"/>
            </w:tcBorders>
          </w:tcPr>
          <w:p w14:paraId="0440D623"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c>
          <w:tcPr>
            <w:tcW w:w="3240" w:type="dxa"/>
            <w:vMerge/>
            <w:tcBorders>
              <w:left w:val="single" w:sz="4" w:space="0" w:color="auto"/>
              <w:bottom w:val="single" w:sz="4" w:space="0" w:color="auto"/>
              <w:right w:val="single" w:sz="4" w:space="0" w:color="auto"/>
            </w:tcBorders>
          </w:tcPr>
          <w:p w14:paraId="4663BC07" w14:textId="77777777" w:rsidR="00551186" w:rsidRPr="00C422F1" w:rsidRDefault="00551186" w:rsidP="00551186">
            <w:pPr>
              <w:numPr>
                <w:ilvl w:val="0"/>
                <w:numId w:val="5"/>
              </w:numPr>
              <w:tabs>
                <w:tab w:val="num" w:pos="217"/>
              </w:tabs>
              <w:autoSpaceDE/>
              <w:autoSpaceDN/>
              <w:adjustRightInd/>
              <w:spacing w:before="100" w:after="100"/>
              <w:ind w:left="217" w:hanging="217"/>
              <w:rPr>
                <w:rFonts w:ascii="Arial" w:hAnsi="Arial" w:cs="Arial"/>
                <w:sz w:val="22"/>
                <w:szCs w:val="22"/>
              </w:rPr>
            </w:pPr>
          </w:p>
        </w:tc>
      </w:tr>
      <w:tr w:rsidR="00551186" w:rsidRPr="00C422F1" w14:paraId="4195066F" w14:textId="77777777" w:rsidTr="00551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20" w:type="dxa"/>
            <w:tcBorders>
              <w:top w:val="single" w:sz="4" w:space="0" w:color="auto"/>
              <w:left w:val="single" w:sz="4" w:space="0" w:color="auto"/>
              <w:bottom w:val="single" w:sz="4" w:space="0" w:color="auto"/>
              <w:right w:val="single" w:sz="4" w:space="0" w:color="auto"/>
            </w:tcBorders>
          </w:tcPr>
          <w:p w14:paraId="2C326B13" w14:textId="77777777" w:rsidR="00551186" w:rsidRPr="00C422F1" w:rsidRDefault="00551186" w:rsidP="00DA2023">
            <w:pPr>
              <w:spacing w:before="120" w:after="120"/>
              <w:ind w:left="329" w:hanging="329"/>
              <w:rPr>
                <w:rFonts w:ascii="Arial" w:hAnsi="Arial" w:cs="Arial"/>
                <w:b/>
                <w:sz w:val="22"/>
                <w:szCs w:val="22"/>
              </w:rPr>
            </w:pPr>
            <w:r w:rsidRPr="00C422F1">
              <w:rPr>
                <w:rFonts w:ascii="Arial" w:hAnsi="Arial" w:cs="Arial"/>
                <w:b/>
                <w:bCs/>
                <w:sz w:val="22"/>
                <w:szCs w:val="22"/>
              </w:rPr>
              <w:t xml:space="preserve">9. </w:t>
            </w:r>
            <w:r w:rsidRPr="00C422F1">
              <w:rPr>
                <w:rFonts w:ascii="Arial" w:hAnsi="Arial" w:cs="Arial"/>
                <w:b/>
                <w:bCs/>
                <w:sz w:val="22"/>
                <w:szCs w:val="22"/>
              </w:rPr>
              <w:tab/>
              <w:t>Skills, Qualities &amp; Abilities</w:t>
            </w:r>
          </w:p>
        </w:tc>
        <w:tc>
          <w:tcPr>
            <w:tcW w:w="3960" w:type="dxa"/>
            <w:tcBorders>
              <w:top w:val="single" w:sz="4" w:space="0" w:color="auto"/>
              <w:left w:val="single" w:sz="4" w:space="0" w:color="auto"/>
              <w:bottom w:val="single" w:sz="4" w:space="0" w:color="auto"/>
              <w:right w:val="single" w:sz="4" w:space="0" w:color="auto"/>
            </w:tcBorders>
          </w:tcPr>
          <w:p w14:paraId="254274AC" w14:textId="77777777" w:rsidR="00551186" w:rsidRPr="00C422F1" w:rsidRDefault="00551186" w:rsidP="00551186">
            <w:pPr>
              <w:numPr>
                <w:ilvl w:val="0"/>
                <w:numId w:val="5"/>
              </w:numPr>
              <w:tabs>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High quality teaching skills</w:t>
            </w:r>
          </w:p>
          <w:p w14:paraId="0182A9E1" w14:textId="77777777" w:rsidR="00551186" w:rsidRPr="00C422F1" w:rsidRDefault="00551186" w:rsidP="00551186">
            <w:pPr>
              <w:numPr>
                <w:ilvl w:val="0"/>
                <w:numId w:val="5"/>
              </w:numPr>
              <w:tabs>
                <w:tab w:val="num" w:pos="217"/>
              </w:tabs>
              <w:autoSpaceDE/>
              <w:autoSpaceDN/>
              <w:adjustRightInd/>
              <w:spacing w:before="120" w:after="120"/>
              <w:ind w:left="215" w:hanging="215"/>
              <w:rPr>
                <w:rFonts w:ascii="Arial" w:hAnsi="Arial" w:cs="Arial"/>
                <w:sz w:val="22"/>
                <w:szCs w:val="22"/>
              </w:rPr>
            </w:pPr>
            <w:r w:rsidRPr="00C422F1">
              <w:rPr>
                <w:rFonts w:ascii="Arial" w:hAnsi="Arial" w:cs="Arial"/>
                <w:sz w:val="22"/>
                <w:szCs w:val="22"/>
              </w:rPr>
              <w:t>Strong commitment to the mission of a Catholic school</w:t>
            </w:r>
          </w:p>
          <w:p w14:paraId="0CBBC37B"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Commitment to their own spiritual formation and that of pupils</w:t>
            </w:r>
          </w:p>
          <w:p w14:paraId="1A46F5A4" w14:textId="77777777" w:rsidR="00551186" w:rsidRPr="00C422F1" w:rsidRDefault="00551186" w:rsidP="00551186">
            <w:pPr>
              <w:numPr>
                <w:ilvl w:val="0"/>
                <w:numId w:val="5"/>
              </w:numPr>
              <w:tabs>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High expectations of pupils’ learning and attainment</w:t>
            </w:r>
          </w:p>
          <w:p w14:paraId="2F4A5D26"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Strong commitment to school improvement and raising achievement for all</w:t>
            </w:r>
          </w:p>
          <w:p w14:paraId="52E43E5A"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build and maintain good relationships</w:t>
            </w:r>
          </w:p>
          <w:p w14:paraId="1938E617"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Ability to remain positive and enthusiastic when working under pressure</w:t>
            </w:r>
          </w:p>
        </w:tc>
        <w:tc>
          <w:tcPr>
            <w:tcW w:w="3240" w:type="dxa"/>
            <w:tcBorders>
              <w:top w:val="single" w:sz="4" w:space="0" w:color="auto"/>
              <w:left w:val="single" w:sz="4" w:space="0" w:color="auto"/>
              <w:bottom w:val="single" w:sz="4" w:space="0" w:color="auto"/>
              <w:right w:val="single" w:sz="4" w:space="0" w:color="auto"/>
            </w:tcBorders>
          </w:tcPr>
          <w:p w14:paraId="36DFC4FE" w14:textId="77777777" w:rsidR="00551186" w:rsidRPr="00C422F1" w:rsidRDefault="00551186" w:rsidP="00DA2023">
            <w:pPr>
              <w:spacing w:before="120" w:after="120"/>
              <w:ind w:left="720" w:hanging="720"/>
              <w:rPr>
                <w:rFonts w:ascii="Arial" w:hAnsi="Arial" w:cs="Arial"/>
                <w:b/>
                <w:sz w:val="22"/>
                <w:szCs w:val="22"/>
              </w:rPr>
            </w:pPr>
          </w:p>
        </w:tc>
      </w:tr>
    </w:tbl>
    <w:p w14:paraId="7B245B41" w14:textId="3CCDB524" w:rsidR="00551186" w:rsidRDefault="00551186"/>
    <w:p w14:paraId="3AAAE88A" w14:textId="49A7D464" w:rsidR="00551186" w:rsidRDefault="00551186"/>
    <w:p w14:paraId="468BED80" w14:textId="012313EE" w:rsidR="00551186" w:rsidRDefault="00551186"/>
    <w:p w14:paraId="39C04F6D" w14:textId="21B3EAC2" w:rsidR="00551186" w:rsidRDefault="00551186"/>
    <w:tbl>
      <w:tblPr>
        <w:tblW w:w="9720" w:type="dxa"/>
        <w:jc w:val="center"/>
        <w:tblLook w:val="0000" w:firstRow="0" w:lastRow="0" w:firstColumn="0" w:lastColumn="0" w:noHBand="0" w:noVBand="0"/>
      </w:tblPr>
      <w:tblGrid>
        <w:gridCol w:w="2520"/>
        <w:gridCol w:w="3960"/>
        <w:gridCol w:w="3240"/>
      </w:tblGrid>
      <w:tr w:rsidR="00551186" w:rsidRPr="00C422F1" w14:paraId="202A9F3A" w14:textId="77777777" w:rsidTr="00DA2023">
        <w:trPr>
          <w:trHeight w:val="170"/>
          <w:jc w:val="center"/>
        </w:trPr>
        <w:tc>
          <w:tcPr>
            <w:tcW w:w="2520" w:type="dxa"/>
            <w:tcBorders>
              <w:top w:val="single" w:sz="4" w:space="0" w:color="auto"/>
              <w:left w:val="single" w:sz="4" w:space="0" w:color="auto"/>
              <w:bottom w:val="single" w:sz="4" w:space="0" w:color="auto"/>
              <w:right w:val="single" w:sz="4" w:space="0" w:color="auto"/>
            </w:tcBorders>
          </w:tcPr>
          <w:p w14:paraId="4BA5428A"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lastRenderedPageBreak/>
              <w:t>Category</w:t>
            </w:r>
          </w:p>
        </w:tc>
        <w:tc>
          <w:tcPr>
            <w:tcW w:w="3960" w:type="dxa"/>
            <w:tcBorders>
              <w:top w:val="single" w:sz="4" w:space="0" w:color="auto"/>
              <w:left w:val="single" w:sz="4" w:space="0" w:color="auto"/>
              <w:bottom w:val="single" w:sz="4" w:space="0" w:color="auto"/>
              <w:right w:val="single" w:sz="4" w:space="0" w:color="auto"/>
            </w:tcBorders>
          </w:tcPr>
          <w:p w14:paraId="1DF6899E"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t>Essential</w:t>
            </w:r>
          </w:p>
        </w:tc>
        <w:tc>
          <w:tcPr>
            <w:tcW w:w="3240" w:type="dxa"/>
            <w:tcBorders>
              <w:top w:val="single" w:sz="4" w:space="0" w:color="auto"/>
              <w:left w:val="single" w:sz="4" w:space="0" w:color="auto"/>
              <w:bottom w:val="single" w:sz="4" w:space="0" w:color="auto"/>
              <w:right w:val="single" w:sz="4" w:space="0" w:color="auto"/>
            </w:tcBorders>
          </w:tcPr>
          <w:p w14:paraId="160A31F1" w14:textId="77777777" w:rsidR="00551186" w:rsidRPr="00C422F1" w:rsidRDefault="00551186" w:rsidP="00DA2023">
            <w:pPr>
              <w:spacing w:before="120" w:after="120"/>
              <w:ind w:left="720" w:hanging="720"/>
              <w:jc w:val="center"/>
              <w:rPr>
                <w:rFonts w:ascii="Arial" w:hAnsi="Arial" w:cs="Arial"/>
                <w:b/>
                <w:sz w:val="22"/>
                <w:szCs w:val="22"/>
              </w:rPr>
            </w:pPr>
            <w:r w:rsidRPr="00C422F1">
              <w:rPr>
                <w:rFonts w:ascii="Arial" w:hAnsi="Arial" w:cs="Arial"/>
                <w:b/>
                <w:sz w:val="22"/>
                <w:szCs w:val="22"/>
              </w:rPr>
              <w:t>Desirable</w:t>
            </w:r>
          </w:p>
        </w:tc>
      </w:tr>
      <w:tr w:rsidR="00551186" w:rsidRPr="00C422F1" w14:paraId="4A7F30C0" w14:textId="77777777" w:rsidTr="00DA2023">
        <w:trPr>
          <w:trHeight w:val="2141"/>
          <w:jc w:val="center"/>
        </w:trPr>
        <w:tc>
          <w:tcPr>
            <w:tcW w:w="2520" w:type="dxa"/>
            <w:tcBorders>
              <w:top w:val="single" w:sz="4" w:space="0" w:color="auto"/>
              <w:left w:val="single" w:sz="4" w:space="0" w:color="auto"/>
              <w:bottom w:val="single" w:sz="4" w:space="0" w:color="auto"/>
              <w:right w:val="single" w:sz="4" w:space="0" w:color="auto"/>
            </w:tcBorders>
          </w:tcPr>
          <w:p w14:paraId="1E2B4226" w14:textId="77777777" w:rsidR="00551186" w:rsidRPr="00C422F1" w:rsidRDefault="00551186" w:rsidP="00DA2023">
            <w:pPr>
              <w:spacing w:before="120"/>
              <w:ind w:left="329" w:hanging="329"/>
              <w:rPr>
                <w:rFonts w:ascii="Arial" w:hAnsi="Arial" w:cs="Arial"/>
                <w:b/>
                <w:bCs/>
                <w:sz w:val="22"/>
                <w:szCs w:val="22"/>
              </w:rPr>
            </w:pPr>
            <w:r w:rsidRPr="00C422F1">
              <w:rPr>
                <w:rFonts w:ascii="Arial" w:hAnsi="Arial" w:cs="Arial"/>
                <w:b/>
                <w:bCs/>
                <w:sz w:val="22"/>
                <w:szCs w:val="22"/>
              </w:rPr>
              <w:t xml:space="preserve">9. </w:t>
            </w:r>
            <w:r w:rsidRPr="00C422F1">
              <w:rPr>
                <w:rFonts w:ascii="Arial" w:hAnsi="Arial" w:cs="Arial"/>
                <w:b/>
                <w:bCs/>
                <w:sz w:val="22"/>
                <w:szCs w:val="22"/>
              </w:rPr>
              <w:tab/>
              <w:t>Skills, Qualities &amp; Abilities</w:t>
            </w:r>
          </w:p>
          <w:p w14:paraId="7C95699E" w14:textId="77777777" w:rsidR="00551186" w:rsidRPr="00C422F1" w:rsidRDefault="00551186" w:rsidP="00DA2023">
            <w:pPr>
              <w:spacing w:before="120"/>
              <w:ind w:left="329" w:hanging="329"/>
              <w:rPr>
                <w:rFonts w:ascii="Arial" w:hAnsi="Arial" w:cs="Arial"/>
                <w:b/>
                <w:bCs/>
                <w:sz w:val="22"/>
                <w:szCs w:val="22"/>
              </w:rPr>
            </w:pPr>
            <w:r w:rsidRPr="00C422F1">
              <w:rPr>
                <w:rFonts w:ascii="Arial" w:hAnsi="Arial" w:cs="Arial"/>
                <w:b/>
                <w:bCs/>
                <w:sz w:val="22"/>
                <w:szCs w:val="22"/>
              </w:rPr>
              <w:tab/>
              <w:t>(Continued)</w:t>
            </w:r>
          </w:p>
        </w:tc>
        <w:tc>
          <w:tcPr>
            <w:tcW w:w="3960" w:type="dxa"/>
            <w:tcBorders>
              <w:top w:val="single" w:sz="4" w:space="0" w:color="auto"/>
              <w:left w:val="single" w:sz="4" w:space="0" w:color="auto"/>
              <w:bottom w:val="single" w:sz="4" w:space="0" w:color="auto"/>
              <w:right w:val="single" w:sz="4" w:space="0" w:color="auto"/>
            </w:tcBorders>
          </w:tcPr>
          <w:p w14:paraId="0B01CCFC"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 xml:space="preserve">Ability to organise work, prioritise tasks, make decisions and manage time effectively </w:t>
            </w:r>
          </w:p>
          <w:p w14:paraId="5F219951"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 xml:space="preserve">Empathy with children </w:t>
            </w:r>
          </w:p>
          <w:p w14:paraId="270393FD"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communication skills</w:t>
            </w:r>
          </w:p>
          <w:p w14:paraId="4F512966"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Good interpersonal skills</w:t>
            </w:r>
          </w:p>
          <w:p w14:paraId="77AE1BBF"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Stamina and resilience</w:t>
            </w:r>
          </w:p>
          <w:p w14:paraId="6D6B6B97" w14:textId="77777777" w:rsidR="00551186" w:rsidRPr="00C422F1" w:rsidRDefault="00551186" w:rsidP="00551186">
            <w:pPr>
              <w:numPr>
                <w:ilvl w:val="0"/>
                <w:numId w:val="6"/>
              </w:numPr>
              <w:tabs>
                <w:tab w:val="clear" w:pos="360"/>
                <w:tab w:val="num" w:pos="217"/>
              </w:tabs>
              <w:autoSpaceDE/>
              <w:autoSpaceDN/>
              <w:adjustRightInd/>
              <w:spacing w:before="100" w:after="100"/>
              <w:ind w:left="215" w:hanging="215"/>
              <w:rPr>
                <w:rFonts w:ascii="Arial" w:hAnsi="Arial" w:cs="Arial"/>
                <w:sz w:val="22"/>
                <w:szCs w:val="22"/>
              </w:rPr>
            </w:pPr>
            <w:r w:rsidRPr="00C422F1">
              <w:rPr>
                <w:rFonts w:ascii="Arial" w:hAnsi="Arial" w:cs="Arial"/>
                <w:sz w:val="22"/>
                <w:szCs w:val="22"/>
              </w:rPr>
              <w:t>Confidence</w:t>
            </w:r>
          </w:p>
        </w:tc>
        <w:tc>
          <w:tcPr>
            <w:tcW w:w="3240" w:type="dxa"/>
            <w:tcBorders>
              <w:top w:val="single" w:sz="4" w:space="0" w:color="auto"/>
              <w:left w:val="single" w:sz="4" w:space="0" w:color="auto"/>
              <w:bottom w:val="single" w:sz="4" w:space="0" w:color="auto"/>
              <w:right w:val="single" w:sz="4" w:space="0" w:color="auto"/>
            </w:tcBorders>
          </w:tcPr>
          <w:p w14:paraId="4D0B6DC6" w14:textId="77777777" w:rsidR="00551186" w:rsidRPr="00C422F1" w:rsidRDefault="00551186" w:rsidP="00DA2023">
            <w:pPr>
              <w:spacing w:before="120"/>
              <w:ind w:left="720" w:hanging="720"/>
              <w:rPr>
                <w:rFonts w:ascii="Arial" w:hAnsi="Arial" w:cs="Arial"/>
                <w:sz w:val="22"/>
                <w:szCs w:val="22"/>
              </w:rPr>
            </w:pPr>
          </w:p>
        </w:tc>
      </w:tr>
      <w:tr w:rsidR="00551186" w:rsidRPr="00C422F1" w14:paraId="7F0EA7B9" w14:textId="77777777" w:rsidTr="00DA2023">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520" w:type="dxa"/>
            <w:tcBorders>
              <w:top w:val="single" w:sz="4" w:space="0" w:color="auto"/>
            </w:tcBorders>
          </w:tcPr>
          <w:p w14:paraId="0C7E1E34" w14:textId="77777777" w:rsidR="00551186" w:rsidRPr="00C422F1" w:rsidRDefault="00551186" w:rsidP="00DA2023">
            <w:pPr>
              <w:spacing w:before="120" w:after="120"/>
              <w:ind w:left="329" w:hanging="329"/>
              <w:rPr>
                <w:rFonts w:ascii="Arial" w:hAnsi="Arial" w:cs="Arial"/>
                <w:b/>
                <w:bCs/>
                <w:sz w:val="22"/>
                <w:szCs w:val="22"/>
              </w:rPr>
            </w:pPr>
            <w:r w:rsidRPr="00C422F1">
              <w:rPr>
                <w:rFonts w:ascii="Arial" w:hAnsi="Arial" w:cs="Arial"/>
                <w:b/>
                <w:bCs/>
                <w:sz w:val="22"/>
                <w:szCs w:val="22"/>
              </w:rPr>
              <w:t>10. References</w:t>
            </w:r>
          </w:p>
        </w:tc>
        <w:tc>
          <w:tcPr>
            <w:tcW w:w="3960" w:type="dxa"/>
            <w:tcBorders>
              <w:top w:val="single" w:sz="4" w:space="0" w:color="auto"/>
            </w:tcBorders>
          </w:tcPr>
          <w:p w14:paraId="5D596C4F"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and supportive faith reference from priest where applicant regularly worships</w:t>
            </w:r>
          </w:p>
          <w:p w14:paraId="4A9CEE1D"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Positive recommendation in professional references</w:t>
            </w:r>
          </w:p>
          <w:p w14:paraId="01679918"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Satisfactory health and attendance record</w:t>
            </w:r>
          </w:p>
        </w:tc>
        <w:tc>
          <w:tcPr>
            <w:tcW w:w="3240" w:type="dxa"/>
            <w:tcBorders>
              <w:top w:val="single" w:sz="4" w:space="0" w:color="auto"/>
            </w:tcBorders>
          </w:tcPr>
          <w:p w14:paraId="7E68D6ED"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Faith reference without reservation</w:t>
            </w:r>
          </w:p>
          <w:p w14:paraId="170A3E8F" w14:textId="77777777" w:rsidR="00551186" w:rsidRPr="00C422F1" w:rsidRDefault="00551186" w:rsidP="00551186">
            <w:pPr>
              <w:numPr>
                <w:ilvl w:val="0"/>
                <w:numId w:val="6"/>
              </w:numPr>
              <w:tabs>
                <w:tab w:val="clear" w:pos="360"/>
                <w:tab w:val="num" w:pos="217"/>
              </w:tabs>
              <w:autoSpaceDE/>
              <w:autoSpaceDN/>
              <w:adjustRightInd/>
              <w:spacing w:before="120" w:after="120"/>
              <w:ind w:left="217" w:hanging="217"/>
              <w:rPr>
                <w:rFonts w:ascii="Arial" w:hAnsi="Arial" w:cs="Arial"/>
                <w:sz w:val="22"/>
                <w:szCs w:val="22"/>
              </w:rPr>
            </w:pPr>
            <w:r w:rsidRPr="00C422F1">
              <w:rPr>
                <w:rFonts w:ascii="Arial" w:hAnsi="Arial" w:cs="Arial"/>
                <w:sz w:val="22"/>
                <w:szCs w:val="22"/>
              </w:rPr>
              <w:t>Professional reference without reservation</w:t>
            </w:r>
          </w:p>
        </w:tc>
      </w:tr>
    </w:tbl>
    <w:p w14:paraId="0E41D179" w14:textId="0E0DBCE4" w:rsidR="00551186" w:rsidRDefault="00551186"/>
    <w:p w14:paraId="40143791" w14:textId="62A48D1E" w:rsidR="00551186" w:rsidRDefault="00551186"/>
    <w:p w14:paraId="5DC690C3" w14:textId="25AC7304" w:rsidR="00551186" w:rsidRDefault="00551186"/>
    <w:p w14:paraId="63C522B0" w14:textId="1CD0A9A8" w:rsidR="00551186" w:rsidRDefault="00551186"/>
    <w:p w14:paraId="50D1B130" w14:textId="77777777" w:rsidR="00551186" w:rsidRPr="00C422F1" w:rsidRDefault="00551186" w:rsidP="00551186">
      <w:pPr>
        <w:autoSpaceDE/>
        <w:autoSpaceDN/>
        <w:adjustRightInd/>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NOTE: </w:t>
      </w:r>
    </w:p>
    <w:p w14:paraId="17877101"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are advised to focus on determining whether the candidates meet the requirements in relation to the ten broad categories, rather than in relation to the individual criteria that are used to illustrate them. </w:t>
      </w:r>
    </w:p>
    <w:p w14:paraId="420702CA"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The criteria may be evidenced across a broad continuum, ranging from evidence that is minimal through to evidence that is substantial and secure. </w:t>
      </w:r>
    </w:p>
    <w:p w14:paraId="2202C78A"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sidRPr="00C422F1">
        <w:rPr>
          <w:rFonts w:ascii="Arial" w:hAnsi="Arial" w:cs="Arial"/>
          <w:color w:val="auto"/>
          <w:sz w:val="22"/>
          <w:szCs w:val="22"/>
          <w:lang w:eastAsia="en-GB"/>
        </w:rPr>
        <w:t xml:space="preserve">It is expected that evidence of meeting these criteria will be gathered from scrutinising the candidate’s application </w:t>
      </w:r>
      <w:r w:rsidRPr="00C422F1">
        <w:rPr>
          <w:rFonts w:ascii="Arial" w:hAnsi="Arial" w:cs="Arial"/>
          <w:color w:val="auto"/>
          <w:sz w:val="22"/>
          <w:szCs w:val="22"/>
          <w:u w:val="single"/>
          <w:lang w:eastAsia="en-GB"/>
        </w:rPr>
        <w:t>and</w:t>
      </w:r>
      <w:r w:rsidRPr="00C422F1">
        <w:rPr>
          <w:rFonts w:ascii="Arial" w:hAnsi="Arial" w:cs="Arial"/>
          <w:color w:val="auto"/>
          <w:sz w:val="22"/>
          <w:szCs w:val="22"/>
          <w:lang w:eastAsia="en-GB"/>
        </w:rPr>
        <w:t xml:space="preserve"> observing all the various aspects of the interview process.</w:t>
      </w:r>
    </w:p>
    <w:p w14:paraId="5FADCFE6" w14:textId="77777777" w:rsidR="00551186" w:rsidRPr="00C422F1" w:rsidRDefault="00551186" w:rsidP="00551186">
      <w:pPr>
        <w:numPr>
          <w:ilvl w:val="0"/>
          <w:numId w:val="7"/>
        </w:numPr>
        <w:autoSpaceDE/>
        <w:autoSpaceDN/>
        <w:adjustRightInd/>
        <w:spacing w:before="120" w:after="240"/>
        <w:jc w:val="both"/>
        <w:rPr>
          <w:rFonts w:ascii="Arial" w:hAnsi="Arial" w:cs="Arial"/>
          <w:color w:val="auto"/>
          <w:sz w:val="22"/>
          <w:szCs w:val="22"/>
          <w:lang w:eastAsia="en-GB"/>
        </w:rPr>
      </w:pPr>
      <w:r>
        <w:rPr>
          <w:rFonts w:ascii="Arial" w:hAnsi="Arial" w:cs="Arial"/>
          <w:color w:val="auto"/>
          <w:sz w:val="22"/>
          <w:szCs w:val="22"/>
          <w:lang w:eastAsia="en-GB"/>
        </w:rPr>
        <w:t>The panel</w:t>
      </w:r>
      <w:r w:rsidRPr="00C422F1">
        <w:rPr>
          <w:rFonts w:ascii="Arial" w:hAnsi="Arial" w:cs="Arial"/>
          <w:color w:val="auto"/>
          <w:sz w:val="22"/>
          <w:szCs w:val="22"/>
          <w:lang w:eastAsia="en-GB"/>
        </w:rPr>
        <w:t xml:space="preserve"> may wish to determine at the outset in which aspects of the selection process they will seek to find evidence to meet the above criteria.</w:t>
      </w:r>
    </w:p>
    <w:p w14:paraId="0C096535" w14:textId="5F7C4731" w:rsidR="00551186" w:rsidRDefault="00551186"/>
    <w:p w14:paraId="3DC411B2" w14:textId="25E7ACE9" w:rsidR="00551186" w:rsidRDefault="00551186"/>
    <w:p w14:paraId="43E138EA" w14:textId="325153C8" w:rsidR="00551186" w:rsidRDefault="00551186"/>
    <w:p w14:paraId="7507F346" w14:textId="4D0CB98B" w:rsidR="00551186" w:rsidRDefault="00551186"/>
    <w:p w14:paraId="5AC5F684" w14:textId="778F0748" w:rsidR="00551186" w:rsidRDefault="00551186"/>
    <w:p w14:paraId="4517537C" w14:textId="2AEA9F7A" w:rsidR="00551186" w:rsidRDefault="00551186"/>
    <w:p w14:paraId="05F4E696" w14:textId="1F3EC51D" w:rsidR="00551186" w:rsidRDefault="00551186"/>
    <w:p w14:paraId="461C9AFD" w14:textId="5272B141" w:rsidR="00551186" w:rsidRDefault="00551186"/>
    <w:p w14:paraId="1506E02F" w14:textId="43D32F2F" w:rsidR="00551186" w:rsidRDefault="00551186"/>
    <w:p w14:paraId="17C5FC30" w14:textId="2168764F" w:rsidR="00551186" w:rsidRDefault="00551186"/>
    <w:p w14:paraId="3F8F895E" w14:textId="0095BEBB" w:rsidR="00551186" w:rsidRDefault="00551186"/>
    <w:p w14:paraId="0BC2CEC6" w14:textId="4B83364E" w:rsidR="00551186" w:rsidRDefault="00551186"/>
    <w:p w14:paraId="03C73268" w14:textId="77777777" w:rsidR="00551186" w:rsidRDefault="00551186"/>
    <w:sectPr w:rsidR="00551186" w:rsidSect="005511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F654" w14:textId="77777777" w:rsidR="00141041" w:rsidRDefault="00141041" w:rsidP="00551186">
      <w:r>
        <w:separator/>
      </w:r>
    </w:p>
  </w:endnote>
  <w:endnote w:type="continuationSeparator" w:id="0">
    <w:p w14:paraId="6AF9BAC0" w14:textId="77777777" w:rsidR="00141041" w:rsidRDefault="00141041" w:rsidP="0055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A0FC" w14:textId="77777777" w:rsidR="00141041" w:rsidRDefault="00141041" w:rsidP="00551186">
      <w:r>
        <w:separator/>
      </w:r>
    </w:p>
  </w:footnote>
  <w:footnote w:type="continuationSeparator" w:id="0">
    <w:p w14:paraId="198170C5" w14:textId="77777777" w:rsidR="00141041" w:rsidRDefault="00141041" w:rsidP="00551186">
      <w:r>
        <w:continuationSeparator/>
      </w:r>
    </w:p>
  </w:footnote>
  <w:footnote w:id="1">
    <w:p w14:paraId="2F602DE9" w14:textId="77777777" w:rsidR="00551186" w:rsidRDefault="00551186" w:rsidP="00551186">
      <w:pPr>
        <w:pStyle w:val="FootnoteText"/>
      </w:pPr>
      <w:r>
        <w:rPr>
          <w:rStyle w:val="FootnoteReference"/>
        </w:rPr>
        <w:footnoteRef/>
      </w:r>
      <w:r>
        <w:t xml:space="preserve"> The general terms ‘governing body’ and ‘governors’ also includes, in the case of academies, the Board of directors and the representatives on local academy committees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86"/>
    <w:rsid w:val="00050229"/>
    <w:rsid w:val="00141041"/>
    <w:rsid w:val="00235A64"/>
    <w:rsid w:val="00551186"/>
    <w:rsid w:val="00C7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DD63"/>
  <w15:chartTrackingRefBased/>
  <w15:docId w15:val="{9D6C2F28-D885-42E5-A536-5616BAA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51186"/>
    <w:rPr>
      <w:sz w:val="20"/>
      <w:szCs w:val="20"/>
    </w:rPr>
  </w:style>
  <w:style w:type="character" w:customStyle="1" w:styleId="FootnoteTextChar">
    <w:name w:val="Footnote Text Char"/>
    <w:basedOn w:val="DefaultParagraphFont"/>
    <w:link w:val="FootnoteText"/>
    <w:semiHidden/>
    <w:rsid w:val="00551186"/>
    <w:rPr>
      <w:rFonts w:ascii="Times New Roman" w:eastAsia="Times New Roman" w:hAnsi="Times New Roman" w:cs="Times New Roman"/>
      <w:color w:val="000000"/>
      <w:sz w:val="20"/>
      <w:szCs w:val="20"/>
    </w:rPr>
  </w:style>
  <w:style w:type="character" w:styleId="FootnoteReference">
    <w:name w:val="footnote reference"/>
    <w:semiHidden/>
    <w:rsid w:val="00551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5F4FB-7C81-4FC1-A3E0-0813E3656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06477-89B7-482D-85EA-170EF6EAC7E0}">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3.xml><?xml version="1.0" encoding="utf-8"?>
<ds:datastoreItem xmlns:ds="http://schemas.openxmlformats.org/officeDocument/2006/customXml" ds:itemID="{90E6F5FF-386F-4439-8FE2-E51DC9999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3</cp:revision>
  <dcterms:created xsi:type="dcterms:W3CDTF">2026-02-06T14:02:00Z</dcterms:created>
  <dcterms:modified xsi:type="dcterms:W3CDTF">2026-05-05T10:33:00Z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