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A0A" w:rsidRDefault="002F5A0A">
      <w:pPr>
        <w:rPr>
          <w:noProof/>
          <w:lang w:eastAsia="en-GB"/>
        </w:rPr>
      </w:pPr>
    </w:p>
    <w:p w:rsidR="00CE0D59" w:rsidRDefault="003531C9">
      <w:pPr>
        <w:rPr>
          <w:noProof/>
          <w:lang w:eastAsia="en-GB"/>
        </w:rPr>
      </w:pPr>
      <w:r>
        <w:rPr>
          <w:noProof/>
          <w:lang w:eastAsia="en-GB"/>
        </w:rPr>
        <w:drawing>
          <wp:anchor distT="0" distB="0" distL="114300" distR="114300" simplePos="0" relativeHeight="251660288" behindDoc="0" locked="0" layoutInCell="1" allowOverlap="1" wp14:anchorId="292FCF18" wp14:editId="2A2897EC">
            <wp:simplePos x="0" y="0"/>
            <wp:positionH relativeFrom="page">
              <wp:posOffset>20955</wp:posOffset>
            </wp:positionH>
            <wp:positionV relativeFrom="page">
              <wp:align>top</wp:align>
            </wp:positionV>
            <wp:extent cx="5436870" cy="1541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7" cstate="print">
                      <a:extLst>
                        <a:ext uri="{28A0092B-C50C-407E-A947-70E740481C1C}">
                          <a14:useLocalDpi xmlns:a14="http://schemas.microsoft.com/office/drawing/2010/main" val="0"/>
                        </a:ext>
                      </a:extLst>
                    </a:blip>
                    <a:srcRect b="11873"/>
                    <a:stretch/>
                  </pic:blipFill>
                  <pic:spPr bwMode="auto">
                    <a:xfrm>
                      <a:off x="0" y="0"/>
                      <a:ext cx="5436870" cy="1541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923F7" w:rsidRPr="009923F7" w:rsidRDefault="004A4CC2" w:rsidP="009923F7">
      <w:pPr>
        <w:pStyle w:val="Heading1"/>
        <w:jc w:val="center"/>
        <w:rPr>
          <w:rFonts w:ascii="Lustria" w:hAnsi="Lustria"/>
          <w:color w:val="auto"/>
          <w:sz w:val="24"/>
        </w:rPr>
      </w:pPr>
      <w:bookmarkStart w:id="0" w:name="_GoBack"/>
      <w:r w:rsidRPr="009923F7">
        <w:rPr>
          <w:rFonts w:ascii="Lustria" w:hAnsi="Lustria"/>
          <w:noProof/>
          <w:color w:val="auto"/>
          <w:sz w:val="24"/>
        </w:rPr>
        <w:drawing>
          <wp:anchor distT="0" distB="0" distL="114300" distR="114300" simplePos="0" relativeHeight="251658240" behindDoc="0" locked="1" layoutInCell="1" allowOverlap="0">
            <wp:simplePos x="0" y="0"/>
            <wp:positionH relativeFrom="page">
              <wp:align>left</wp:align>
            </wp:positionH>
            <wp:positionV relativeFrom="page">
              <wp:align>bottom</wp:align>
            </wp:positionV>
            <wp:extent cx="7574400" cy="1962000"/>
            <wp:effectExtent l="0" t="0" r="762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8">
                      <a:extLst>
                        <a:ext uri="{28A0092B-C50C-407E-A947-70E740481C1C}">
                          <a14:useLocalDpi xmlns:a14="http://schemas.microsoft.com/office/drawing/2010/main" val="0"/>
                        </a:ext>
                      </a:extLst>
                    </a:blip>
                    <a:srcRect t="81670"/>
                    <a:stretch/>
                  </pic:blipFill>
                  <pic:spPr bwMode="auto">
                    <a:xfrm>
                      <a:off x="0" y="0"/>
                      <a:ext cx="7574400" cy="19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9923F7">
        <w:rPr>
          <w:rFonts w:ascii="Lustria" w:hAnsi="Lustria"/>
          <w:color w:val="auto"/>
          <w:sz w:val="24"/>
        </w:rPr>
        <w:t xml:space="preserve">Part-time </w:t>
      </w:r>
      <w:r w:rsidR="009923F7" w:rsidRPr="009923F7">
        <w:rPr>
          <w:rFonts w:ascii="Lustria" w:hAnsi="Lustria"/>
          <w:color w:val="auto"/>
          <w:sz w:val="24"/>
        </w:rPr>
        <w:t>Caretaker/Handy Person</w:t>
      </w:r>
    </w:p>
    <w:p w:rsidR="009923F7" w:rsidRPr="009923F7" w:rsidRDefault="009923F7" w:rsidP="009923F7">
      <w:pPr>
        <w:rPr>
          <w:rFonts w:ascii="Lustria" w:hAnsi="Lustria"/>
          <w:i/>
          <w:noProof/>
          <w:lang w:eastAsia="en-GB"/>
        </w:rPr>
      </w:pPr>
      <w:r w:rsidRPr="009923F7">
        <w:rPr>
          <w:rFonts w:ascii="Lustria" w:hAnsi="Lustria"/>
          <w:i/>
          <w:noProof/>
          <w:lang w:eastAsia="en-GB"/>
        </w:rPr>
        <w:t>Purpose of the Role: To be responsible for the maintenance and security of the school premises and site, ensuring a safe environment</w:t>
      </w:r>
    </w:p>
    <w:p w:rsidR="009923F7" w:rsidRPr="009923F7" w:rsidRDefault="009923F7" w:rsidP="009923F7">
      <w:pPr>
        <w:rPr>
          <w:rFonts w:ascii="Lustria" w:hAnsi="Lustria"/>
          <w:noProof/>
          <w:lang w:eastAsia="en-GB"/>
        </w:rPr>
      </w:pPr>
      <w:r w:rsidRPr="009923F7">
        <w:rPr>
          <w:rFonts w:ascii="Lustria" w:hAnsi="Lustria"/>
          <w:noProof/>
          <w:lang w:eastAsia="en-GB"/>
        </w:rPr>
        <w:t>Responsibilities:</w:t>
      </w:r>
    </w:p>
    <w:p w:rsidR="009923F7" w:rsidRPr="009923F7" w:rsidRDefault="009923F7" w:rsidP="009923F7">
      <w:pPr>
        <w:pStyle w:val="ListParagraph"/>
        <w:numPr>
          <w:ilvl w:val="0"/>
          <w:numId w:val="1"/>
        </w:numPr>
        <w:rPr>
          <w:rFonts w:ascii="Lustria" w:hAnsi="Lustria"/>
          <w:noProof/>
          <w:lang w:eastAsia="en-GB"/>
        </w:rPr>
      </w:pPr>
      <w:r w:rsidRPr="009923F7">
        <w:rPr>
          <w:rFonts w:ascii="Lustria" w:hAnsi="Lustria"/>
          <w:noProof/>
          <w:lang w:eastAsia="en-GB"/>
        </w:rPr>
        <w:t>Undertake minor repairs (i.e. not requiring qualified craftsperson) and maintenance of the buildin</w:t>
      </w:r>
      <w:r w:rsidRPr="009923F7">
        <w:rPr>
          <w:rFonts w:ascii="Lustria" w:hAnsi="Lustria"/>
          <w:noProof/>
          <w:lang w:eastAsia="en-GB"/>
        </w:rPr>
        <w:t>gs and site and cleaning duties</w:t>
      </w:r>
    </w:p>
    <w:p w:rsidR="009923F7" w:rsidRPr="009923F7" w:rsidRDefault="009923F7" w:rsidP="009923F7">
      <w:pPr>
        <w:pStyle w:val="ListParagraph"/>
        <w:numPr>
          <w:ilvl w:val="0"/>
          <w:numId w:val="1"/>
        </w:numPr>
        <w:rPr>
          <w:rFonts w:ascii="Lustria" w:hAnsi="Lustria"/>
          <w:noProof/>
          <w:lang w:eastAsia="en-GB"/>
        </w:rPr>
      </w:pPr>
      <w:r w:rsidRPr="009923F7">
        <w:rPr>
          <w:rFonts w:ascii="Lustria" w:hAnsi="Lustria"/>
          <w:noProof/>
          <w:lang w:eastAsia="en-GB"/>
        </w:rPr>
        <w:t>Liaising with the Office Manager to arrange emergency repairs</w:t>
      </w:r>
    </w:p>
    <w:p w:rsidR="009923F7" w:rsidRPr="009923F7" w:rsidRDefault="009923F7" w:rsidP="009923F7">
      <w:pPr>
        <w:pStyle w:val="ListParagraph"/>
        <w:numPr>
          <w:ilvl w:val="0"/>
          <w:numId w:val="1"/>
        </w:numPr>
        <w:rPr>
          <w:rFonts w:ascii="Lustria" w:hAnsi="Lustria"/>
          <w:noProof/>
          <w:lang w:eastAsia="en-GB"/>
        </w:rPr>
      </w:pPr>
      <w:r w:rsidRPr="009923F7">
        <w:rPr>
          <w:rFonts w:ascii="Lustria" w:hAnsi="Lustria"/>
          <w:noProof/>
          <w:lang w:eastAsia="en-GB"/>
        </w:rPr>
        <w:t>Arrange regular maintenance and safety checks</w:t>
      </w:r>
    </w:p>
    <w:p w:rsidR="009923F7" w:rsidRPr="009923F7" w:rsidRDefault="009923F7" w:rsidP="009923F7">
      <w:pPr>
        <w:pStyle w:val="ListParagraph"/>
        <w:numPr>
          <w:ilvl w:val="0"/>
          <w:numId w:val="1"/>
        </w:numPr>
        <w:rPr>
          <w:rFonts w:ascii="Lustria" w:hAnsi="Lustria"/>
          <w:noProof/>
          <w:lang w:eastAsia="en-GB"/>
        </w:rPr>
      </w:pPr>
      <w:r w:rsidRPr="009923F7">
        <w:rPr>
          <w:rFonts w:ascii="Lustria" w:hAnsi="Lustria"/>
          <w:noProof/>
          <w:lang w:eastAsia="en-GB"/>
        </w:rPr>
        <w:t>Oversee onsite maintenance contractors, checking that work is completed to required standards and within required timescales</w:t>
      </w:r>
    </w:p>
    <w:p w:rsidR="009923F7" w:rsidRPr="009923F7" w:rsidRDefault="009923F7" w:rsidP="009923F7">
      <w:pPr>
        <w:pStyle w:val="ListParagraph"/>
        <w:numPr>
          <w:ilvl w:val="0"/>
          <w:numId w:val="1"/>
        </w:numPr>
        <w:rPr>
          <w:rFonts w:ascii="Lustria" w:hAnsi="Lustria"/>
          <w:noProof/>
          <w:lang w:eastAsia="en-GB"/>
        </w:rPr>
      </w:pPr>
      <w:r w:rsidRPr="009923F7">
        <w:rPr>
          <w:rFonts w:ascii="Lustria" w:hAnsi="Lustria"/>
          <w:noProof/>
          <w:lang w:eastAsia="en-GB"/>
        </w:rPr>
        <w:t>Monitor stock and order supplies</w:t>
      </w:r>
    </w:p>
    <w:p w:rsidR="009923F7" w:rsidRPr="009923F7" w:rsidRDefault="009923F7" w:rsidP="009923F7">
      <w:pPr>
        <w:pStyle w:val="ListParagraph"/>
        <w:numPr>
          <w:ilvl w:val="0"/>
          <w:numId w:val="1"/>
        </w:numPr>
        <w:rPr>
          <w:rFonts w:ascii="Lustria" w:hAnsi="Lustria"/>
          <w:noProof/>
          <w:lang w:eastAsia="en-GB"/>
        </w:rPr>
      </w:pPr>
      <w:r w:rsidRPr="009923F7">
        <w:rPr>
          <w:rFonts w:ascii="Lustria" w:hAnsi="Lustria"/>
          <w:noProof/>
          <w:lang w:eastAsia="en-GB"/>
        </w:rPr>
        <w:t>Undertake general portage duties, including moving furniture and equipment within the school</w:t>
      </w:r>
    </w:p>
    <w:p w:rsidR="009923F7" w:rsidRPr="009923F7" w:rsidRDefault="009923F7" w:rsidP="009923F7">
      <w:pPr>
        <w:pStyle w:val="ListParagraph"/>
        <w:numPr>
          <w:ilvl w:val="0"/>
          <w:numId w:val="1"/>
        </w:numPr>
        <w:rPr>
          <w:rFonts w:ascii="Lustria" w:hAnsi="Lustria"/>
          <w:noProof/>
          <w:lang w:eastAsia="en-GB"/>
        </w:rPr>
      </w:pPr>
      <w:r w:rsidRPr="009923F7">
        <w:rPr>
          <w:rFonts w:ascii="Lustria" w:hAnsi="Lustria"/>
          <w:noProof/>
          <w:lang w:eastAsia="en-GB"/>
        </w:rPr>
        <w:t>Perform duties in line with health and safety and COSHH regulations and take action where hazards are identified, report serious hazards to line manager immediately</w:t>
      </w:r>
    </w:p>
    <w:p w:rsidR="009923F7" w:rsidRPr="009923F7" w:rsidRDefault="009923F7" w:rsidP="009923F7">
      <w:pPr>
        <w:pStyle w:val="ListParagraph"/>
        <w:numPr>
          <w:ilvl w:val="0"/>
          <w:numId w:val="1"/>
        </w:numPr>
        <w:rPr>
          <w:rFonts w:ascii="Lustria" w:hAnsi="Lustria"/>
          <w:noProof/>
          <w:lang w:eastAsia="en-GB"/>
        </w:rPr>
      </w:pPr>
      <w:r w:rsidRPr="009923F7">
        <w:rPr>
          <w:rFonts w:ascii="Lustria" w:hAnsi="Lustria"/>
          <w:noProof/>
          <w:lang w:eastAsia="en-GB"/>
        </w:rPr>
        <w:t>Undertake regular health and safety checks of buildings, grounds, fixtures and fittings, (including compliance with fire safety regulations and legionnella) and equipment, in line with other schedules.</w:t>
      </w:r>
    </w:p>
    <w:p w:rsidR="009923F7" w:rsidRPr="009923F7" w:rsidRDefault="009923F7" w:rsidP="009923F7">
      <w:pPr>
        <w:pStyle w:val="ListParagraph"/>
        <w:numPr>
          <w:ilvl w:val="0"/>
          <w:numId w:val="1"/>
        </w:numPr>
        <w:rPr>
          <w:rFonts w:ascii="Lustria" w:hAnsi="Lustria"/>
          <w:noProof/>
          <w:lang w:eastAsia="en-GB"/>
        </w:rPr>
      </w:pPr>
      <w:r w:rsidRPr="009923F7">
        <w:rPr>
          <w:rFonts w:ascii="Lustria" w:hAnsi="Lustria"/>
          <w:noProof/>
          <w:lang w:eastAsia="en-GB"/>
        </w:rPr>
        <w:t>Monitor the work of and manage cleaning and other site staff.</w:t>
      </w:r>
    </w:p>
    <w:p w:rsidR="009923F7" w:rsidRPr="009923F7" w:rsidRDefault="009923F7" w:rsidP="009923F7">
      <w:pPr>
        <w:pStyle w:val="ListParagraph"/>
        <w:numPr>
          <w:ilvl w:val="0"/>
          <w:numId w:val="1"/>
        </w:numPr>
        <w:rPr>
          <w:rFonts w:ascii="Lustria" w:hAnsi="Lustria"/>
          <w:noProof/>
          <w:lang w:eastAsia="en-GB"/>
        </w:rPr>
      </w:pPr>
      <w:r w:rsidRPr="009923F7">
        <w:rPr>
          <w:rFonts w:ascii="Lustria" w:hAnsi="Lustria"/>
          <w:noProof/>
          <w:lang w:eastAsia="en-GB"/>
        </w:rPr>
        <w:t>Work with Senior Leaders to complete risk assessments and ensure compliance within the school with all health and safety responsibilities for example COSHH, ladder, asbestos, legionella and asset register</w:t>
      </w:r>
    </w:p>
    <w:p w:rsidR="009923F7" w:rsidRPr="009923F7" w:rsidRDefault="009923F7" w:rsidP="009923F7">
      <w:pPr>
        <w:rPr>
          <w:rFonts w:ascii="Lustria" w:hAnsi="Lustria"/>
          <w:noProof/>
          <w:lang w:eastAsia="en-GB"/>
        </w:rPr>
      </w:pPr>
      <w:r w:rsidRPr="009923F7">
        <w:rPr>
          <w:rFonts w:ascii="Lustria" w:hAnsi="Lustria"/>
          <w:noProof/>
          <w:lang w:eastAsia="en-GB"/>
        </w:rPr>
        <w:t>Individuals in this role may also undertake some or all of the following:</w:t>
      </w:r>
    </w:p>
    <w:p w:rsidR="009923F7" w:rsidRPr="009923F7" w:rsidRDefault="009923F7" w:rsidP="009923F7">
      <w:pPr>
        <w:pStyle w:val="ListParagraph"/>
        <w:numPr>
          <w:ilvl w:val="0"/>
          <w:numId w:val="2"/>
        </w:numPr>
        <w:rPr>
          <w:rFonts w:ascii="Lustria" w:hAnsi="Lustria"/>
          <w:noProof/>
          <w:lang w:eastAsia="en-GB"/>
        </w:rPr>
      </w:pPr>
      <w:r w:rsidRPr="009923F7">
        <w:rPr>
          <w:rFonts w:ascii="Lustria" w:hAnsi="Lustria"/>
          <w:noProof/>
          <w:lang w:eastAsia="en-GB"/>
        </w:rPr>
        <w:t>Ensure the operation and maintenance of specialised equipment following training, for example sports/theatrical equipment</w:t>
      </w:r>
    </w:p>
    <w:p w:rsidR="009923F7" w:rsidRPr="009923F7" w:rsidRDefault="009923F7" w:rsidP="009923F7">
      <w:pPr>
        <w:pStyle w:val="ListParagraph"/>
        <w:numPr>
          <w:ilvl w:val="0"/>
          <w:numId w:val="2"/>
        </w:numPr>
        <w:rPr>
          <w:rFonts w:ascii="Lustria" w:hAnsi="Lustria"/>
          <w:noProof/>
          <w:lang w:eastAsia="en-GB"/>
        </w:rPr>
      </w:pPr>
      <w:r w:rsidRPr="009923F7">
        <w:rPr>
          <w:rFonts w:ascii="Lustria" w:hAnsi="Lustria"/>
          <w:noProof/>
          <w:lang w:eastAsia="en-GB"/>
        </w:rPr>
        <w:t>Facilitate lettings and carry out associated tasks, in line with local agreements</w:t>
      </w:r>
    </w:p>
    <w:p w:rsidR="009923F7" w:rsidRPr="009923F7" w:rsidRDefault="009923F7" w:rsidP="009923F7">
      <w:pPr>
        <w:pStyle w:val="ListParagraph"/>
        <w:numPr>
          <w:ilvl w:val="0"/>
          <w:numId w:val="2"/>
        </w:numPr>
        <w:rPr>
          <w:rFonts w:ascii="Lustria" w:hAnsi="Lustria"/>
          <w:noProof/>
          <w:lang w:eastAsia="en-GB"/>
        </w:rPr>
      </w:pPr>
      <w:r w:rsidRPr="009923F7">
        <w:rPr>
          <w:rFonts w:ascii="Lustria" w:hAnsi="Lustria"/>
          <w:noProof/>
          <w:lang w:eastAsia="en-GB"/>
        </w:rPr>
        <w:t>Handle small amounts of cash for the purchase of materials to carry out repairs.</w:t>
      </w:r>
    </w:p>
    <w:p w:rsidR="009923F7" w:rsidRPr="009923F7" w:rsidRDefault="009923F7" w:rsidP="009923F7">
      <w:pPr>
        <w:rPr>
          <w:rFonts w:ascii="Lustria" w:hAnsi="Lustria"/>
          <w:noProof/>
          <w:lang w:eastAsia="en-GB"/>
        </w:rPr>
      </w:pPr>
    </w:p>
    <w:tbl>
      <w:tblPr>
        <w:tblStyle w:val="TableGrid"/>
        <w:tblW w:w="0" w:type="auto"/>
        <w:tblLook w:val="04A0" w:firstRow="1" w:lastRow="0" w:firstColumn="1" w:lastColumn="0" w:noHBand="0" w:noVBand="1"/>
      </w:tblPr>
      <w:tblGrid>
        <w:gridCol w:w="4508"/>
        <w:gridCol w:w="4508"/>
      </w:tblGrid>
      <w:tr w:rsidR="009923F7" w:rsidTr="009923F7">
        <w:tc>
          <w:tcPr>
            <w:tcW w:w="4508" w:type="dxa"/>
          </w:tcPr>
          <w:p w:rsidR="009923F7" w:rsidRPr="009923F7" w:rsidRDefault="009923F7" w:rsidP="009923F7">
            <w:pPr>
              <w:rPr>
                <w:rFonts w:ascii="Lustria" w:hAnsi="Lustria"/>
                <w:b/>
                <w:noProof/>
                <w:lang w:eastAsia="en-GB"/>
              </w:rPr>
            </w:pPr>
            <w:r w:rsidRPr="009923F7">
              <w:rPr>
                <w:rFonts w:ascii="Lustria" w:hAnsi="Lustria"/>
                <w:b/>
                <w:noProof/>
                <w:lang w:eastAsia="en-GB"/>
              </w:rPr>
              <w:lastRenderedPageBreak/>
              <w:t xml:space="preserve">Knowledge </w:t>
            </w:r>
          </w:p>
        </w:tc>
        <w:tc>
          <w:tcPr>
            <w:tcW w:w="4508" w:type="dxa"/>
          </w:tcPr>
          <w:p w:rsidR="009923F7" w:rsidRPr="009923F7" w:rsidRDefault="009923F7" w:rsidP="009923F7">
            <w:pPr>
              <w:rPr>
                <w:rFonts w:ascii="Lustria" w:hAnsi="Lustria"/>
                <w:b/>
                <w:noProof/>
                <w:lang w:eastAsia="en-GB"/>
              </w:rPr>
            </w:pPr>
            <w:r w:rsidRPr="009923F7">
              <w:rPr>
                <w:rFonts w:ascii="Lustria" w:hAnsi="Lustria"/>
                <w:b/>
                <w:noProof/>
                <w:lang w:eastAsia="en-GB"/>
              </w:rPr>
              <w:t xml:space="preserve">Competencies </w:t>
            </w:r>
          </w:p>
        </w:tc>
      </w:tr>
      <w:tr w:rsidR="009923F7" w:rsidTr="009923F7">
        <w:tc>
          <w:tcPr>
            <w:tcW w:w="4508" w:type="dxa"/>
          </w:tcPr>
          <w:p w:rsidR="009923F7" w:rsidRPr="009923F7" w:rsidRDefault="009923F7" w:rsidP="009923F7">
            <w:pPr>
              <w:rPr>
                <w:rFonts w:ascii="Lustria" w:hAnsi="Lustria"/>
                <w:noProof/>
                <w:lang w:eastAsia="en-GB"/>
              </w:rPr>
            </w:pPr>
            <w:r w:rsidRPr="009923F7">
              <w:rPr>
                <w:rFonts w:ascii="Lustria" w:hAnsi="Lustria"/>
                <w:noProof/>
                <w:lang w:eastAsia="en-GB"/>
              </w:rPr>
              <w:t>NVQ level 2 (or equivalent)</w:t>
            </w:r>
          </w:p>
          <w:p w:rsidR="009923F7" w:rsidRPr="009923F7" w:rsidRDefault="009923F7" w:rsidP="009923F7">
            <w:pPr>
              <w:rPr>
                <w:rFonts w:ascii="Lustria" w:hAnsi="Lustria"/>
                <w:noProof/>
                <w:lang w:eastAsia="en-GB"/>
              </w:rPr>
            </w:pPr>
            <w:r w:rsidRPr="009923F7">
              <w:rPr>
                <w:rFonts w:ascii="Lustria" w:hAnsi="Lustria"/>
                <w:noProof/>
                <w:lang w:eastAsia="en-GB"/>
              </w:rPr>
              <w:t xml:space="preserve">Minor DIY repairs and maintenance </w:t>
            </w:r>
          </w:p>
          <w:p w:rsidR="009923F7" w:rsidRPr="009923F7" w:rsidRDefault="009923F7" w:rsidP="009923F7">
            <w:pPr>
              <w:rPr>
                <w:rFonts w:ascii="Lustria" w:hAnsi="Lustria"/>
                <w:noProof/>
                <w:lang w:eastAsia="en-GB"/>
              </w:rPr>
            </w:pPr>
            <w:r w:rsidRPr="009923F7">
              <w:rPr>
                <w:rFonts w:ascii="Lustria" w:hAnsi="Lustria"/>
                <w:noProof/>
                <w:lang w:eastAsia="en-GB"/>
              </w:rPr>
              <w:t>Level 1 Safeguarding / Awareness of keeping children safe</w:t>
            </w:r>
          </w:p>
          <w:p w:rsidR="009923F7" w:rsidRPr="009923F7" w:rsidRDefault="009923F7" w:rsidP="009923F7">
            <w:pPr>
              <w:rPr>
                <w:rFonts w:ascii="Lustria" w:hAnsi="Lustria"/>
                <w:noProof/>
                <w:lang w:eastAsia="en-GB"/>
              </w:rPr>
            </w:pPr>
            <w:r w:rsidRPr="009923F7">
              <w:rPr>
                <w:rFonts w:ascii="Lustria" w:hAnsi="Lustria"/>
                <w:noProof/>
                <w:lang w:eastAsia="en-GB"/>
              </w:rPr>
              <w:t>Awareness of Control of Substances Hazardous to Health (COSHH)</w:t>
            </w:r>
          </w:p>
          <w:p w:rsidR="009923F7" w:rsidRPr="009923F7" w:rsidRDefault="009923F7" w:rsidP="009923F7">
            <w:pPr>
              <w:rPr>
                <w:rFonts w:ascii="Lustria" w:hAnsi="Lustria"/>
                <w:noProof/>
                <w:lang w:eastAsia="en-GB"/>
              </w:rPr>
            </w:pPr>
            <w:r w:rsidRPr="009923F7">
              <w:rPr>
                <w:rFonts w:ascii="Lustria" w:hAnsi="Lustria"/>
                <w:noProof/>
                <w:lang w:eastAsia="en-GB"/>
              </w:rPr>
              <w:t xml:space="preserve">Working knowledge of Health and Safety at Work </w:t>
            </w:r>
          </w:p>
          <w:p w:rsidR="009923F7" w:rsidRPr="009923F7" w:rsidRDefault="009923F7" w:rsidP="009923F7">
            <w:pPr>
              <w:rPr>
                <w:rFonts w:ascii="Lustria" w:hAnsi="Lustria"/>
                <w:noProof/>
                <w:lang w:eastAsia="en-GB"/>
              </w:rPr>
            </w:pPr>
            <w:r w:rsidRPr="009923F7">
              <w:rPr>
                <w:rFonts w:ascii="Lustria" w:hAnsi="Lustria"/>
                <w:noProof/>
                <w:lang w:eastAsia="en-GB"/>
              </w:rPr>
              <w:t>Working knowledge of policies and procedures</w:t>
            </w:r>
          </w:p>
          <w:p w:rsidR="009923F7" w:rsidRPr="009923F7" w:rsidRDefault="009923F7" w:rsidP="009923F7">
            <w:pPr>
              <w:rPr>
                <w:rFonts w:ascii="Lustria" w:hAnsi="Lustria"/>
                <w:noProof/>
                <w:lang w:eastAsia="en-GB"/>
              </w:rPr>
            </w:pPr>
            <w:r w:rsidRPr="009923F7">
              <w:rPr>
                <w:rFonts w:ascii="Lustria" w:hAnsi="Lustria"/>
                <w:noProof/>
                <w:lang w:eastAsia="en-GB"/>
              </w:rPr>
              <w:t>Knowledge of legionella and asbestos  testing</w:t>
            </w:r>
          </w:p>
          <w:p w:rsidR="009923F7" w:rsidRPr="009923F7" w:rsidRDefault="009923F7" w:rsidP="009923F7">
            <w:pPr>
              <w:rPr>
                <w:rFonts w:ascii="Lustria" w:hAnsi="Lustria"/>
                <w:noProof/>
                <w:lang w:eastAsia="en-GB"/>
              </w:rPr>
            </w:pPr>
            <w:r w:rsidRPr="009923F7">
              <w:rPr>
                <w:rFonts w:ascii="Lustria" w:hAnsi="Lustria"/>
                <w:noProof/>
                <w:lang w:eastAsia="en-GB"/>
              </w:rPr>
              <w:t>Understanding of the Schools Ethos, Vision and Values</w:t>
            </w:r>
          </w:p>
          <w:p w:rsidR="009923F7" w:rsidRDefault="009923F7" w:rsidP="009923F7">
            <w:pPr>
              <w:rPr>
                <w:rFonts w:ascii="Lustria" w:hAnsi="Lustria"/>
                <w:noProof/>
                <w:lang w:eastAsia="en-GB"/>
              </w:rPr>
            </w:pPr>
            <w:r w:rsidRPr="009923F7">
              <w:rPr>
                <w:rFonts w:ascii="Lustria" w:hAnsi="Lustria"/>
                <w:noProof/>
                <w:lang w:eastAsia="en-GB"/>
              </w:rPr>
              <w:t>Manual Handling</w:t>
            </w:r>
          </w:p>
        </w:tc>
        <w:tc>
          <w:tcPr>
            <w:tcW w:w="4508" w:type="dxa"/>
          </w:tcPr>
          <w:p w:rsidR="009923F7" w:rsidRPr="009923F7" w:rsidRDefault="009923F7" w:rsidP="009923F7">
            <w:pPr>
              <w:rPr>
                <w:rFonts w:ascii="Lustria" w:hAnsi="Lustria"/>
                <w:noProof/>
                <w:lang w:eastAsia="en-GB"/>
              </w:rPr>
            </w:pPr>
            <w:r w:rsidRPr="009923F7">
              <w:rPr>
                <w:rFonts w:ascii="Lustria" w:hAnsi="Lustria"/>
                <w:noProof/>
                <w:lang w:eastAsia="en-GB"/>
              </w:rPr>
              <w:t>Communication (written and verbal)</w:t>
            </w:r>
          </w:p>
          <w:p w:rsidR="009923F7" w:rsidRPr="009923F7" w:rsidRDefault="009923F7" w:rsidP="009923F7">
            <w:pPr>
              <w:rPr>
                <w:rFonts w:ascii="Lustria" w:hAnsi="Lustria"/>
                <w:noProof/>
                <w:lang w:eastAsia="en-GB"/>
              </w:rPr>
            </w:pPr>
            <w:r w:rsidRPr="009923F7">
              <w:rPr>
                <w:rFonts w:ascii="Lustria" w:hAnsi="Lustria"/>
                <w:noProof/>
                <w:lang w:eastAsia="en-GB"/>
              </w:rPr>
              <w:t xml:space="preserve">Listening </w:t>
            </w:r>
          </w:p>
          <w:p w:rsidR="009923F7" w:rsidRPr="009923F7" w:rsidRDefault="009923F7" w:rsidP="009923F7">
            <w:pPr>
              <w:rPr>
                <w:rFonts w:ascii="Lustria" w:hAnsi="Lustria"/>
                <w:noProof/>
                <w:lang w:eastAsia="en-GB"/>
              </w:rPr>
            </w:pPr>
            <w:r w:rsidRPr="009923F7">
              <w:rPr>
                <w:rFonts w:ascii="Lustria" w:hAnsi="Lustria"/>
                <w:noProof/>
                <w:lang w:eastAsia="en-GB"/>
              </w:rPr>
              <w:t xml:space="preserve">Team working </w:t>
            </w:r>
          </w:p>
          <w:p w:rsidR="009923F7" w:rsidRPr="009923F7" w:rsidRDefault="009923F7" w:rsidP="009923F7">
            <w:pPr>
              <w:rPr>
                <w:rFonts w:ascii="Lustria" w:hAnsi="Lustria"/>
                <w:noProof/>
                <w:lang w:eastAsia="en-GB"/>
              </w:rPr>
            </w:pPr>
            <w:r w:rsidRPr="009923F7">
              <w:rPr>
                <w:rFonts w:ascii="Lustria" w:hAnsi="Lustria"/>
                <w:noProof/>
                <w:lang w:eastAsia="en-GB"/>
              </w:rPr>
              <w:t xml:space="preserve">Monitoring </w:t>
            </w:r>
          </w:p>
          <w:p w:rsidR="009923F7" w:rsidRPr="009923F7" w:rsidRDefault="009923F7" w:rsidP="009923F7">
            <w:pPr>
              <w:rPr>
                <w:rFonts w:ascii="Lustria" w:hAnsi="Lustria"/>
                <w:noProof/>
                <w:lang w:eastAsia="en-GB"/>
              </w:rPr>
            </w:pPr>
            <w:r w:rsidRPr="009923F7">
              <w:rPr>
                <w:rFonts w:ascii="Lustria" w:hAnsi="Lustria"/>
                <w:noProof/>
                <w:lang w:eastAsia="en-GB"/>
              </w:rPr>
              <w:t xml:space="preserve">Planning and organising </w:t>
            </w:r>
          </w:p>
          <w:p w:rsidR="009923F7" w:rsidRPr="009923F7" w:rsidRDefault="009923F7" w:rsidP="009923F7">
            <w:pPr>
              <w:rPr>
                <w:rFonts w:ascii="Lustria" w:hAnsi="Lustria"/>
                <w:noProof/>
                <w:lang w:eastAsia="en-GB"/>
              </w:rPr>
            </w:pPr>
            <w:r w:rsidRPr="009923F7">
              <w:rPr>
                <w:rFonts w:ascii="Lustria" w:hAnsi="Lustria"/>
                <w:noProof/>
                <w:lang w:eastAsia="en-GB"/>
              </w:rPr>
              <w:t>Flexibility</w:t>
            </w:r>
          </w:p>
          <w:p w:rsidR="009923F7" w:rsidRPr="009923F7" w:rsidRDefault="009923F7" w:rsidP="009923F7">
            <w:pPr>
              <w:rPr>
                <w:rFonts w:ascii="Lustria" w:hAnsi="Lustria"/>
                <w:noProof/>
                <w:lang w:eastAsia="en-GB"/>
              </w:rPr>
            </w:pPr>
            <w:r w:rsidRPr="009923F7">
              <w:rPr>
                <w:rFonts w:ascii="Lustria" w:hAnsi="Lustria"/>
                <w:noProof/>
                <w:lang w:eastAsia="en-GB"/>
              </w:rPr>
              <w:t>Customer Service</w:t>
            </w:r>
          </w:p>
          <w:p w:rsidR="009923F7" w:rsidRDefault="009923F7" w:rsidP="009923F7">
            <w:pPr>
              <w:rPr>
                <w:rFonts w:ascii="Lustria" w:hAnsi="Lustria"/>
                <w:noProof/>
                <w:lang w:eastAsia="en-GB"/>
              </w:rPr>
            </w:pPr>
          </w:p>
        </w:tc>
      </w:tr>
    </w:tbl>
    <w:p w:rsidR="009923F7" w:rsidRDefault="009923F7" w:rsidP="009923F7">
      <w:pPr>
        <w:rPr>
          <w:rFonts w:ascii="Lustria" w:hAnsi="Lustria"/>
          <w:noProof/>
          <w:lang w:eastAsia="en-GB"/>
        </w:rPr>
      </w:pPr>
    </w:p>
    <w:p w:rsidR="009923F7" w:rsidRPr="009923F7" w:rsidRDefault="009923F7" w:rsidP="009923F7">
      <w:pPr>
        <w:rPr>
          <w:rFonts w:ascii="Lustria" w:hAnsi="Lustria"/>
          <w:b/>
          <w:noProof/>
          <w:lang w:eastAsia="en-GB"/>
        </w:rPr>
      </w:pPr>
      <w:r w:rsidRPr="009923F7">
        <w:rPr>
          <w:rFonts w:ascii="Lustria" w:hAnsi="Lustria"/>
          <w:b/>
          <w:noProof/>
          <w:lang w:eastAsia="en-GB"/>
        </w:rPr>
        <w:t>Safeguarding:</w:t>
      </w:r>
    </w:p>
    <w:p w:rsidR="009923F7" w:rsidRPr="009923F7" w:rsidRDefault="009923F7" w:rsidP="009923F7">
      <w:pPr>
        <w:rPr>
          <w:rFonts w:ascii="Lustria" w:hAnsi="Lustria"/>
          <w:noProof/>
          <w:lang w:eastAsia="en-GB"/>
        </w:rPr>
      </w:pPr>
      <w:r w:rsidRPr="009923F7">
        <w:rPr>
          <w:rFonts w:ascii="Lustria" w:hAnsi="Lustria"/>
          <w:noProof/>
          <w:lang w:eastAsia="en-GB"/>
        </w:rPr>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p>
    <w:p w:rsidR="009923F7" w:rsidRPr="009923F7" w:rsidRDefault="009923F7" w:rsidP="009923F7">
      <w:pPr>
        <w:rPr>
          <w:rFonts w:ascii="Lustria" w:hAnsi="Lustria"/>
          <w:noProof/>
          <w:lang w:eastAsia="en-GB"/>
        </w:rPr>
      </w:pPr>
      <w:r w:rsidRPr="009923F7">
        <w:rPr>
          <w:rFonts w:ascii="Lustria" w:hAnsi="Lustria"/>
          <w:noProof/>
          <w:lang w:eastAsia="en-GB"/>
        </w:rPr>
        <w:t>This role will be reviewed annually as part of the PMD process</w:t>
      </w:r>
    </w:p>
    <w:p w:rsidR="00123AAF" w:rsidRDefault="009923F7" w:rsidP="009923F7">
      <w:pPr>
        <w:rPr>
          <w:rFonts w:ascii="Lustria" w:hAnsi="Lustria"/>
          <w:noProof/>
          <w:lang w:eastAsia="en-GB"/>
        </w:rPr>
      </w:pPr>
      <w:r w:rsidRPr="009923F7">
        <w:rPr>
          <w:rFonts w:ascii="Lustria" w:hAnsi="Lustria"/>
          <w:noProof/>
          <w:lang w:eastAsia="en-GB"/>
        </w:rPr>
        <w:t>The duties and responsibilities listed above describe the post as it is at present.  The post holder is expected to accept any reasonable alterations that may from time to time be necessary</w:t>
      </w:r>
    </w:p>
    <w:p w:rsidR="00EC13D5" w:rsidRPr="00EE7CAC" w:rsidRDefault="00EC13D5" w:rsidP="00EC13D5">
      <w:pPr>
        <w:rPr>
          <w:rFonts w:ascii="Lustria" w:hAnsi="Lustria"/>
          <w:noProof/>
          <w:lang w:eastAsia="en-GB"/>
        </w:rPr>
      </w:pPr>
    </w:p>
    <w:sectPr w:rsidR="00EC13D5" w:rsidRPr="00EE7C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0B0" w:rsidRDefault="004230B0" w:rsidP="004230B0">
      <w:pPr>
        <w:spacing w:after="0" w:line="240" w:lineRule="auto"/>
      </w:pPr>
      <w:r>
        <w:separator/>
      </w:r>
    </w:p>
  </w:endnote>
  <w:endnote w:type="continuationSeparator" w:id="0">
    <w:p w:rsidR="004230B0" w:rsidRDefault="004230B0" w:rsidP="0042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stria">
    <w:panose1 w:val="02000603060000020004"/>
    <w:charset w:val="00"/>
    <w:family w:val="auto"/>
    <w:pitch w:val="variable"/>
    <w:sig w:usb0="8000006F"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0B0" w:rsidRDefault="004230B0" w:rsidP="004230B0">
      <w:pPr>
        <w:spacing w:after="0" w:line="240" w:lineRule="auto"/>
      </w:pPr>
      <w:r>
        <w:separator/>
      </w:r>
    </w:p>
  </w:footnote>
  <w:footnote w:type="continuationSeparator" w:id="0">
    <w:p w:rsidR="004230B0" w:rsidRDefault="004230B0" w:rsidP="00423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509BD"/>
    <w:multiLevelType w:val="hybridMultilevel"/>
    <w:tmpl w:val="A36C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ED411A"/>
    <w:multiLevelType w:val="hybridMultilevel"/>
    <w:tmpl w:val="8B26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11"/>
    <w:rsid w:val="00115D0A"/>
    <w:rsid w:val="00123AAF"/>
    <w:rsid w:val="001F39ED"/>
    <w:rsid w:val="002F5A0A"/>
    <w:rsid w:val="003531C9"/>
    <w:rsid w:val="004230B0"/>
    <w:rsid w:val="004A4CC2"/>
    <w:rsid w:val="004E7763"/>
    <w:rsid w:val="005052F1"/>
    <w:rsid w:val="0051728F"/>
    <w:rsid w:val="006335C7"/>
    <w:rsid w:val="006F76C3"/>
    <w:rsid w:val="0073084A"/>
    <w:rsid w:val="00757F5D"/>
    <w:rsid w:val="008F0211"/>
    <w:rsid w:val="009923F7"/>
    <w:rsid w:val="00B649F5"/>
    <w:rsid w:val="00CE0D59"/>
    <w:rsid w:val="00E14CD7"/>
    <w:rsid w:val="00EB7FB9"/>
    <w:rsid w:val="00EC13D5"/>
    <w:rsid w:val="00EE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7CB8"/>
  <w15:docId w15:val="{F36AE1A4-AD4F-45FA-8445-21021A74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30B0"/>
    <w:pPr>
      <w:suppressAutoHyphens/>
      <w:autoSpaceDN w:val="0"/>
      <w:spacing w:before="360" w:after="240" w:line="240" w:lineRule="auto"/>
      <w:textAlignment w:val="baseline"/>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211"/>
    <w:rPr>
      <w:rFonts w:ascii="Tahoma" w:hAnsi="Tahoma" w:cs="Tahoma"/>
      <w:sz w:val="16"/>
      <w:szCs w:val="16"/>
    </w:rPr>
  </w:style>
  <w:style w:type="character" w:customStyle="1" w:styleId="Heading1Char">
    <w:name w:val="Heading 1 Char"/>
    <w:basedOn w:val="DefaultParagraphFont"/>
    <w:link w:val="Heading1"/>
    <w:uiPriority w:val="9"/>
    <w:rsid w:val="004230B0"/>
    <w:rPr>
      <w:rFonts w:ascii="Arial" w:eastAsia="Times New Roman" w:hAnsi="Arial" w:cs="Times New Roman"/>
      <w:b/>
      <w:color w:val="104F75"/>
      <w:sz w:val="36"/>
      <w:szCs w:val="24"/>
      <w:lang w:eastAsia="en-GB"/>
    </w:rPr>
  </w:style>
  <w:style w:type="character" w:styleId="Hyperlink">
    <w:name w:val="Hyperlink"/>
    <w:rsid w:val="004230B0"/>
    <w:rPr>
      <w:rFonts w:ascii="Arial" w:hAnsi="Arial"/>
      <w:color w:val="0000FF"/>
      <w:sz w:val="24"/>
      <w:u w:val="single"/>
    </w:rPr>
  </w:style>
  <w:style w:type="paragraph" w:styleId="FootnoteText">
    <w:name w:val="footnote text"/>
    <w:basedOn w:val="Normal"/>
    <w:link w:val="FootnoteTextChar"/>
    <w:rsid w:val="004230B0"/>
    <w:pPr>
      <w:suppressAutoHyphens/>
      <w:autoSpaceDN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4230B0"/>
    <w:rPr>
      <w:rFonts w:ascii="Arial" w:eastAsia="Times New Roman" w:hAnsi="Arial" w:cs="Times New Roman"/>
      <w:sz w:val="20"/>
      <w:szCs w:val="20"/>
      <w:lang w:eastAsia="en-GB"/>
    </w:rPr>
  </w:style>
  <w:style w:type="character" w:styleId="FootnoteReference">
    <w:name w:val="footnote reference"/>
    <w:basedOn w:val="DefaultParagraphFont"/>
    <w:rsid w:val="004230B0"/>
    <w:rPr>
      <w:position w:val="0"/>
      <w:vertAlign w:val="superscript"/>
    </w:rPr>
  </w:style>
  <w:style w:type="paragraph" w:styleId="ListParagraph">
    <w:name w:val="List Paragraph"/>
    <w:basedOn w:val="Normal"/>
    <w:uiPriority w:val="34"/>
    <w:qFormat/>
    <w:rsid w:val="009923F7"/>
    <w:pPr>
      <w:ind w:left="720"/>
      <w:contextualSpacing/>
    </w:pPr>
  </w:style>
  <w:style w:type="table" w:styleId="TableGrid">
    <w:name w:val="Table Grid"/>
    <w:basedOn w:val="TableNormal"/>
    <w:uiPriority w:val="59"/>
    <w:rsid w:val="00992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AnnaPeck</dc:creator>
  <cp:lastModifiedBy>Keith Smithard</cp:lastModifiedBy>
  <cp:revision>2</cp:revision>
  <cp:lastPrinted>2021-11-24T13:28:00Z</cp:lastPrinted>
  <dcterms:created xsi:type="dcterms:W3CDTF">2026-05-13T16:21:00Z</dcterms:created>
  <dcterms:modified xsi:type="dcterms:W3CDTF">2026-05-13T16:21:00Z</dcterms:modified>
</cp:coreProperties>
</file>