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D345" w14:textId="78CC8C81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Job Description</w:t>
      </w:r>
      <w:r w:rsidRPr="002A6DEB">
        <w:rPr>
          <w:rFonts w:ascii="Century Gothic" w:hAnsi="Century Gothic"/>
          <w:b/>
          <w:bCs/>
        </w:rPr>
        <w:t xml:space="preserve"> </w:t>
      </w:r>
    </w:p>
    <w:p w14:paraId="7A9F1CC6" w14:textId="77777777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  <w:b/>
          <w:bCs/>
        </w:rPr>
        <w:t>Inclusion Champion</w:t>
      </w:r>
    </w:p>
    <w:p w14:paraId="35F90633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Responsible to</w:t>
      </w:r>
    </w:p>
    <w:p w14:paraId="2D6FB2D0" w14:textId="65B03429" w:rsidR="005D726B" w:rsidRPr="005D726B" w:rsidRDefault="000A23EB" w:rsidP="005D726B">
      <w:pPr>
        <w:rPr>
          <w:rFonts w:ascii="Century Gothic" w:hAnsi="Century Gothic"/>
        </w:rPr>
      </w:pPr>
      <w:r>
        <w:rPr>
          <w:rFonts w:ascii="Century Gothic" w:hAnsi="Century Gothic"/>
        </w:rPr>
        <w:t>Principal</w:t>
      </w:r>
      <w:r w:rsidR="005D726B" w:rsidRPr="005D726B">
        <w:rPr>
          <w:rFonts w:ascii="Century Gothic" w:hAnsi="Century Gothic"/>
        </w:rPr>
        <w:t xml:space="preserve"> / </w:t>
      </w:r>
      <w:r>
        <w:rPr>
          <w:rFonts w:ascii="Century Gothic" w:hAnsi="Century Gothic"/>
        </w:rPr>
        <w:t>In</w:t>
      </w:r>
      <w:r w:rsidR="00FE4B5A">
        <w:rPr>
          <w:rFonts w:ascii="Century Gothic" w:hAnsi="Century Gothic"/>
        </w:rPr>
        <w:t>cl</w:t>
      </w:r>
      <w:r>
        <w:rPr>
          <w:rFonts w:ascii="Century Gothic" w:hAnsi="Century Gothic"/>
        </w:rPr>
        <w:t>usion</w:t>
      </w:r>
      <w:r w:rsidR="005D726B" w:rsidRPr="005D726B">
        <w:rPr>
          <w:rFonts w:ascii="Century Gothic" w:hAnsi="Century Gothic"/>
        </w:rPr>
        <w:t xml:space="preserve"> Fund Lead</w:t>
      </w:r>
    </w:p>
    <w:p w14:paraId="312B98B3" w14:textId="77777777" w:rsidR="005D726B" w:rsidRPr="005D726B" w:rsidRDefault="00000000" w:rsidP="005D726B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BFF4434">
          <v:rect id="_x0000_i1025" style="width:0;height:1.5pt" o:hralign="center" o:hrstd="t" o:hr="t" fillcolor="#a0a0a0" stroked="f"/>
        </w:pict>
      </w:r>
    </w:p>
    <w:p w14:paraId="708DDB46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Job Purpose</w:t>
      </w:r>
    </w:p>
    <w:p w14:paraId="0D21FAE1" w14:textId="4B7695B9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</w:rPr>
        <w:t xml:space="preserve">To champion inclusion, equality and opportunity for all students, supporting the successful delivery of the </w:t>
      </w:r>
      <w:r w:rsidR="000A23EB">
        <w:rPr>
          <w:rFonts w:ascii="Century Gothic" w:hAnsi="Century Gothic"/>
        </w:rPr>
        <w:t>Inclusion</w:t>
      </w:r>
      <w:r w:rsidRPr="005D726B">
        <w:rPr>
          <w:rFonts w:ascii="Century Gothic" w:hAnsi="Century Gothic"/>
        </w:rPr>
        <w:t xml:space="preserve"> Fund objectives. The Inclusion Champion will work with students, staff, families and external partners to identify and remove barriers to participation, promote a culture of belonging, and ensure that disadvantaged and underrepresented students can fully access the opportunities available to them.</w:t>
      </w:r>
    </w:p>
    <w:p w14:paraId="6BA23352" w14:textId="77777777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</w:rPr>
        <w:t>The postholder will act as an advocate for inclusion, helping to raise aspirations, improve engagement and contribute to positive outcomes for students.</w:t>
      </w:r>
    </w:p>
    <w:p w14:paraId="4897C9B9" w14:textId="77777777" w:rsidR="005D726B" w:rsidRPr="005D726B" w:rsidRDefault="00000000" w:rsidP="005D726B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AE84E64">
          <v:rect id="_x0000_i1026" style="width:0;height:1.5pt" o:hralign="center" o:hrstd="t" o:hr="t" fillcolor="#a0a0a0" stroked="f"/>
        </w:pict>
      </w:r>
    </w:p>
    <w:p w14:paraId="02229EA5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Key Responsibilities</w:t>
      </w:r>
    </w:p>
    <w:p w14:paraId="052CCAA8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Strategic Delivery</w:t>
      </w:r>
    </w:p>
    <w:p w14:paraId="226730AE" w14:textId="77777777" w:rsidR="005D726B" w:rsidRPr="005D726B" w:rsidRDefault="005D726B" w:rsidP="005D726B">
      <w:pPr>
        <w:numPr>
          <w:ilvl w:val="0"/>
          <w:numId w:val="1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Support the successful implementation of the Raising Aspirations Fund programme and its associated objectives.</w:t>
      </w:r>
    </w:p>
    <w:p w14:paraId="6BC33CAB" w14:textId="77777777" w:rsidR="005D726B" w:rsidRPr="005D726B" w:rsidRDefault="005D726B" w:rsidP="005D726B">
      <w:pPr>
        <w:numPr>
          <w:ilvl w:val="0"/>
          <w:numId w:val="1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Contribute to achieving the key performance indicators (KPIs) and outcomes identified within the funding bid.</w:t>
      </w:r>
    </w:p>
    <w:p w14:paraId="3BFB694A" w14:textId="77777777" w:rsidR="005D726B" w:rsidRPr="005D726B" w:rsidRDefault="005D726B" w:rsidP="005D726B">
      <w:pPr>
        <w:numPr>
          <w:ilvl w:val="0"/>
          <w:numId w:val="1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Promote equity, inclusion and accessibility across all aspects of school life.</w:t>
      </w:r>
    </w:p>
    <w:p w14:paraId="3703132D" w14:textId="77777777" w:rsidR="005D726B" w:rsidRPr="005D726B" w:rsidRDefault="005D726B" w:rsidP="005D726B">
      <w:pPr>
        <w:numPr>
          <w:ilvl w:val="0"/>
          <w:numId w:val="1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Support the collection of evidence and impact measures required by the funding programme.</w:t>
      </w:r>
    </w:p>
    <w:p w14:paraId="0C037048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Student Support and Advocacy</w:t>
      </w:r>
    </w:p>
    <w:p w14:paraId="7AF71FD8" w14:textId="77777777" w:rsidR="005D726B" w:rsidRPr="005D726B" w:rsidRDefault="005D726B" w:rsidP="005D726B">
      <w:pPr>
        <w:numPr>
          <w:ilvl w:val="0"/>
          <w:numId w:val="2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Act as a visible advocate for disadvantaged and underrepresented students.</w:t>
      </w:r>
    </w:p>
    <w:p w14:paraId="758D8951" w14:textId="77777777" w:rsidR="005D726B" w:rsidRPr="005D726B" w:rsidRDefault="005D726B" w:rsidP="005D726B">
      <w:pPr>
        <w:numPr>
          <w:ilvl w:val="0"/>
          <w:numId w:val="2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Provide peer support and guidance to students requiring additional encouragement or assistance.</w:t>
      </w:r>
    </w:p>
    <w:p w14:paraId="51D9DF56" w14:textId="77777777" w:rsidR="005D726B" w:rsidRPr="005D726B" w:rsidRDefault="005D726B" w:rsidP="005D726B">
      <w:pPr>
        <w:numPr>
          <w:ilvl w:val="0"/>
          <w:numId w:val="2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Signpost students to appropriate support services and interventions.</w:t>
      </w:r>
    </w:p>
    <w:p w14:paraId="2E59CA46" w14:textId="77777777" w:rsidR="005D726B" w:rsidRPr="005D726B" w:rsidRDefault="005D726B" w:rsidP="005D726B">
      <w:pPr>
        <w:numPr>
          <w:ilvl w:val="0"/>
          <w:numId w:val="2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lastRenderedPageBreak/>
        <w:t>Encourage student voice and participation in school activities and opportunities.</w:t>
      </w:r>
    </w:p>
    <w:p w14:paraId="45B1A5B6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Removing Barriers</w:t>
      </w:r>
    </w:p>
    <w:p w14:paraId="4B2F1F7E" w14:textId="77777777" w:rsidR="005D726B" w:rsidRPr="005D726B" w:rsidRDefault="005D726B" w:rsidP="005D726B">
      <w:pPr>
        <w:numPr>
          <w:ilvl w:val="0"/>
          <w:numId w:val="3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Identify institutional, cultural or practical barriers that may prevent students from accessing opportunities.</w:t>
      </w:r>
    </w:p>
    <w:p w14:paraId="69D7FF96" w14:textId="77777777" w:rsidR="005D726B" w:rsidRPr="005D726B" w:rsidRDefault="005D726B" w:rsidP="005D726B">
      <w:pPr>
        <w:numPr>
          <w:ilvl w:val="0"/>
          <w:numId w:val="3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Work collaboratively with staff to develop solutions that improve accessibility and inclusion.</w:t>
      </w:r>
    </w:p>
    <w:p w14:paraId="1E74FD07" w14:textId="77777777" w:rsidR="005D726B" w:rsidRPr="005D726B" w:rsidRDefault="005D726B" w:rsidP="005D726B">
      <w:pPr>
        <w:numPr>
          <w:ilvl w:val="0"/>
          <w:numId w:val="3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Support initiatives aimed at improving attendance, engagement, aspiration and achievement among targeted groups.</w:t>
      </w:r>
    </w:p>
    <w:p w14:paraId="091BBFBA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Community and Stakeholder Engagement</w:t>
      </w:r>
    </w:p>
    <w:p w14:paraId="0896EF4E" w14:textId="77777777" w:rsidR="005D726B" w:rsidRPr="005D726B" w:rsidRDefault="005D726B" w:rsidP="005D726B">
      <w:pPr>
        <w:numPr>
          <w:ilvl w:val="0"/>
          <w:numId w:val="4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Build positive relationships with students, families, staff and external agencies.</w:t>
      </w:r>
    </w:p>
    <w:p w14:paraId="216747AC" w14:textId="77777777" w:rsidR="005D726B" w:rsidRPr="005D726B" w:rsidRDefault="005D726B" w:rsidP="005D726B">
      <w:pPr>
        <w:numPr>
          <w:ilvl w:val="0"/>
          <w:numId w:val="4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Work with community partners to develop inclusive opportunities and support networks.</w:t>
      </w:r>
    </w:p>
    <w:p w14:paraId="12355E24" w14:textId="77777777" w:rsidR="005D726B" w:rsidRPr="005D726B" w:rsidRDefault="005D726B" w:rsidP="005D726B">
      <w:pPr>
        <w:numPr>
          <w:ilvl w:val="0"/>
          <w:numId w:val="4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Promote social cohesion and a culture of belonging throughout the school community.</w:t>
      </w:r>
    </w:p>
    <w:p w14:paraId="24693796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Inclusion and Awareness</w:t>
      </w:r>
    </w:p>
    <w:p w14:paraId="73864B48" w14:textId="77777777" w:rsidR="005D726B" w:rsidRPr="005D726B" w:rsidRDefault="005D726B" w:rsidP="005D726B">
      <w:pPr>
        <w:numPr>
          <w:ilvl w:val="0"/>
          <w:numId w:val="5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Act as an ambassador for Equality, Diversity and Inclusion (EDI).</w:t>
      </w:r>
    </w:p>
    <w:p w14:paraId="0203088A" w14:textId="77777777" w:rsidR="005D726B" w:rsidRPr="005D726B" w:rsidRDefault="005D726B" w:rsidP="005D726B">
      <w:pPr>
        <w:numPr>
          <w:ilvl w:val="0"/>
          <w:numId w:val="5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Support awareness-raising activities, workshops and events that promote inclusive practice.</w:t>
      </w:r>
    </w:p>
    <w:p w14:paraId="496B4184" w14:textId="77777777" w:rsidR="005D726B" w:rsidRPr="005D726B" w:rsidRDefault="005D726B" w:rsidP="005D726B">
      <w:pPr>
        <w:numPr>
          <w:ilvl w:val="0"/>
          <w:numId w:val="5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Encourage understanding and respect for diversity within the school community.</w:t>
      </w:r>
    </w:p>
    <w:p w14:paraId="32BD4550" w14:textId="77777777" w:rsidR="005D726B" w:rsidRPr="005D726B" w:rsidRDefault="005D726B" w:rsidP="005D726B">
      <w:pPr>
        <w:numPr>
          <w:ilvl w:val="0"/>
          <w:numId w:val="5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Contribute to the review and development of inclusive policies and practices.</w:t>
      </w:r>
    </w:p>
    <w:p w14:paraId="2218EF2C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General Responsibilities</w:t>
      </w:r>
    </w:p>
    <w:p w14:paraId="319C2E0C" w14:textId="77777777" w:rsidR="005D726B" w:rsidRPr="005D726B" w:rsidRDefault="005D726B" w:rsidP="005D726B">
      <w:pPr>
        <w:numPr>
          <w:ilvl w:val="0"/>
          <w:numId w:val="6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Maintain appropriate records and provide updates on activities and impact.</w:t>
      </w:r>
    </w:p>
    <w:p w14:paraId="4F9F4BA3" w14:textId="77777777" w:rsidR="005D726B" w:rsidRPr="005D726B" w:rsidRDefault="005D726B" w:rsidP="005D726B">
      <w:pPr>
        <w:numPr>
          <w:ilvl w:val="0"/>
          <w:numId w:val="6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Attend meetings relevant to the role.</w:t>
      </w:r>
    </w:p>
    <w:p w14:paraId="2D259EC8" w14:textId="77777777" w:rsidR="005D726B" w:rsidRPr="005D726B" w:rsidRDefault="005D726B" w:rsidP="005D726B">
      <w:pPr>
        <w:numPr>
          <w:ilvl w:val="0"/>
          <w:numId w:val="6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Adhere to all school policies including safeguarding, health and safety, equality and confidentiality requirements.</w:t>
      </w:r>
    </w:p>
    <w:p w14:paraId="6E977CC0" w14:textId="01B8F597" w:rsidR="005D726B" w:rsidRPr="002A6DEB" w:rsidRDefault="005D726B" w:rsidP="002A6DEB">
      <w:pPr>
        <w:numPr>
          <w:ilvl w:val="0"/>
          <w:numId w:val="6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Undertake any other reasonable duties consistent with the nature and level of the role.</w:t>
      </w:r>
    </w:p>
    <w:p w14:paraId="6E8D2CC9" w14:textId="3E160A57" w:rsidR="005D726B" w:rsidRPr="002A6DE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lastRenderedPageBreak/>
        <w:t>Person Specification</w:t>
      </w:r>
    </w:p>
    <w:p w14:paraId="35CB4F0C" w14:textId="77777777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  <w:b/>
          <w:bCs/>
        </w:rPr>
        <w:t>Inclusion Champion</w:t>
      </w:r>
    </w:p>
    <w:p w14:paraId="2F42E00A" w14:textId="77777777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</w:rPr>
        <w:t>Assistant Headteacher / Raising Aspirations Fund Lead</w:t>
      </w:r>
    </w:p>
    <w:p w14:paraId="5A778237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1070"/>
        <w:gridCol w:w="1195"/>
      </w:tblGrid>
      <w:tr w:rsidR="005D726B" w:rsidRPr="005D726B" w14:paraId="1E76717A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FC020C" w14:textId="77777777" w:rsidR="005D726B" w:rsidRPr="005D726B" w:rsidRDefault="005D726B" w:rsidP="005D726B">
            <w:pPr>
              <w:rPr>
                <w:rFonts w:ascii="Century Gothic" w:hAnsi="Century Gothic"/>
                <w:b/>
                <w:bCs/>
              </w:rPr>
            </w:pPr>
            <w:r w:rsidRPr="005D726B">
              <w:rPr>
                <w:rFonts w:ascii="Century Gothic" w:hAnsi="Century Gothic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6E756E8" w14:textId="77777777" w:rsidR="005D726B" w:rsidRPr="005D726B" w:rsidRDefault="005D726B" w:rsidP="005D726B">
            <w:pPr>
              <w:rPr>
                <w:rFonts w:ascii="Century Gothic" w:hAnsi="Century Gothic"/>
                <w:b/>
                <w:bCs/>
              </w:rPr>
            </w:pPr>
            <w:r w:rsidRPr="005D726B">
              <w:rPr>
                <w:rFonts w:ascii="Century Gothic" w:hAnsi="Century Gothic"/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3FDE63C" w14:textId="77777777" w:rsidR="005D726B" w:rsidRPr="005D726B" w:rsidRDefault="005D726B" w:rsidP="005D726B">
            <w:pPr>
              <w:rPr>
                <w:rFonts w:ascii="Century Gothic" w:hAnsi="Century Gothic"/>
                <w:b/>
                <w:bCs/>
              </w:rPr>
            </w:pPr>
            <w:r w:rsidRPr="005D726B">
              <w:rPr>
                <w:rFonts w:ascii="Century Gothic" w:hAnsi="Century Gothic"/>
                <w:b/>
                <w:bCs/>
              </w:rPr>
              <w:t>Desirable</w:t>
            </w:r>
          </w:p>
        </w:tc>
      </w:tr>
      <w:tr w:rsidR="005D726B" w:rsidRPr="005D726B" w14:paraId="0706CA14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EC1B7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Commitment to equality, diversity and inclusion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E60B9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570FD2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18430BFF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830C20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Passion for supporting young people to achieve their potential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74FD92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308AA1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19505BE6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2FFBE1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Experience working with young people in an educational, community or voluntary setting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DEDECF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169B4A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7C581679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E23D41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Experience supporting disadvantaged, vulnerable or underrepresented groups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54B105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17CE75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42964789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631418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Experience of leading or contributing to inclusion initiatives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06CB8A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BB3968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</w:tr>
      <w:tr w:rsidR="005D726B" w:rsidRPr="005D726B" w14:paraId="451887A9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433D3F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Excellent communication and interpersonal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9151A3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F59317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5C3FEB90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1941FA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Ability to build positive relationships with students, staff and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04EDA9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1E3E12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63348DBF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3CE7E7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Confidence in advocating on behalf of others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9954AD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521676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589B1006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2ED34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Ability to identify barriers and develop practical solutions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6BD3B7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A5B846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1E2BD83C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C291AB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Ability to work independently and as part of a team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5B1EA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B36B65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38D13C7E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1347C6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Good organisational and time management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B51F77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84FC55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0677660F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0A921A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Ability to gather feedback and evidence of impact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93D19B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DCD8D5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00B95199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92F889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Understanding of raising aspirations and improving outcomes for young people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556440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F3EC3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1145600C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7C11BA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Knowledge of Equality, Diversity and Inclusion principles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C100CA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47F9C3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  <w:tr w:rsidR="005D726B" w:rsidRPr="005D726B" w14:paraId="1E120BA2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82544C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lastRenderedPageBreak/>
              <w:t>Experience of delivering workshops, presentations or awareness activities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E8BA5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4116BD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</w:tr>
      <w:tr w:rsidR="005D726B" w:rsidRPr="005D726B" w14:paraId="6167E52B" w14:textId="77777777" w:rsidTr="005D726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54F774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Century Gothic" w:hAnsi="Century Gothic"/>
              </w:rPr>
              <w:t>Commitment to safeguarding and promoting the welfare of children and young people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A6006C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  <w:r w:rsidRPr="005D726B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6AFC8F" w14:textId="77777777" w:rsidR="005D726B" w:rsidRPr="005D726B" w:rsidRDefault="005D726B" w:rsidP="005D726B">
            <w:pPr>
              <w:rPr>
                <w:rFonts w:ascii="Century Gothic" w:hAnsi="Century Gothic"/>
              </w:rPr>
            </w:pPr>
          </w:p>
        </w:tc>
      </w:tr>
    </w:tbl>
    <w:p w14:paraId="69CFA00C" w14:textId="77777777" w:rsidR="005D726B" w:rsidRPr="005D726B" w:rsidRDefault="00000000" w:rsidP="005D726B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85431C9">
          <v:rect id="_x0000_i1027" style="width:0;height:1.5pt" o:hralign="center" o:hrstd="t" o:hr="t" fillcolor="#a0a0a0" stroked="f"/>
        </w:pict>
      </w:r>
    </w:p>
    <w:p w14:paraId="5D3BEF1C" w14:textId="77777777" w:rsidR="005D726B" w:rsidRPr="005D726B" w:rsidRDefault="005D726B" w:rsidP="005D726B">
      <w:pPr>
        <w:rPr>
          <w:rFonts w:ascii="Century Gothic" w:hAnsi="Century Gothic"/>
          <w:b/>
          <w:bCs/>
        </w:rPr>
      </w:pPr>
      <w:r w:rsidRPr="005D726B">
        <w:rPr>
          <w:rFonts w:ascii="Century Gothic" w:hAnsi="Century Gothic"/>
          <w:b/>
          <w:bCs/>
        </w:rPr>
        <w:t>Personal Qualities</w:t>
      </w:r>
    </w:p>
    <w:p w14:paraId="5F50DD96" w14:textId="77777777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</w:rPr>
        <w:t>The successful candidate will demonstrate:</w:t>
      </w:r>
    </w:p>
    <w:p w14:paraId="3C51AA38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Enthusiasm and commitment to inclusion.</w:t>
      </w:r>
    </w:p>
    <w:p w14:paraId="23FC014F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Empathy and compassion for others.</w:t>
      </w:r>
    </w:p>
    <w:p w14:paraId="15CAFACF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Integrity and professionalism.</w:t>
      </w:r>
    </w:p>
    <w:p w14:paraId="27049923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Resilience and perseverance.</w:t>
      </w:r>
    </w:p>
    <w:p w14:paraId="7673A78E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A collaborative and solution-focused approach.</w:t>
      </w:r>
    </w:p>
    <w:p w14:paraId="4DEFFC9A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The ability to inspire and motivate others.</w:t>
      </w:r>
    </w:p>
    <w:p w14:paraId="0ABA9044" w14:textId="77777777" w:rsidR="005D726B" w:rsidRPr="005D726B" w:rsidRDefault="005D726B" w:rsidP="005D726B">
      <w:pPr>
        <w:numPr>
          <w:ilvl w:val="0"/>
          <w:numId w:val="7"/>
        </w:numPr>
        <w:rPr>
          <w:rFonts w:ascii="Century Gothic" w:hAnsi="Century Gothic"/>
        </w:rPr>
      </w:pPr>
      <w:r w:rsidRPr="005D726B">
        <w:rPr>
          <w:rFonts w:ascii="Century Gothic" w:hAnsi="Century Gothic"/>
        </w:rPr>
        <w:t>A commitment to the values and ethos of Blessed William Howard Catholic High School.</w:t>
      </w:r>
    </w:p>
    <w:p w14:paraId="323D3EE5" w14:textId="77777777" w:rsidR="005D726B" w:rsidRPr="005D726B" w:rsidRDefault="005D726B" w:rsidP="005D726B">
      <w:pPr>
        <w:rPr>
          <w:rFonts w:ascii="Century Gothic" w:hAnsi="Century Gothic"/>
        </w:rPr>
      </w:pPr>
      <w:r w:rsidRPr="005D726B">
        <w:rPr>
          <w:rFonts w:ascii="Century Gothic" w:hAnsi="Century Gothic"/>
          <w:b/>
          <w:bCs/>
        </w:rPr>
        <w:t>This post is subject to satisfactory safeguarding and pre-employment checks, including an enhanced DBS check.</w:t>
      </w:r>
    </w:p>
    <w:p w14:paraId="7374FF65" w14:textId="77777777" w:rsidR="005D726B" w:rsidRPr="002A6DEB" w:rsidRDefault="005D726B">
      <w:pPr>
        <w:rPr>
          <w:rFonts w:ascii="Century Gothic" w:hAnsi="Century Gothic"/>
        </w:rPr>
      </w:pPr>
    </w:p>
    <w:sectPr w:rsidR="005D726B" w:rsidRPr="002A6DE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CB1B" w14:textId="77777777" w:rsidR="00754A3A" w:rsidRDefault="00754A3A" w:rsidP="00377D8E">
      <w:pPr>
        <w:spacing w:after="0" w:line="240" w:lineRule="auto"/>
      </w:pPr>
      <w:r>
        <w:separator/>
      </w:r>
    </w:p>
  </w:endnote>
  <w:endnote w:type="continuationSeparator" w:id="0">
    <w:p w14:paraId="1DEF5DD5" w14:textId="77777777" w:rsidR="00754A3A" w:rsidRDefault="00754A3A" w:rsidP="0037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936458"/>
      <w:docPartObj>
        <w:docPartGallery w:val="Page Numbers (Bottom of Page)"/>
        <w:docPartUnique/>
      </w:docPartObj>
    </w:sdtPr>
    <w:sdtContent>
      <w:p w14:paraId="52059359" w14:textId="6B30C442" w:rsidR="00377D8E" w:rsidRDefault="00377D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BF3D6" w14:textId="77777777" w:rsidR="00377D8E" w:rsidRDefault="00377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533B" w14:textId="77777777" w:rsidR="00754A3A" w:rsidRDefault="00754A3A" w:rsidP="00377D8E">
      <w:pPr>
        <w:spacing w:after="0" w:line="240" w:lineRule="auto"/>
      </w:pPr>
      <w:r>
        <w:separator/>
      </w:r>
    </w:p>
  </w:footnote>
  <w:footnote w:type="continuationSeparator" w:id="0">
    <w:p w14:paraId="36714493" w14:textId="77777777" w:rsidR="00754A3A" w:rsidRDefault="00754A3A" w:rsidP="00377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C10"/>
    <w:multiLevelType w:val="multilevel"/>
    <w:tmpl w:val="E9B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72FEB"/>
    <w:multiLevelType w:val="multilevel"/>
    <w:tmpl w:val="F14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65416"/>
    <w:multiLevelType w:val="multilevel"/>
    <w:tmpl w:val="365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840D9"/>
    <w:multiLevelType w:val="multilevel"/>
    <w:tmpl w:val="FFA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6320D"/>
    <w:multiLevelType w:val="multilevel"/>
    <w:tmpl w:val="AC44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22DE9"/>
    <w:multiLevelType w:val="multilevel"/>
    <w:tmpl w:val="210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C39CA"/>
    <w:multiLevelType w:val="multilevel"/>
    <w:tmpl w:val="6DC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22022">
    <w:abstractNumId w:val="4"/>
  </w:num>
  <w:num w:numId="2" w16cid:durableId="429620281">
    <w:abstractNumId w:val="2"/>
  </w:num>
  <w:num w:numId="3" w16cid:durableId="268393284">
    <w:abstractNumId w:val="6"/>
  </w:num>
  <w:num w:numId="4" w16cid:durableId="187571455">
    <w:abstractNumId w:val="0"/>
  </w:num>
  <w:num w:numId="5" w16cid:durableId="1744640292">
    <w:abstractNumId w:val="3"/>
  </w:num>
  <w:num w:numId="6" w16cid:durableId="347829139">
    <w:abstractNumId w:val="1"/>
  </w:num>
  <w:num w:numId="7" w16cid:durableId="907492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6B"/>
    <w:rsid w:val="000A23EB"/>
    <w:rsid w:val="002A6DEB"/>
    <w:rsid w:val="00377D8E"/>
    <w:rsid w:val="005D726B"/>
    <w:rsid w:val="00754A3A"/>
    <w:rsid w:val="00942A9E"/>
    <w:rsid w:val="00B361C1"/>
    <w:rsid w:val="00DA0203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AB6A"/>
  <w15:chartTrackingRefBased/>
  <w15:docId w15:val="{31DA8361-8BEC-4B8A-B88B-9A448500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2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8E"/>
  </w:style>
  <w:style w:type="paragraph" w:styleId="Footer">
    <w:name w:val="footer"/>
    <w:basedOn w:val="Normal"/>
    <w:link w:val="FooterChar"/>
    <w:uiPriority w:val="99"/>
    <w:unhideWhenUsed/>
    <w:rsid w:val="0037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3776</Characters>
  <Application>Microsoft Office Word</Application>
  <DocSecurity>0</DocSecurity>
  <Lines>31</Lines>
  <Paragraphs>8</Paragraphs>
  <ScaleCrop>false</ScaleCrop>
  <Company>Blessed William Howard Catholic High School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Allen</dc:creator>
  <cp:keywords/>
  <dc:description/>
  <cp:lastModifiedBy>Stef Allen</cp:lastModifiedBy>
  <cp:revision>5</cp:revision>
  <cp:lastPrinted>2026-07-09T08:16:00Z</cp:lastPrinted>
  <dcterms:created xsi:type="dcterms:W3CDTF">2026-07-08T08:17:00Z</dcterms:created>
  <dcterms:modified xsi:type="dcterms:W3CDTF">2026-07-09T08:18:00Z</dcterms:modified>
</cp:coreProperties>
</file>