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89F9" w14:textId="795C1E09" w:rsidR="008B75D2" w:rsidRDefault="008B75D2">
      <w:pPr>
        <w:spacing w:after="157" w:line="259" w:lineRule="auto"/>
        <w:ind w:left="-5" w:hanging="10"/>
      </w:pPr>
    </w:p>
    <w:p w14:paraId="5DF93B80" w14:textId="2A84439F" w:rsidR="00F10C15" w:rsidRDefault="00F57AF5" w:rsidP="7518DE4F">
      <w:pPr>
        <w:spacing w:after="157" w:line="259" w:lineRule="auto"/>
        <w:ind w:left="-5" w:hanging="10"/>
      </w:pPr>
      <w:r>
        <w:rPr>
          <w:color w:val="000000" w:themeColor="text1"/>
          <w:szCs w:val="20"/>
        </w:rPr>
        <w:t xml:space="preserve">     </w:t>
      </w:r>
      <w:r w:rsidR="080266B3" w:rsidRPr="7518DE4F">
        <w:rPr>
          <w:color w:val="000000" w:themeColor="text1"/>
          <w:szCs w:val="20"/>
        </w:rPr>
        <w:t xml:space="preserve">Admissions and </w:t>
      </w:r>
      <w:r>
        <w:rPr>
          <w:color w:val="000000" w:themeColor="text1"/>
          <w:szCs w:val="20"/>
        </w:rPr>
        <w:t>Education Welfare Officer</w:t>
      </w:r>
    </w:p>
    <w:tbl>
      <w:tblPr>
        <w:tblStyle w:val="TableGrid"/>
        <w:tblW w:w="10489" w:type="dxa"/>
        <w:tblInd w:w="279" w:type="dxa"/>
        <w:tblCellMar>
          <w:top w:w="11" w:type="dxa"/>
          <w:left w:w="108" w:type="dxa"/>
          <w:right w:w="52" w:type="dxa"/>
        </w:tblCellMar>
        <w:tblLook w:val="04A0" w:firstRow="1" w:lastRow="0" w:firstColumn="1" w:lastColumn="0" w:noHBand="0" w:noVBand="1"/>
      </w:tblPr>
      <w:tblGrid>
        <w:gridCol w:w="403"/>
        <w:gridCol w:w="2857"/>
        <w:gridCol w:w="2227"/>
        <w:gridCol w:w="5002"/>
      </w:tblGrid>
      <w:tr w:rsidR="005846BD" w14:paraId="594468D6" w14:textId="77777777" w:rsidTr="00BC3266">
        <w:trPr>
          <w:trHeight w:val="1136"/>
        </w:trPr>
        <w:tc>
          <w:tcPr>
            <w:tcW w:w="104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4E976" w14:textId="097FA162" w:rsidR="005846BD" w:rsidRDefault="00901276" w:rsidP="008B75D2">
            <w:pPr>
              <w:spacing w:line="240" w:lineRule="auto"/>
              <w:ind w:left="17"/>
            </w:pPr>
            <w:r>
              <w:rPr>
                <w:rFonts w:ascii="Calibri" w:eastAsia="Calibri" w:hAnsi="Calibri" w:cs="Calibri"/>
                <w:sz w:val="22"/>
              </w:rPr>
              <w:t xml:space="preserve"> </w:t>
            </w:r>
            <w:r w:rsidR="00D02ACA">
              <w:rPr>
                <w:noProof/>
              </w:rPr>
              <w:drawing>
                <wp:anchor distT="0" distB="0" distL="114300" distR="114300" simplePos="0" relativeHeight="251658240" behindDoc="1" locked="0" layoutInCell="1" allowOverlap="0" wp14:anchorId="75F47D75" wp14:editId="00AC32A2">
                  <wp:simplePos x="0" y="0"/>
                  <wp:positionH relativeFrom="column">
                    <wp:posOffset>-20320</wp:posOffset>
                  </wp:positionH>
                  <wp:positionV relativeFrom="paragraph">
                    <wp:posOffset>46355</wp:posOffset>
                  </wp:positionV>
                  <wp:extent cx="1057275" cy="628650"/>
                  <wp:effectExtent l="0" t="0" r="9525" b="0"/>
                  <wp:wrapNone/>
                  <wp:docPr id="429" name="Picture 429"/>
                  <wp:cNvGraphicFramePr/>
                  <a:graphic xmlns:a="http://schemas.openxmlformats.org/drawingml/2006/main">
                    <a:graphicData uri="http://schemas.openxmlformats.org/drawingml/2006/picture">
                      <pic:pic xmlns:pic="http://schemas.openxmlformats.org/drawingml/2006/picture">
                        <pic:nvPicPr>
                          <pic:cNvPr id="429" name="Picture 429"/>
                          <pic:cNvPicPr/>
                        </pic:nvPicPr>
                        <pic:blipFill>
                          <a:blip r:embed="rId10"/>
                          <a:stretch>
                            <a:fillRect/>
                          </a:stretch>
                        </pic:blipFill>
                        <pic:spPr>
                          <a:xfrm>
                            <a:off x="0" y="0"/>
                            <a:ext cx="1057275" cy="628650"/>
                          </a:xfrm>
                          <a:prstGeom prst="rect">
                            <a:avLst/>
                          </a:prstGeom>
                        </pic:spPr>
                      </pic:pic>
                    </a:graphicData>
                  </a:graphic>
                  <wp14:sizeRelH relativeFrom="margin">
                    <wp14:pctWidth>0</wp14:pctWidth>
                  </wp14:sizeRelH>
                  <wp14:sizeRelV relativeFrom="margin">
                    <wp14:pctHeight>0</wp14:pctHeight>
                  </wp14:sizeRelV>
                </wp:anchor>
              </w:drawing>
            </w:r>
            <w:r>
              <w:rPr>
                <w:b/>
              </w:rPr>
              <w:t xml:space="preserve"> </w:t>
            </w:r>
            <w:r>
              <w:t xml:space="preserve"> </w:t>
            </w:r>
          </w:p>
          <w:p w14:paraId="7F7D33EC" w14:textId="006912DE" w:rsidR="005846BD" w:rsidRDefault="00901276" w:rsidP="008B75D2">
            <w:pPr>
              <w:spacing w:line="240" w:lineRule="auto"/>
              <w:ind w:left="96"/>
              <w:jc w:val="center"/>
            </w:pPr>
            <w:r>
              <w:t xml:space="preserve">JOB SPECIFICATION </w:t>
            </w:r>
          </w:p>
          <w:p w14:paraId="013DDFB2" w14:textId="220CFCA5" w:rsidR="005846BD" w:rsidRDefault="005267B4" w:rsidP="4614196E">
            <w:pPr>
              <w:spacing w:line="240" w:lineRule="auto"/>
              <w:ind w:left="0"/>
              <w:jc w:val="center"/>
              <w:rPr>
                <w:b/>
                <w:bCs/>
                <w:sz w:val="24"/>
                <w:szCs w:val="24"/>
              </w:rPr>
            </w:pPr>
            <w:r w:rsidRPr="3427E4A5">
              <w:rPr>
                <w:b/>
                <w:bCs/>
                <w:sz w:val="24"/>
                <w:szCs w:val="24"/>
              </w:rPr>
              <w:t xml:space="preserve"> </w:t>
            </w:r>
            <w:r w:rsidR="00922A7C" w:rsidRPr="3427E4A5">
              <w:rPr>
                <w:b/>
                <w:bCs/>
                <w:sz w:val="24"/>
                <w:szCs w:val="24"/>
              </w:rPr>
              <w:t>Admissions</w:t>
            </w:r>
            <w:r w:rsidR="00D02ACA" w:rsidRPr="3427E4A5">
              <w:rPr>
                <w:b/>
                <w:bCs/>
                <w:sz w:val="24"/>
                <w:szCs w:val="24"/>
              </w:rPr>
              <w:t xml:space="preserve"> </w:t>
            </w:r>
            <w:r w:rsidR="260B9CC4" w:rsidRPr="3427E4A5">
              <w:rPr>
                <w:b/>
                <w:bCs/>
                <w:sz w:val="24"/>
                <w:szCs w:val="24"/>
              </w:rPr>
              <w:t xml:space="preserve">and </w:t>
            </w:r>
            <w:r w:rsidR="00F57AF5">
              <w:rPr>
                <w:b/>
                <w:bCs/>
                <w:sz w:val="24"/>
                <w:szCs w:val="24"/>
              </w:rPr>
              <w:t>Education Welfare</w:t>
            </w:r>
            <w:r w:rsidR="260B9CC4" w:rsidRPr="3427E4A5">
              <w:rPr>
                <w:b/>
                <w:bCs/>
                <w:sz w:val="24"/>
                <w:szCs w:val="24"/>
              </w:rPr>
              <w:t xml:space="preserve"> </w:t>
            </w:r>
            <w:r w:rsidR="00D02ACA" w:rsidRPr="3427E4A5">
              <w:rPr>
                <w:b/>
                <w:bCs/>
                <w:sz w:val="24"/>
                <w:szCs w:val="24"/>
              </w:rPr>
              <w:t xml:space="preserve">Officer </w:t>
            </w:r>
          </w:p>
          <w:p w14:paraId="3DBB65FD" w14:textId="77777777" w:rsidR="005846BD" w:rsidRDefault="00901276" w:rsidP="008B75D2">
            <w:pPr>
              <w:spacing w:line="240" w:lineRule="auto"/>
              <w:ind w:left="96"/>
              <w:jc w:val="center"/>
            </w:pPr>
            <w:r>
              <w:rPr>
                <w:b/>
              </w:rPr>
              <w:t xml:space="preserve"> </w:t>
            </w:r>
          </w:p>
        </w:tc>
      </w:tr>
      <w:tr w:rsidR="005846BD" w14:paraId="5EE70ACD" w14:textId="77777777" w:rsidTr="00BC3266">
        <w:trPr>
          <w:trHeight w:val="418"/>
        </w:trPr>
        <w:tc>
          <w:tcPr>
            <w:tcW w:w="104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169B6A" w14:textId="57375833" w:rsidR="005846BD" w:rsidRDefault="00901276" w:rsidP="190E4700">
            <w:pPr>
              <w:spacing w:line="240" w:lineRule="auto"/>
              <w:ind w:left="0"/>
            </w:pPr>
            <w:r w:rsidRPr="7518DE4F">
              <w:rPr>
                <w:sz w:val="22"/>
              </w:rPr>
              <w:t xml:space="preserve"> </w:t>
            </w:r>
            <w:r>
              <w:t xml:space="preserve">Reports To: </w:t>
            </w:r>
            <w:r w:rsidR="1804AE19">
              <w:t>The Designated Safeguarding, Admissions &amp; Attendance Lead</w:t>
            </w:r>
          </w:p>
          <w:p w14:paraId="25A8FC62" w14:textId="19D6FF3F" w:rsidR="005846BD" w:rsidRDefault="005846BD" w:rsidP="7518DE4F">
            <w:pPr>
              <w:spacing w:line="240" w:lineRule="auto"/>
              <w:ind w:left="0"/>
            </w:pPr>
          </w:p>
        </w:tc>
      </w:tr>
      <w:tr w:rsidR="007F0833" w14:paraId="08246DA6" w14:textId="77777777" w:rsidTr="00BC3266">
        <w:trPr>
          <w:cantSplit/>
          <w:trHeight w:val="1351"/>
        </w:trPr>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60963416" w14:textId="23962455" w:rsidR="005846BD" w:rsidRPr="008809B6" w:rsidRDefault="00D02ACA" w:rsidP="008B75D2">
            <w:pPr>
              <w:spacing w:line="240" w:lineRule="auto"/>
              <w:ind w:left="9" w:right="113"/>
              <w:jc w:val="center"/>
              <w:rPr>
                <w:b/>
                <w:bCs/>
              </w:rPr>
            </w:pPr>
            <w:r w:rsidRPr="008809B6">
              <w:rPr>
                <w:b/>
                <w:bCs/>
              </w:rPr>
              <w:t>Why</w:t>
            </w:r>
          </w:p>
        </w:tc>
        <w:tc>
          <w:tcPr>
            <w:tcW w:w="100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59131E" w14:textId="6DD84EAA" w:rsidR="005846BD" w:rsidRDefault="00901276" w:rsidP="008B75D2">
            <w:pPr>
              <w:spacing w:line="240" w:lineRule="auto"/>
              <w:ind w:left="0"/>
            </w:pPr>
            <w:r w:rsidRPr="7518DE4F">
              <w:rPr>
                <w:b/>
                <w:bCs/>
              </w:rPr>
              <w:t xml:space="preserve">Job Summary  </w:t>
            </w:r>
          </w:p>
          <w:p w14:paraId="08B9C84A" w14:textId="2F7DE8E0" w:rsidR="00344E01" w:rsidRPr="00BD6628" w:rsidRDefault="00344E01" w:rsidP="006C63D5">
            <w:pPr>
              <w:spacing w:line="240" w:lineRule="auto"/>
              <w:ind w:left="0"/>
              <w:rPr>
                <w:rFonts w:ascii="Segoe UI" w:eastAsia="Times New Roman" w:hAnsi="Segoe UI" w:cs="Segoe UI"/>
                <w:color w:val="auto"/>
                <w:sz w:val="21"/>
                <w:szCs w:val="21"/>
              </w:rPr>
            </w:pPr>
            <w:r w:rsidRPr="00BD6628">
              <w:rPr>
                <w:rFonts w:eastAsia="Times New Roman"/>
                <w:color w:val="auto"/>
                <w:sz w:val="21"/>
                <w:szCs w:val="21"/>
              </w:rPr>
              <w:t>The Admissions</w:t>
            </w:r>
            <w:r w:rsidR="00026514" w:rsidRPr="00BD6628">
              <w:rPr>
                <w:rFonts w:eastAsia="Times New Roman"/>
                <w:color w:val="auto"/>
                <w:sz w:val="21"/>
                <w:szCs w:val="21"/>
              </w:rPr>
              <w:t xml:space="preserve"> and Education Welfare</w:t>
            </w:r>
            <w:r w:rsidRPr="00BD6628">
              <w:rPr>
                <w:rFonts w:eastAsia="Times New Roman"/>
                <w:color w:val="auto"/>
                <w:sz w:val="21"/>
                <w:szCs w:val="21"/>
              </w:rPr>
              <w:t xml:space="preserve"> Officer</w:t>
            </w:r>
            <w:r w:rsidR="00072841" w:rsidRPr="00BD6628">
              <w:rPr>
                <w:sz w:val="21"/>
                <w:szCs w:val="21"/>
              </w:rPr>
              <w:t xml:space="preserve"> will work in a warm, professional and confident manner and</w:t>
            </w:r>
            <w:r w:rsidRPr="00BD6628">
              <w:rPr>
                <w:rFonts w:eastAsia="Times New Roman"/>
                <w:color w:val="auto"/>
                <w:sz w:val="21"/>
                <w:szCs w:val="21"/>
              </w:rPr>
              <w:t xml:space="preserve"> </w:t>
            </w:r>
            <w:r w:rsidR="00072841" w:rsidRPr="00BD6628">
              <w:rPr>
                <w:rFonts w:eastAsia="Times New Roman"/>
                <w:color w:val="auto"/>
                <w:sz w:val="21"/>
                <w:szCs w:val="21"/>
              </w:rPr>
              <w:t xml:space="preserve">play </w:t>
            </w:r>
            <w:r w:rsidRPr="00BD6628">
              <w:rPr>
                <w:rFonts w:eastAsia="Times New Roman"/>
                <w:color w:val="auto"/>
                <w:sz w:val="21"/>
                <w:szCs w:val="21"/>
              </w:rPr>
              <w:t>a key role in managing the admissions process for prospective students, ensuring a professional, efficient and welcoming experience for families.</w:t>
            </w:r>
            <w:r w:rsidR="00F840EC" w:rsidRPr="00BD6628">
              <w:rPr>
                <w:rFonts w:eastAsia="Times New Roman"/>
                <w:color w:val="auto"/>
                <w:sz w:val="21"/>
                <w:szCs w:val="21"/>
              </w:rPr>
              <w:t xml:space="preserve"> Th</w:t>
            </w:r>
            <w:r w:rsidR="006C63D5" w:rsidRPr="00BD6628">
              <w:rPr>
                <w:rFonts w:eastAsia="Times New Roman"/>
                <w:color w:val="auto"/>
                <w:sz w:val="21"/>
                <w:szCs w:val="21"/>
              </w:rPr>
              <w:t>ey</w:t>
            </w:r>
            <w:r w:rsidR="00F840EC" w:rsidRPr="00BD6628">
              <w:rPr>
                <w:rFonts w:eastAsia="Times New Roman"/>
                <w:color w:val="auto"/>
                <w:sz w:val="21"/>
                <w:szCs w:val="21"/>
              </w:rPr>
              <w:t xml:space="preserve"> will support the DSL, DDSL</w:t>
            </w:r>
            <w:r w:rsidR="004F1110">
              <w:rPr>
                <w:rFonts w:eastAsia="Times New Roman"/>
                <w:color w:val="auto"/>
                <w:sz w:val="21"/>
                <w:szCs w:val="21"/>
              </w:rPr>
              <w:t>,</w:t>
            </w:r>
            <w:r w:rsidRPr="00BD6628">
              <w:rPr>
                <w:rFonts w:eastAsia="Times New Roman"/>
                <w:color w:val="auto"/>
                <w:sz w:val="21"/>
                <w:szCs w:val="21"/>
              </w:rPr>
              <w:t xml:space="preserve"> </w:t>
            </w:r>
            <w:r w:rsidR="004F1110">
              <w:rPr>
                <w:rFonts w:eastAsia="Times New Roman"/>
                <w:color w:val="auto"/>
                <w:sz w:val="21"/>
                <w:szCs w:val="21"/>
              </w:rPr>
              <w:t xml:space="preserve">SEND </w:t>
            </w:r>
            <w:r w:rsidR="00056704">
              <w:rPr>
                <w:rFonts w:eastAsia="Times New Roman"/>
                <w:color w:val="auto"/>
                <w:sz w:val="21"/>
                <w:szCs w:val="21"/>
              </w:rPr>
              <w:t xml:space="preserve">and </w:t>
            </w:r>
            <w:r w:rsidR="00F840EC" w:rsidRPr="00BD6628">
              <w:rPr>
                <w:rFonts w:eastAsia="Times New Roman"/>
                <w:color w:val="auto"/>
                <w:sz w:val="21"/>
                <w:szCs w:val="21"/>
              </w:rPr>
              <w:t xml:space="preserve">pastoral </w:t>
            </w:r>
            <w:r w:rsidR="006C63D5" w:rsidRPr="00BD6628">
              <w:rPr>
                <w:rFonts w:eastAsia="Times New Roman"/>
                <w:color w:val="auto"/>
                <w:sz w:val="21"/>
                <w:szCs w:val="21"/>
              </w:rPr>
              <w:t>team with admissions and welfare</w:t>
            </w:r>
            <w:r w:rsidR="001516F0">
              <w:rPr>
                <w:rFonts w:eastAsia="Times New Roman"/>
                <w:color w:val="auto"/>
                <w:sz w:val="21"/>
                <w:szCs w:val="21"/>
              </w:rPr>
              <w:t>.</w:t>
            </w:r>
            <w:r w:rsidR="006C63D5" w:rsidRPr="00BD6628">
              <w:rPr>
                <w:rFonts w:eastAsia="Times New Roman"/>
                <w:color w:val="auto"/>
                <w:sz w:val="21"/>
                <w:szCs w:val="21"/>
              </w:rPr>
              <w:t xml:space="preserve"> </w:t>
            </w:r>
            <w:r w:rsidRPr="00BD6628">
              <w:rPr>
                <w:rFonts w:eastAsia="Times New Roman"/>
                <w:color w:val="auto"/>
                <w:sz w:val="21"/>
                <w:szCs w:val="21"/>
              </w:rPr>
              <w:t xml:space="preserve">The role also supports wider school priorities, including </w:t>
            </w:r>
            <w:r w:rsidR="00032AF2" w:rsidRPr="00BD6628">
              <w:rPr>
                <w:rFonts w:eastAsia="Times New Roman"/>
                <w:color w:val="auto"/>
                <w:sz w:val="21"/>
                <w:szCs w:val="21"/>
              </w:rPr>
              <w:t xml:space="preserve">attendance, </w:t>
            </w:r>
            <w:r w:rsidRPr="00BD6628">
              <w:rPr>
                <w:rFonts w:eastAsia="Times New Roman"/>
                <w:color w:val="auto"/>
                <w:sz w:val="21"/>
                <w:szCs w:val="21"/>
              </w:rPr>
              <w:t>safeguarding</w:t>
            </w:r>
            <w:r w:rsidR="00032AF2" w:rsidRPr="00BD6628">
              <w:rPr>
                <w:rFonts w:eastAsia="Times New Roman"/>
                <w:color w:val="auto"/>
                <w:sz w:val="21"/>
                <w:szCs w:val="21"/>
              </w:rPr>
              <w:t xml:space="preserve"> </w:t>
            </w:r>
            <w:r w:rsidRPr="00BD6628">
              <w:rPr>
                <w:rFonts w:eastAsia="Times New Roman"/>
                <w:color w:val="auto"/>
                <w:sz w:val="21"/>
                <w:szCs w:val="21"/>
              </w:rPr>
              <w:t>and pupil transition, working collaboratively with internal teams and external agencies</w:t>
            </w:r>
            <w:r w:rsidRPr="00BD6628">
              <w:rPr>
                <w:rFonts w:ascii="Segoe UI" w:eastAsia="Times New Roman" w:hAnsi="Segoe UI" w:cs="Segoe UI"/>
                <w:color w:val="auto"/>
                <w:sz w:val="21"/>
                <w:szCs w:val="21"/>
              </w:rPr>
              <w:t>.</w:t>
            </w:r>
          </w:p>
          <w:p w14:paraId="4ADAD19E" w14:textId="77777777" w:rsidR="001C4843" w:rsidRPr="00BD6628" w:rsidRDefault="001C4843" w:rsidP="001C4843">
            <w:pPr>
              <w:spacing w:line="240" w:lineRule="auto"/>
              <w:ind w:left="0"/>
              <w:rPr>
                <w:sz w:val="21"/>
                <w:szCs w:val="21"/>
              </w:rPr>
            </w:pPr>
            <w:r w:rsidRPr="00BD6628">
              <w:rPr>
                <w:sz w:val="21"/>
                <w:szCs w:val="21"/>
              </w:rPr>
              <w:t xml:space="preserve">The successful candidate will be responsible for managing successful pupil entry to the school, through excellent customer service and communication skills when dealing with enquiries at all stages of the admissions process. </w:t>
            </w:r>
          </w:p>
          <w:p w14:paraId="50B70C77" w14:textId="77777777" w:rsidR="00344E01" w:rsidRDefault="00344E01" w:rsidP="7518DE4F">
            <w:pPr>
              <w:spacing w:line="240" w:lineRule="auto"/>
              <w:ind w:left="0"/>
            </w:pPr>
          </w:p>
          <w:p w14:paraId="6605D0B4" w14:textId="0761A8CC" w:rsidR="00922A7C" w:rsidRDefault="00922A7C" w:rsidP="008B75D2">
            <w:pPr>
              <w:spacing w:line="240" w:lineRule="auto"/>
              <w:ind w:left="0"/>
            </w:pPr>
          </w:p>
        </w:tc>
      </w:tr>
      <w:tr w:rsidR="007F0833" w14:paraId="46F18E2C" w14:textId="77777777" w:rsidTr="00BC3266">
        <w:trPr>
          <w:cantSplit/>
          <w:trHeight w:val="3773"/>
        </w:trPr>
        <w:tc>
          <w:tcPr>
            <w:tcW w:w="40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788F2E20" w14:textId="7F545EF9" w:rsidR="005846BD" w:rsidRPr="008809B6" w:rsidRDefault="00D02ACA" w:rsidP="008B75D2">
            <w:pPr>
              <w:spacing w:line="240" w:lineRule="auto"/>
              <w:ind w:left="9" w:right="113"/>
              <w:jc w:val="center"/>
              <w:rPr>
                <w:b/>
                <w:bCs/>
              </w:rPr>
            </w:pPr>
            <w:r w:rsidRPr="008809B6">
              <w:rPr>
                <w:b/>
                <w:bCs/>
              </w:rPr>
              <w:t>What</w:t>
            </w:r>
          </w:p>
        </w:tc>
        <w:tc>
          <w:tcPr>
            <w:tcW w:w="100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78A52" w14:textId="10051937" w:rsidR="60FE6C66" w:rsidRPr="00EB227C" w:rsidRDefault="00901276" w:rsidP="009136D6">
            <w:pPr>
              <w:spacing w:line="240" w:lineRule="auto"/>
              <w:ind w:left="0"/>
            </w:pPr>
            <w:r w:rsidRPr="00EB227C">
              <w:t xml:space="preserve">Main Responsibilities:  </w:t>
            </w:r>
          </w:p>
          <w:p w14:paraId="643F91B5" w14:textId="77777777" w:rsidR="005F7012" w:rsidRPr="00EB227C" w:rsidRDefault="005F7012" w:rsidP="009136D6">
            <w:pPr>
              <w:spacing w:line="240" w:lineRule="auto"/>
              <w:ind w:left="0"/>
            </w:pPr>
          </w:p>
          <w:p w14:paraId="0EFE0F6A" w14:textId="77777777" w:rsidR="005F7012" w:rsidRPr="005B35FD" w:rsidRDefault="005F7012" w:rsidP="0079674D">
            <w:pPr>
              <w:pStyle w:val="ListParagraph"/>
              <w:numPr>
                <w:ilvl w:val="0"/>
                <w:numId w:val="5"/>
              </w:numPr>
              <w:spacing w:line="240" w:lineRule="auto"/>
              <w:rPr>
                <w:rFonts w:eastAsia="Times New Roman"/>
                <w:color w:val="auto"/>
                <w:sz w:val="21"/>
                <w:szCs w:val="21"/>
              </w:rPr>
            </w:pPr>
            <w:r w:rsidRPr="005B35FD">
              <w:rPr>
                <w:rFonts w:eastAsia="Times New Roman"/>
                <w:color w:val="auto"/>
                <w:sz w:val="21"/>
                <w:szCs w:val="21"/>
              </w:rPr>
              <w:t>Act as the first point of contact for all admissions enquiries, providing clear, timely and professional communication to parents/carers</w:t>
            </w:r>
          </w:p>
          <w:p w14:paraId="6CED854A" w14:textId="77777777" w:rsidR="00206BF6" w:rsidRPr="005B35FD" w:rsidRDefault="00206BF6" w:rsidP="0079674D">
            <w:pPr>
              <w:pStyle w:val="ListParagraph"/>
              <w:numPr>
                <w:ilvl w:val="0"/>
                <w:numId w:val="5"/>
              </w:numPr>
              <w:spacing w:line="240" w:lineRule="auto"/>
              <w:rPr>
                <w:rFonts w:eastAsia="Times New Roman"/>
                <w:color w:val="auto"/>
                <w:sz w:val="21"/>
                <w:szCs w:val="21"/>
              </w:rPr>
            </w:pPr>
            <w:r w:rsidRPr="005B35FD">
              <w:rPr>
                <w:rFonts w:eastAsia="Times New Roman"/>
                <w:color w:val="auto"/>
                <w:sz w:val="21"/>
                <w:szCs w:val="21"/>
              </w:rPr>
              <w:t>Manage the admissions process from initial enquiry through to enrolment, ensuring all documentation is complete, accurate and compliant</w:t>
            </w:r>
          </w:p>
          <w:p w14:paraId="36D4DC0B" w14:textId="77777777" w:rsidR="00A032CE" w:rsidRDefault="00A032CE" w:rsidP="0079674D">
            <w:pPr>
              <w:pStyle w:val="ListParagraph"/>
              <w:numPr>
                <w:ilvl w:val="0"/>
                <w:numId w:val="5"/>
              </w:numPr>
              <w:spacing w:line="240" w:lineRule="auto"/>
              <w:rPr>
                <w:rFonts w:eastAsia="Times New Roman"/>
                <w:color w:val="auto"/>
                <w:sz w:val="21"/>
                <w:szCs w:val="21"/>
              </w:rPr>
            </w:pPr>
            <w:r w:rsidRPr="005B35FD">
              <w:rPr>
                <w:rFonts w:eastAsia="Times New Roman"/>
                <w:color w:val="auto"/>
                <w:sz w:val="21"/>
                <w:szCs w:val="21"/>
              </w:rPr>
              <w:t>Arrange and facilitate school tours for prospective families, presenting the school positively and confidently</w:t>
            </w:r>
          </w:p>
          <w:p w14:paraId="6C804645" w14:textId="07682797" w:rsidR="00BD7CCD" w:rsidRDefault="00E255F1" w:rsidP="0079674D">
            <w:pPr>
              <w:pStyle w:val="ListParagraph"/>
              <w:numPr>
                <w:ilvl w:val="0"/>
                <w:numId w:val="5"/>
              </w:numPr>
              <w:spacing w:line="240" w:lineRule="auto"/>
              <w:rPr>
                <w:rFonts w:eastAsia="Times New Roman"/>
                <w:color w:val="auto"/>
                <w:sz w:val="21"/>
                <w:szCs w:val="21"/>
              </w:rPr>
            </w:pPr>
            <w:r>
              <w:rPr>
                <w:rFonts w:eastAsia="Times New Roman"/>
                <w:color w:val="auto"/>
                <w:sz w:val="21"/>
                <w:szCs w:val="21"/>
              </w:rPr>
              <w:t xml:space="preserve">Lead on </w:t>
            </w:r>
            <w:r w:rsidR="00801EA2">
              <w:rPr>
                <w:rFonts w:eastAsia="Times New Roman"/>
                <w:color w:val="auto"/>
                <w:sz w:val="21"/>
                <w:szCs w:val="21"/>
              </w:rPr>
              <w:t>entry assessments for all students to ensure they are placed in the correct sets across the curriculu</w:t>
            </w:r>
            <w:r w:rsidR="00074D19">
              <w:rPr>
                <w:rFonts w:eastAsia="Times New Roman"/>
                <w:color w:val="auto"/>
                <w:sz w:val="21"/>
                <w:szCs w:val="21"/>
              </w:rPr>
              <w:t>m</w:t>
            </w:r>
          </w:p>
          <w:p w14:paraId="2F65439B" w14:textId="11613FDA" w:rsidR="00A55D18" w:rsidRDefault="00A55D18" w:rsidP="0079674D">
            <w:pPr>
              <w:pStyle w:val="ListParagraph"/>
              <w:numPr>
                <w:ilvl w:val="0"/>
                <w:numId w:val="5"/>
              </w:numPr>
              <w:spacing w:line="240" w:lineRule="auto"/>
              <w:rPr>
                <w:rFonts w:eastAsia="Times New Roman"/>
                <w:color w:val="auto"/>
                <w:sz w:val="21"/>
                <w:szCs w:val="21"/>
              </w:rPr>
            </w:pPr>
            <w:r>
              <w:rPr>
                <w:rFonts w:eastAsia="Times New Roman"/>
                <w:color w:val="auto"/>
                <w:sz w:val="21"/>
                <w:szCs w:val="21"/>
              </w:rPr>
              <w:t>Manage the School Admission Module</w:t>
            </w:r>
          </w:p>
          <w:p w14:paraId="27877FC3" w14:textId="4A4E6A0F" w:rsidR="00A55D18" w:rsidRDefault="00A55D18" w:rsidP="0079674D">
            <w:pPr>
              <w:pStyle w:val="ListParagraph"/>
              <w:numPr>
                <w:ilvl w:val="0"/>
                <w:numId w:val="5"/>
              </w:numPr>
              <w:spacing w:line="240" w:lineRule="auto"/>
              <w:rPr>
                <w:rFonts w:eastAsia="Times New Roman"/>
                <w:color w:val="auto"/>
                <w:sz w:val="21"/>
                <w:szCs w:val="21"/>
              </w:rPr>
            </w:pPr>
            <w:r>
              <w:rPr>
                <w:rFonts w:eastAsia="Times New Roman"/>
                <w:color w:val="auto"/>
                <w:sz w:val="21"/>
                <w:szCs w:val="21"/>
              </w:rPr>
              <w:t>Complete CME’s for any children not taking up an offer</w:t>
            </w:r>
          </w:p>
          <w:p w14:paraId="47CAF7BD" w14:textId="5780EA83" w:rsidR="009443A4" w:rsidRDefault="009443A4" w:rsidP="0079674D">
            <w:pPr>
              <w:pStyle w:val="ListParagraph"/>
              <w:numPr>
                <w:ilvl w:val="0"/>
                <w:numId w:val="5"/>
              </w:numPr>
              <w:spacing w:line="240" w:lineRule="auto"/>
              <w:rPr>
                <w:rFonts w:eastAsia="Times New Roman"/>
                <w:color w:val="auto"/>
                <w:sz w:val="21"/>
                <w:szCs w:val="21"/>
              </w:rPr>
            </w:pPr>
            <w:r>
              <w:rPr>
                <w:rFonts w:eastAsia="Times New Roman"/>
                <w:color w:val="auto"/>
                <w:sz w:val="21"/>
                <w:szCs w:val="21"/>
              </w:rPr>
              <w:t xml:space="preserve">Support with the Fair Access and </w:t>
            </w:r>
            <w:r w:rsidR="006D452C">
              <w:rPr>
                <w:rFonts w:eastAsia="Times New Roman"/>
                <w:color w:val="auto"/>
                <w:sz w:val="21"/>
                <w:szCs w:val="21"/>
              </w:rPr>
              <w:t>A</w:t>
            </w:r>
            <w:r>
              <w:rPr>
                <w:rFonts w:eastAsia="Times New Roman"/>
                <w:color w:val="auto"/>
                <w:sz w:val="21"/>
                <w:szCs w:val="21"/>
              </w:rPr>
              <w:t>ppeals process</w:t>
            </w:r>
          </w:p>
          <w:p w14:paraId="1D21415F" w14:textId="77777777" w:rsidR="00CF4526" w:rsidRPr="005B35FD" w:rsidRDefault="00CF4526" w:rsidP="0079674D">
            <w:pPr>
              <w:pStyle w:val="ListParagraph"/>
              <w:numPr>
                <w:ilvl w:val="0"/>
                <w:numId w:val="5"/>
              </w:numPr>
              <w:spacing w:line="240" w:lineRule="auto"/>
              <w:rPr>
                <w:rFonts w:eastAsia="Times New Roman"/>
                <w:color w:val="auto"/>
                <w:sz w:val="21"/>
                <w:szCs w:val="21"/>
              </w:rPr>
            </w:pPr>
            <w:r w:rsidRPr="005B35FD">
              <w:rPr>
                <w:rFonts w:eastAsia="Times New Roman"/>
                <w:color w:val="auto"/>
                <w:sz w:val="21"/>
                <w:szCs w:val="21"/>
              </w:rPr>
              <w:t>Support the safeguarding team by ensuring that all relevant student information is obtained and transferred securely during the admissions process</w:t>
            </w:r>
          </w:p>
          <w:p w14:paraId="2F0857B4" w14:textId="77777777" w:rsidR="006711D4" w:rsidRPr="005B35FD" w:rsidRDefault="006711D4" w:rsidP="0079674D">
            <w:pPr>
              <w:pStyle w:val="ListParagraph"/>
              <w:numPr>
                <w:ilvl w:val="0"/>
                <w:numId w:val="5"/>
              </w:numPr>
              <w:spacing w:line="240" w:lineRule="auto"/>
              <w:rPr>
                <w:rFonts w:eastAsia="Times New Roman"/>
                <w:color w:val="auto"/>
                <w:sz w:val="21"/>
                <w:szCs w:val="21"/>
              </w:rPr>
            </w:pPr>
            <w:r w:rsidRPr="005B35FD">
              <w:rPr>
                <w:rFonts w:eastAsia="Times New Roman"/>
                <w:color w:val="auto"/>
                <w:sz w:val="21"/>
                <w:szCs w:val="21"/>
              </w:rPr>
              <w:t>Maintain accurate, confidential records in line with school safeguarding procedures</w:t>
            </w:r>
          </w:p>
          <w:p w14:paraId="2A395D41" w14:textId="3652955E" w:rsidR="00206BF6" w:rsidRPr="008C24F8" w:rsidRDefault="00EB227C" w:rsidP="0079674D">
            <w:pPr>
              <w:pStyle w:val="ListParagraph"/>
              <w:numPr>
                <w:ilvl w:val="0"/>
                <w:numId w:val="5"/>
              </w:numPr>
              <w:spacing w:line="240" w:lineRule="auto"/>
              <w:rPr>
                <w:rFonts w:eastAsia="Times New Roman"/>
                <w:color w:val="auto"/>
                <w:sz w:val="21"/>
                <w:szCs w:val="21"/>
              </w:rPr>
            </w:pPr>
            <w:r w:rsidRPr="005B35FD">
              <w:rPr>
                <w:rFonts w:eastAsia="Times New Roman"/>
                <w:color w:val="auto"/>
                <w:sz w:val="21"/>
                <w:szCs w:val="21"/>
              </w:rPr>
              <w:t>Provide advice and support to families experiencing difficulties that impact attendanc</w:t>
            </w:r>
            <w:r w:rsidR="004F590A" w:rsidRPr="005B35FD">
              <w:rPr>
                <w:rFonts w:eastAsia="Times New Roman"/>
                <w:color w:val="auto"/>
                <w:sz w:val="21"/>
                <w:szCs w:val="21"/>
              </w:rPr>
              <w:t>e</w:t>
            </w:r>
          </w:p>
          <w:p w14:paraId="17C2D02C" w14:textId="457B1CFE" w:rsidR="60FE6C66" w:rsidRPr="00EB227C" w:rsidRDefault="60FE6C66" w:rsidP="0079674D">
            <w:pPr>
              <w:pStyle w:val="ListParagraph"/>
              <w:numPr>
                <w:ilvl w:val="0"/>
                <w:numId w:val="5"/>
              </w:numPr>
              <w:spacing w:line="240" w:lineRule="auto"/>
            </w:pPr>
            <w:r w:rsidRPr="00EB227C">
              <w:t>To liaise with feeder primary schools prior to the beginning of each academic year in</w:t>
            </w:r>
          </w:p>
          <w:p w14:paraId="6201C56D" w14:textId="490EC715" w:rsidR="60FE6C66" w:rsidRPr="00EB227C" w:rsidRDefault="60FE6C66" w:rsidP="00EC451C">
            <w:pPr>
              <w:pStyle w:val="ListParagraph"/>
              <w:spacing w:line="240" w:lineRule="auto"/>
            </w:pPr>
            <w:r w:rsidRPr="00EB227C">
              <w:t>order to ensure the smooth transfer of safeguarding and medical information for the</w:t>
            </w:r>
          </w:p>
          <w:p w14:paraId="4CC4F190" w14:textId="56BB4B5F" w:rsidR="60FE6C66" w:rsidRPr="00EB227C" w:rsidRDefault="60FE6C66" w:rsidP="00F71B4A">
            <w:pPr>
              <w:pStyle w:val="ListParagraph"/>
              <w:spacing w:line="240" w:lineRule="auto"/>
            </w:pPr>
            <w:r w:rsidRPr="00EB227C">
              <w:t>new intake.</w:t>
            </w:r>
          </w:p>
          <w:p w14:paraId="033CDB9D" w14:textId="5FD7BCA8" w:rsidR="003D4AAE" w:rsidRDefault="003D4AAE" w:rsidP="0079674D">
            <w:pPr>
              <w:pStyle w:val="ListParagraph"/>
              <w:numPr>
                <w:ilvl w:val="0"/>
                <w:numId w:val="5"/>
              </w:numPr>
              <w:spacing w:line="240" w:lineRule="auto"/>
            </w:pPr>
            <w:r w:rsidRPr="00EB227C">
              <w:t xml:space="preserve">Keep up to date on all matters, including whole school information, which relate to admissions, as well as sector trends and news </w:t>
            </w:r>
          </w:p>
          <w:p w14:paraId="00CA19CB" w14:textId="597BDF22" w:rsidR="002A1D1F" w:rsidRPr="00EB227C" w:rsidRDefault="002A1D1F" w:rsidP="0079674D">
            <w:pPr>
              <w:pStyle w:val="ListParagraph"/>
              <w:numPr>
                <w:ilvl w:val="0"/>
                <w:numId w:val="5"/>
              </w:numPr>
              <w:spacing w:line="240" w:lineRule="auto"/>
            </w:pPr>
            <w:r>
              <w:t xml:space="preserve">Effectively communicate with </w:t>
            </w:r>
            <w:r w:rsidR="007B068F">
              <w:t>Academy staff</w:t>
            </w:r>
            <w:r w:rsidR="007F0833">
              <w:t xml:space="preserve">, </w:t>
            </w:r>
            <w:r w:rsidR="0072065E">
              <w:t>other schools</w:t>
            </w:r>
            <w:r w:rsidR="00F044F1">
              <w:t xml:space="preserve"> and Local Authority Colleagues </w:t>
            </w:r>
            <w:r w:rsidR="007B068F">
              <w:t>who support the admissions process</w:t>
            </w:r>
          </w:p>
          <w:p w14:paraId="02CADFD2" w14:textId="63CE63D9" w:rsidR="004E7496" w:rsidRPr="00EB227C" w:rsidRDefault="45059D87" w:rsidP="0079674D">
            <w:pPr>
              <w:pStyle w:val="ListParagraph"/>
              <w:numPr>
                <w:ilvl w:val="0"/>
                <w:numId w:val="5"/>
              </w:numPr>
              <w:spacing w:line="240" w:lineRule="auto"/>
            </w:pPr>
            <w:r>
              <w:t>Work collaboratively with the attendance team</w:t>
            </w:r>
            <w:r w:rsidR="174110F4">
              <w:t xml:space="preserve"> and conduct </w:t>
            </w:r>
            <w:r w:rsidR="11B91B2C" w:rsidRPr="005B1443">
              <w:t>daily</w:t>
            </w:r>
            <w:r w:rsidR="11B91B2C">
              <w:t xml:space="preserve"> </w:t>
            </w:r>
            <w:r w:rsidR="174110F4">
              <w:t xml:space="preserve">home visits with </w:t>
            </w:r>
            <w:r w:rsidR="4F7C0843">
              <w:t>the attendance officer</w:t>
            </w:r>
            <w:r w:rsidR="7455CB0C">
              <w:t xml:space="preserve"> to ensure the safety and </w:t>
            </w:r>
            <w:r w:rsidR="5D9E4E1F">
              <w:t>wellbeing</w:t>
            </w:r>
            <w:r w:rsidR="7455CB0C">
              <w:t xml:space="preserve"> of students.</w:t>
            </w:r>
          </w:p>
          <w:p w14:paraId="69474D7D" w14:textId="415D0173" w:rsidR="00106B8D" w:rsidRPr="00EB227C" w:rsidRDefault="003D4AAE" w:rsidP="0079674D">
            <w:pPr>
              <w:pStyle w:val="ListParagraph"/>
              <w:numPr>
                <w:ilvl w:val="0"/>
                <w:numId w:val="5"/>
              </w:numPr>
              <w:spacing w:line="240" w:lineRule="auto"/>
            </w:pPr>
            <w:r>
              <w:t xml:space="preserve">Undertake any other tasks and responsibilities reasonably requested by the </w:t>
            </w:r>
            <w:r w:rsidR="2A5AB396">
              <w:t>principal</w:t>
            </w:r>
          </w:p>
          <w:p w14:paraId="75227BBA" w14:textId="123AA5FA" w:rsidR="00106B8D" w:rsidRPr="00EB227C" w:rsidRDefault="00106B8D" w:rsidP="7518DE4F">
            <w:pPr>
              <w:pStyle w:val="ListParagraph"/>
              <w:spacing w:line="240" w:lineRule="auto"/>
            </w:pPr>
          </w:p>
        </w:tc>
      </w:tr>
      <w:tr w:rsidR="007B068F" w14:paraId="03D94A6E" w14:textId="77777777" w:rsidTr="00BC3266">
        <w:trPr>
          <w:trHeight w:val="425"/>
        </w:trPr>
        <w:tc>
          <w:tcPr>
            <w:tcW w:w="403" w:type="dxa"/>
            <w:vMerge w:val="restart"/>
            <w:tcBorders>
              <w:top w:val="single" w:sz="4" w:space="0" w:color="000000" w:themeColor="text1"/>
              <w:left w:val="single" w:sz="4" w:space="0" w:color="000000" w:themeColor="text1"/>
              <w:right w:val="single" w:sz="4" w:space="0" w:color="000000" w:themeColor="text1"/>
            </w:tcBorders>
            <w:textDirection w:val="btLr"/>
            <w:vAlign w:val="center"/>
          </w:tcPr>
          <w:p w14:paraId="3BE814B6" w14:textId="0F2CDA8D" w:rsidR="00351A30" w:rsidRDefault="00351A30" w:rsidP="008B75D2">
            <w:pPr>
              <w:spacing w:line="240" w:lineRule="auto"/>
              <w:ind w:left="9" w:right="113"/>
              <w:jc w:val="center"/>
            </w:pPr>
            <w:r>
              <w:t>How</w:t>
            </w:r>
          </w:p>
        </w:tc>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F6514" w14:textId="77777777" w:rsidR="00351A30" w:rsidRDefault="00351A30" w:rsidP="008B75D2">
            <w:pPr>
              <w:spacing w:line="240" w:lineRule="auto"/>
              <w:ind w:left="0"/>
            </w:pPr>
            <w:r>
              <w:rPr>
                <w:u w:val="single" w:color="000000"/>
              </w:rPr>
              <w:t>Competencies</w:t>
            </w:r>
            <w:r>
              <w:t xml:space="preserve"> </w:t>
            </w: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59DBD" w14:textId="77777777" w:rsidR="00351A30" w:rsidRDefault="00351A30" w:rsidP="008B75D2">
            <w:pPr>
              <w:spacing w:line="240" w:lineRule="auto"/>
              <w:ind w:left="2"/>
            </w:pPr>
            <w:r>
              <w:rPr>
                <w:u w:val="single" w:color="000000"/>
              </w:rPr>
              <w:t>Personal Attributes</w:t>
            </w:r>
            <w:r>
              <w:t xml:space="preserve"> </w:t>
            </w:r>
          </w:p>
          <w:p w14:paraId="56011D99" w14:textId="77777777" w:rsidR="00351A30" w:rsidRDefault="00351A30" w:rsidP="008B75D2">
            <w:pPr>
              <w:spacing w:line="240" w:lineRule="auto"/>
              <w:ind w:left="2"/>
            </w:pPr>
            <w:r>
              <w:rPr>
                <w:sz w:val="14"/>
              </w:rPr>
              <w:t xml:space="preserve">(level expected when job is conducted to the required standard) </w:t>
            </w:r>
          </w:p>
        </w:tc>
      </w:tr>
      <w:tr w:rsidR="007B068F" w14:paraId="7A0DD079" w14:textId="77777777" w:rsidTr="00BC3266">
        <w:trPr>
          <w:trHeight w:val="240"/>
        </w:trPr>
        <w:tc>
          <w:tcPr>
            <w:tcW w:w="403" w:type="dxa"/>
            <w:vMerge/>
            <w:vAlign w:val="center"/>
          </w:tcPr>
          <w:p w14:paraId="42091B41" w14:textId="77777777" w:rsidR="00351A30" w:rsidRDefault="00351A30" w:rsidP="008B75D2">
            <w:pPr>
              <w:spacing w:line="240" w:lineRule="auto"/>
              <w:ind w:left="0"/>
            </w:pPr>
          </w:p>
        </w:tc>
        <w:tc>
          <w:tcPr>
            <w:tcW w:w="28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7566A" w14:textId="77777777" w:rsidR="00351A30" w:rsidRDefault="00351A30" w:rsidP="008B75D2">
            <w:pPr>
              <w:spacing w:line="240" w:lineRule="auto"/>
              <w:ind w:left="0"/>
            </w:pPr>
            <w:r>
              <w:rPr>
                <w:b/>
                <w:i/>
              </w:rPr>
              <w:t xml:space="preserve">Framework </w:t>
            </w:r>
          </w:p>
          <w:p w14:paraId="016B1D7E" w14:textId="77777777" w:rsidR="00351A30" w:rsidRDefault="00351A30" w:rsidP="008B75D2">
            <w:pPr>
              <w:spacing w:line="240" w:lineRule="auto"/>
              <w:ind w:left="0"/>
            </w:pPr>
            <w:r>
              <w:rPr>
                <w:i/>
              </w:rPr>
              <w:t xml:space="preserve">Seeking to establish the framework and guiding principles; making a positive contribution to the wider life and ethos of the Trust. </w:t>
            </w: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571D5B" w14:textId="77777777" w:rsidR="00351A30" w:rsidRDefault="00351A30" w:rsidP="008B75D2">
            <w:pPr>
              <w:spacing w:line="240" w:lineRule="auto"/>
              <w:ind w:left="2"/>
            </w:pPr>
            <w:r>
              <w:t xml:space="preserve">Supports others to apply the Trust’s ethos. </w:t>
            </w:r>
          </w:p>
        </w:tc>
      </w:tr>
      <w:tr w:rsidR="007B068F" w14:paraId="16BB7058" w14:textId="77777777" w:rsidTr="00BC3266">
        <w:trPr>
          <w:trHeight w:val="240"/>
        </w:trPr>
        <w:tc>
          <w:tcPr>
            <w:tcW w:w="403" w:type="dxa"/>
            <w:vMerge/>
            <w:vAlign w:val="center"/>
          </w:tcPr>
          <w:p w14:paraId="7F03A1EE" w14:textId="77777777" w:rsidR="00351A30" w:rsidRDefault="00351A30" w:rsidP="008B75D2">
            <w:pPr>
              <w:spacing w:line="240" w:lineRule="auto"/>
              <w:ind w:left="0"/>
            </w:pPr>
          </w:p>
        </w:tc>
        <w:tc>
          <w:tcPr>
            <w:tcW w:w="2857" w:type="dxa"/>
            <w:vMerge/>
          </w:tcPr>
          <w:p w14:paraId="49681EAC" w14:textId="77777777" w:rsidR="00351A30" w:rsidRDefault="00351A30" w:rsidP="008B75D2">
            <w:pPr>
              <w:spacing w:line="240" w:lineRule="auto"/>
              <w:ind w:left="0"/>
            </w:pP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6D8606" w14:textId="6CDA94A4" w:rsidR="00351A30" w:rsidRDefault="00DC5674" w:rsidP="008B75D2">
            <w:pPr>
              <w:spacing w:line="240" w:lineRule="auto"/>
              <w:ind w:left="2"/>
            </w:pPr>
            <w:r>
              <w:t>Actively promotes the Trust’s ethos internally and externally</w:t>
            </w:r>
            <w:r w:rsidR="00351A30">
              <w:t>.</w:t>
            </w:r>
            <w:r w:rsidR="00351A30">
              <w:rPr>
                <w:rFonts w:ascii="Calibri" w:eastAsia="Calibri" w:hAnsi="Calibri" w:cs="Calibri"/>
              </w:rPr>
              <w:t xml:space="preserve"> </w:t>
            </w:r>
          </w:p>
        </w:tc>
      </w:tr>
      <w:tr w:rsidR="007B068F" w14:paraId="21373839" w14:textId="77777777" w:rsidTr="00BC3266">
        <w:trPr>
          <w:trHeight w:val="240"/>
        </w:trPr>
        <w:tc>
          <w:tcPr>
            <w:tcW w:w="403" w:type="dxa"/>
            <w:vMerge/>
            <w:vAlign w:val="center"/>
          </w:tcPr>
          <w:p w14:paraId="2FD1A37B" w14:textId="77777777" w:rsidR="00351A30" w:rsidRDefault="00351A30" w:rsidP="008B75D2">
            <w:pPr>
              <w:spacing w:line="240" w:lineRule="auto"/>
              <w:ind w:left="0"/>
            </w:pPr>
          </w:p>
        </w:tc>
        <w:tc>
          <w:tcPr>
            <w:tcW w:w="2857" w:type="dxa"/>
            <w:vMerge/>
          </w:tcPr>
          <w:p w14:paraId="1879726A" w14:textId="77777777" w:rsidR="00351A30" w:rsidRDefault="00351A30" w:rsidP="008B75D2">
            <w:pPr>
              <w:spacing w:line="240" w:lineRule="auto"/>
              <w:ind w:left="0"/>
            </w:pP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26FFFD" w14:textId="468186E2" w:rsidR="00351A30" w:rsidRDefault="00DC5674" w:rsidP="008B75D2">
            <w:pPr>
              <w:spacing w:line="240" w:lineRule="auto"/>
              <w:ind w:left="2"/>
            </w:pPr>
            <w:r>
              <w:t>Reliable and consistent in achieving targets.</w:t>
            </w:r>
          </w:p>
        </w:tc>
      </w:tr>
      <w:tr w:rsidR="007B068F" w14:paraId="2CBC014E" w14:textId="77777777" w:rsidTr="00BC3266">
        <w:trPr>
          <w:trHeight w:val="59"/>
        </w:trPr>
        <w:tc>
          <w:tcPr>
            <w:tcW w:w="403" w:type="dxa"/>
            <w:vMerge/>
            <w:vAlign w:val="center"/>
          </w:tcPr>
          <w:p w14:paraId="5E7495BB" w14:textId="77777777" w:rsidR="00351A30" w:rsidRDefault="00351A30" w:rsidP="008B75D2">
            <w:pPr>
              <w:spacing w:line="240" w:lineRule="auto"/>
              <w:ind w:left="0"/>
            </w:pPr>
          </w:p>
        </w:tc>
        <w:tc>
          <w:tcPr>
            <w:tcW w:w="2857" w:type="dxa"/>
            <w:vMerge/>
          </w:tcPr>
          <w:p w14:paraId="39A11B86" w14:textId="77777777" w:rsidR="00351A30" w:rsidRDefault="00351A30" w:rsidP="008B75D2">
            <w:pPr>
              <w:spacing w:line="240" w:lineRule="auto"/>
              <w:ind w:left="0"/>
            </w:pP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A9AF6E" w14:textId="024655D4" w:rsidR="00351A30" w:rsidRDefault="00DC5674" w:rsidP="00DC5674">
            <w:pPr>
              <w:spacing w:line="240" w:lineRule="auto"/>
              <w:ind w:left="0" w:right="57"/>
              <w:jc w:val="both"/>
            </w:pPr>
            <w:r>
              <w:t>Contribute to the development of a whole academy initiative.</w:t>
            </w:r>
          </w:p>
        </w:tc>
      </w:tr>
      <w:tr w:rsidR="007B068F" w14:paraId="76939320" w14:textId="77777777" w:rsidTr="00BC3266">
        <w:trPr>
          <w:trHeight w:val="240"/>
        </w:trPr>
        <w:tc>
          <w:tcPr>
            <w:tcW w:w="403" w:type="dxa"/>
            <w:vMerge/>
            <w:vAlign w:val="center"/>
          </w:tcPr>
          <w:p w14:paraId="438AC801" w14:textId="77777777" w:rsidR="00351A30" w:rsidRDefault="00351A30" w:rsidP="008B75D2">
            <w:pPr>
              <w:spacing w:line="240" w:lineRule="auto"/>
              <w:ind w:left="0"/>
            </w:pPr>
          </w:p>
        </w:tc>
        <w:tc>
          <w:tcPr>
            <w:tcW w:w="2857" w:type="dxa"/>
            <w:vMerge/>
          </w:tcPr>
          <w:p w14:paraId="3E27B0D2" w14:textId="77777777" w:rsidR="00351A30" w:rsidRDefault="00351A30" w:rsidP="008B75D2">
            <w:pPr>
              <w:spacing w:line="240" w:lineRule="auto"/>
              <w:ind w:left="0"/>
            </w:pP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B735B1" w14:textId="7AE06847" w:rsidR="00351A30" w:rsidRDefault="00DC5674" w:rsidP="008B75D2">
            <w:pPr>
              <w:spacing w:line="240" w:lineRule="auto"/>
              <w:ind w:left="2"/>
            </w:pPr>
            <w:r>
              <w:t>Organises contributors to reach goals and milestones.</w:t>
            </w:r>
          </w:p>
        </w:tc>
      </w:tr>
      <w:tr w:rsidR="007B068F" w14:paraId="01F970FB" w14:textId="77777777" w:rsidTr="00BC3266">
        <w:trPr>
          <w:trHeight w:val="240"/>
        </w:trPr>
        <w:tc>
          <w:tcPr>
            <w:tcW w:w="403" w:type="dxa"/>
            <w:vMerge/>
            <w:vAlign w:val="center"/>
          </w:tcPr>
          <w:p w14:paraId="16802BF0" w14:textId="77777777" w:rsidR="00351A30" w:rsidRDefault="00351A30" w:rsidP="008B75D2">
            <w:pPr>
              <w:spacing w:line="240" w:lineRule="auto"/>
              <w:ind w:left="0"/>
            </w:pPr>
          </w:p>
        </w:tc>
        <w:tc>
          <w:tcPr>
            <w:tcW w:w="2857" w:type="dxa"/>
            <w:vMerge/>
          </w:tcPr>
          <w:p w14:paraId="4E224CA9" w14:textId="77777777" w:rsidR="00351A30" w:rsidRDefault="00351A30" w:rsidP="008B75D2">
            <w:pPr>
              <w:spacing w:line="240" w:lineRule="auto"/>
              <w:ind w:left="0"/>
            </w:pP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E3CB42" w14:textId="7FA40807" w:rsidR="00351A30" w:rsidRDefault="00DC5674" w:rsidP="008B75D2">
            <w:pPr>
              <w:spacing w:line="240" w:lineRule="auto"/>
              <w:ind w:left="2"/>
            </w:pPr>
            <w:r>
              <w:t>Instils confidence that the objective will be achieved.</w:t>
            </w:r>
          </w:p>
        </w:tc>
      </w:tr>
      <w:tr w:rsidR="007B068F" w14:paraId="2508D853" w14:textId="77777777" w:rsidTr="00BC3266">
        <w:trPr>
          <w:trHeight w:val="240"/>
        </w:trPr>
        <w:tc>
          <w:tcPr>
            <w:tcW w:w="403" w:type="dxa"/>
            <w:vMerge/>
            <w:vAlign w:val="center"/>
          </w:tcPr>
          <w:p w14:paraId="59700408" w14:textId="77777777" w:rsidR="00351A30" w:rsidRDefault="00351A30" w:rsidP="008B75D2">
            <w:pPr>
              <w:spacing w:line="240" w:lineRule="auto"/>
              <w:ind w:left="0"/>
            </w:pPr>
          </w:p>
        </w:tc>
        <w:tc>
          <w:tcPr>
            <w:tcW w:w="2857" w:type="dxa"/>
            <w:vMerge/>
          </w:tcPr>
          <w:p w14:paraId="39577F40" w14:textId="77777777" w:rsidR="00351A30" w:rsidRDefault="00351A30" w:rsidP="008B75D2">
            <w:pPr>
              <w:spacing w:line="240" w:lineRule="auto"/>
              <w:ind w:left="0"/>
            </w:pP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98AA5" w14:textId="133FEEF5" w:rsidR="00351A30" w:rsidRDefault="00DC5674" w:rsidP="008B75D2">
            <w:pPr>
              <w:spacing w:line="240" w:lineRule="auto"/>
              <w:ind w:left="2"/>
            </w:pPr>
            <w:r>
              <w:t>Know the current legal requirements, national policies and guidance on the safeguarding and promotion of the well-being of children and young people.</w:t>
            </w:r>
          </w:p>
        </w:tc>
      </w:tr>
      <w:tr w:rsidR="007B068F" w14:paraId="69809D78" w14:textId="77777777" w:rsidTr="00BC3266">
        <w:trPr>
          <w:trHeight w:val="215"/>
        </w:trPr>
        <w:tc>
          <w:tcPr>
            <w:tcW w:w="403" w:type="dxa"/>
            <w:vMerge/>
            <w:vAlign w:val="center"/>
          </w:tcPr>
          <w:p w14:paraId="42047AE7" w14:textId="77777777" w:rsidR="00351A30" w:rsidRDefault="00351A30" w:rsidP="008B75D2">
            <w:pPr>
              <w:spacing w:line="240" w:lineRule="auto"/>
              <w:ind w:left="0"/>
            </w:pPr>
          </w:p>
        </w:tc>
        <w:tc>
          <w:tcPr>
            <w:tcW w:w="28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BC560" w14:textId="77777777" w:rsidR="00351A30" w:rsidRDefault="00351A30" w:rsidP="008B75D2">
            <w:pPr>
              <w:spacing w:line="240" w:lineRule="auto"/>
              <w:ind w:left="0"/>
            </w:pPr>
            <w:r>
              <w:rPr>
                <w:b/>
                <w:i/>
              </w:rPr>
              <w:t>Development</w:t>
            </w:r>
            <w:r>
              <w:rPr>
                <w:i/>
              </w:rPr>
              <w:t xml:space="preserve"> </w:t>
            </w:r>
          </w:p>
          <w:p w14:paraId="2FFFC0C1" w14:textId="77777777" w:rsidR="00351A30" w:rsidRDefault="00351A30" w:rsidP="008B75D2">
            <w:pPr>
              <w:spacing w:line="240" w:lineRule="auto"/>
              <w:ind w:left="0" w:right="48"/>
            </w:pPr>
            <w:r>
              <w:rPr>
                <w:i/>
              </w:rPr>
              <w:t xml:space="preserve">Monitoring, coaching, guiding and supporting teams and individuals, setting examples of desired behaviours. </w:t>
            </w: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926D88" w14:textId="74B2B3D7" w:rsidR="00351A30" w:rsidRDefault="00DC5674" w:rsidP="00DC5674">
            <w:pPr>
              <w:spacing w:line="240" w:lineRule="auto"/>
              <w:ind w:left="0"/>
            </w:pPr>
            <w:r>
              <w:t>Challenge, influence and motivate others to attain high goals.</w:t>
            </w:r>
          </w:p>
        </w:tc>
      </w:tr>
      <w:tr w:rsidR="007B068F" w14:paraId="22153DD2" w14:textId="77777777" w:rsidTr="00BC3266">
        <w:trPr>
          <w:trHeight w:val="470"/>
        </w:trPr>
        <w:tc>
          <w:tcPr>
            <w:tcW w:w="403" w:type="dxa"/>
            <w:vMerge/>
            <w:vAlign w:val="center"/>
          </w:tcPr>
          <w:p w14:paraId="0626051A" w14:textId="77777777" w:rsidR="00351A30" w:rsidRDefault="00351A30" w:rsidP="008B75D2">
            <w:pPr>
              <w:spacing w:line="240" w:lineRule="auto"/>
              <w:ind w:left="0"/>
            </w:pPr>
          </w:p>
        </w:tc>
        <w:tc>
          <w:tcPr>
            <w:tcW w:w="2857" w:type="dxa"/>
            <w:vMerge/>
          </w:tcPr>
          <w:p w14:paraId="7B9E62BA" w14:textId="77777777" w:rsidR="00351A30" w:rsidRDefault="00351A30" w:rsidP="008B75D2">
            <w:pPr>
              <w:spacing w:line="240" w:lineRule="auto"/>
              <w:ind w:left="0"/>
            </w:pP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3E60D3" w14:textId="77777777" w:rsidR="00351A30" w:rsidRDefault="00351A30" w:rsidP="008B75D2">
            <w:pPr>
              <w:spacing w:line="240" w:lineRule="auto"/>
              <w:ind w:left="2" w:right="59"/>
            </w:pPr>
            <w:r>
              <w:t xml:space="preserve">Embedding practice ensures highly effective professional contribution across the academy. </w:t>
            </w:r>
          </w:p>
        </w:tc>
      </w:tr>
      <w:tr w:rsidR="007B068F" w14:paraId="7170C033" w14:textId="77777777" w:rsidTr="00BC3266">
        <w:trPr>
          <w:trHeight w:val="324"/>
        </w:trPr>
        <w:tc>
          <w:tcPr>
            <w:tcW w:w="403" w:type="dxa"/>
            <w:vMerge/>
            <w:vAlign w:val="center"/>
          </w:tcPr>
          <w:p w14:paraId="23F1597D" w14:textId="77777777" w:rsidR="00351A30" w:rsidRDefault="00351A30" w:rsidP="008B75D2">
            <w:pPr>
              <w:spacing w:line="240" w:lineRule="auto"/>
              <w:ind w:left="0"/>
            </w:pPr>
          </w:p>
        </w:tc>
        <w:tc>
          <w:tcPr>
            <w:tcW w:w="2857" w:type="dxa"/>
            <w:vMerge/>
          </w:tcPr>
          <w:p w14:paraId="7D02CCB9" w14:textId="77777777" w:rsidR="00351A30" w:rsidRDefault="00351A30" w:rsidP="008B75D2">
            <w:pPr>
              <w:spacing w:line="240" w:lineRule="auto"/>
              <w:ind w:left="0"/>
            </w:pP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74DDE0" w14:textId="77777777" w:rsidR="00351A30" w:rsidRDefault="00351A30" w:rsidP="008B75D2">
            <w:pPr>
              <w:spacing w:line="240" w:lineRule="auto"/>
              <w:ind w:left="2"/>
            </w:pPr>
            <w:r>
              <w:t xml:space="preserve">Give and receive effective feedback and act to improve personal performance. </w:t>
            </w:r>
          </w:p>
        </w:tc>
      </w:tr>
      <w:tr w:rsidR="007B068F" w14:paraId="65442886" w14:textId="77777777" w:rsidTr="00BC3266">
        <w:trPr>
          <w:trHeight w:val="269"/>
        </w:trPr>
        <w:tc>
          <w:tcPr>
            <w:tcW w:w="403" w:type="dxa"/>
            <w:vMerge/>
            <w:vAlign w:val="center"/>
          </w:tcPr>
          <w:p w14:paraId="0D8A5F0A" w14:textId="77777777" w:rsidR="00351A30" w:rsidRDefault="00351A30" w:rsidP="008B75D2">
            <w:pPr>
              <w:spacing w:line="240" w:lineRule="auto"/>
              <w:ind w:left="0"/>
            </w:pPr>
          </w:p>
        </w:tc>
        <w:tc>
          <w:tcPr>
            <w:tcW w:w="2857" w:type="dxa"/>
            <w:vMerge w:val="restart"/>
            <w:tcBorders>
              <w:top w:val="single" w:sz="4" w:space="0" w:color="000000" w:themeColor="text1"/>
              <w:left w:val="single" w:sz="4" w:space="0" w:color="000000" w:themeColor="text1"/>
              <w:right w:val="single" w:sz="4" w:space="0" w:color="000000" w:themeColor="text1"/>
            </w:tcBorders>
          </w:tcPr>
          <w:p w14:paraId="106CB583" w14:textId="77777777" w:rsidR="00351A30" w:rsidRDefault="00351A30" w:rsidP="008B75D2">
            <w:pPr>
              <w:spacing w:line="240" w:lineRule="auto"/>
              <w:ind w:left="0"/>
            </w:pPr>
            <w:r>
              <w:rPr>
                <w:b/>
                <w:i/>
              </w:rPr>
              <w:t>Leading</w:t>
            </w:r>
            <w:r>
              <w:t xml:space="preserve">  </w:t>
            </w:r>
          </w:p>
          <w:p w14:paraId="357C22E1" w14:textId="77777777" w:rsidR="00351A30" w:rsidRDefault="00351A30" w:rsidP="008B75D2">
            <w:pPr>
              <w:spacing w:line="240" w:lineRule="auto"/>
              <w:ind w:left="0"/>
            </w:pPr>
            <w:r>
              <w:rPr>
                <w:i/>
              </w:rPr>
              <w:lastRenderedPageBreak/>
              <w:t>Providing direction to ensure that the resources are available to achieve results in the most effective way.</w:t>
            </w:r>
            <w:r>
              <w:t xml:space="preserve"> </w:t>
            </w: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52E5BB" w14:textId="77777777" w:rsidR="00351A30" w:rsidRDefault="00351A30" w:rsidP="008B75D2">
            <w:pPr>
              <w:spacing w:line="240" w:lineRule="auto"/>
              <w:ind w:left="2"/>
            </w:pPr>
            <w:r>
              <w:lastRenderedPageBreak/>
              <w:t xml:space="preserve">Has a basic understanding of supervision / managerial and business principles. </w:t>
            </w:r>
          </w:p>
        </w:tc>
      </w:tr>
      <w:tr w:rsidR="007B068F" w14:paraId="7090714F" w14:textId="77777777" w:rsidTr="00BC3266">
        <w:trPr>
          <w:trHeight w:val="271"/>
        </w:trPr>
        <w:tc>
          <w:tcPr>
            <w:tcW w:w="403" w:type="dxa"/>
            <w:vMerge/>
            <w:vAlign w:val="center"/>
          </w:tcPr>
          <w:p w14:paraId="02D3849C" w14:textId="77777777" w:rsidR="00351A30" w:rsidRDefault="00351A30" w:rsidP="008B75D2">
            <w:pPr>
              <w:spacing w:line="240" w:lineRule="auto"/>
              <w:ind w:left="0"/>
            </w:pPr>
          </w:p>
        </w:tc>
        <w:tc>
          <w:tcPr>
            <w:tcW w:w="2857" w:type="dxa"/>
            <w:vMerge/>
          </w:tcPr>
          <w:p w14:paraId="079305AE" w14:textId="77777777" w:rsidR="00351A30" w:rsidRDefault="00351A30" w:rsidP="008B75D2">
            <w:pPr>
              <w:spacing w:line="240" w:lineRule="auto"/>
              <w:ind w:left="0"/>
            </w:pP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4D8FBF" w14:textId="77777777" w:rsidR="00351A30" w:rsidRDefault="00351A30" w:rsidP="008B75D2">
            <w:pPr>
              <w:spacing w:line="240" w:lineRule="auto"/>
              <w:ind w:left="2"/>
            </w:pPr>
            <w:r>
              <w:t xml:space="preserve">Consults widely and may provide direction to achieve results. </w:t>
            </w:r>
          </w:p>
        </w:tc>
      </w:tr>
      <w:tr w:rsidR="007B068F" w14:paraId="0DC32308" w14:textId="77777777" w:rsidTr="00BC3266">
        <w:trPr>
          <w:trHeight w:val="240"/>
        </w:trPr>
        <w:tc>
          <w:tcPr>
            <w:tcW w:w="403" w:type="dxa"/>
            <w:vMerge/>
            <w:vAlign w:val="center"/>
          </w:tcPr>
          <w:p w14:paraId="7057D9F9" w14:textId="77777777" w:rsidR="00351A30" w:rsidRDefault="00351A30" w:rsidP="008B75D2">
            <w:pPr>
              <w:spacing w:line="240" w:lineRule="auto"/>
              <w:ind w:left="0"/>
            </w:pPr>
          </w:p>
        </w:tc>
        <w:tc>
          <w:tcPr>
            <w:tcW w:w="2857" w:type="dxa"/>
            <w:vMerge/>
          </w:tcPr>
          <w:p w14:paraId="755207D6" w14:textId="77777777" w:rsidR="00351A30" w:rsidRDefault="00351A30" w:rsidP="008B75D2">
            <w:pPr>
              <w:spacing w:line="240" w:lineRule="auto"/>
              <w:ind w:left="0"/>
            </w:pP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03899C" w14:textId="77777777" w:rsidR="00351A30" w:rsidRDefault="00351A30" w:rsidP="008B75D2">
            <w:pPr>
              <w:spacing w:line="240" w:lineRule="auto"/>
              <w:ind w:left="2"/>
            </w:pPr>
            <w:r>
              <w:t xml:space="preserve">Encourages openness and honesty. </w:t>
            </w:r>
          </w:p>
        </w:tc>
      </w:tr>
      <w:tr w:rsidR="007B068F" w14:paraId="110362B4" w14:textId="77777777" w:rsidTr="00BC3266">
        <w:trPr>
          <w:trHeight w:val="240"/>
        </w:trPr>
        <w:tc>
          <w:tcPr>
            <w:tcW w:w="403" w:type="dxa"/>
            <w:vMerge/>
            <w:vAlign w:val="center"/>
          </w:tcPr>
          <w:p w14:paraId="122398F7" w14:textId="77777777" w:rsidR="00351A30" w:rsidRDefault="00351A30" w:rsidP="008B75D2">
            <w:pPr>
              <w:spacing w:line="240" w:lineRule="auto"/>
              <w:ind w:left="0"/>
            </w:pPr>
          </w:p>
        </w:tc>
        <w:tc>
          <w:tcPr>
            <w:tcW w:w="2857" w:type="dxa"/>
            <w:vMerge/>
          </w:tcPr>
          <w:p w14:paraId="7AAFF1E6" w14:textId="77777777" w:rsidR="00351A30" w:rsidRDefault="00351A30" w:rsidP="008B75D2">
            <w:pPr>
              <w:spacing w:line="240" w:lineRule="auto"/>
              <w:ind w:left="0"/>
            </w:pP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01145" w14:textId="30C3C489" w:rsidR="00351A30" w:rsidRDefault="00667FA9" w:rsidP="008B75D2">
            <w:pPr>
              <w:spacing w:line="240" w:lineRule="auto"/>
              <w:ind w:left="2"/>
            </w:pPr>
            <w:r>
              <w:t>Connects with team members and is accessible to colleagues.</w:t>
            </w:r>
          </w:p>
        </w:tc>
      </w:tr>
      <w:tr w:rsidR="007B068F" w14:paraId="781228B7" w14:textId="77777777" w:rsidTr="00BC3266">
        <w:trPr>
          <w:trHeight w:val="251"/>
        </w:trPr>
        <w:tc>
          <w:tcPr>
            <w:tcW w:w="403" w:type="dxa"/>
            <w:vMerge/>
            <w:vAlign w:val="center"/>
          </w:tcPr>
          <w:p w14:paraId="49EE56AD" w14:textId="77777777" w:rsidR="00351A30" w:rsidRDefault="00351A30" w:rsidP="008B75D2">
            <w:pPr>
              <w:spacing w:line="240" w:lineRule="auto"/>
              <w:ind w:left="0"/>
            </w:pPr>
          </w:p>
        </w:tc>
        <w:tc>
          <w:tcPr>
            <w:tcW w:w="2857" w:type="dxa"/>
            <w:vMerge/>
          </w:tcPr>
          <w:p w14:paraId="57800908" w14:textId="77777777" w:rsidR="00351A30" w:rsidRDefault="00351A30" w:rsidP="008B75D2">
            <w:pPr>
              <w:spacing w:line="240" w:lineRule="auto"/>
              <w:ind w:left="0"/>
            </w:pP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75E1B" w14:textId="3D2313E5" w:rsidR="00351A30" w:rsidRDefault="00667FA9" w:rsidP="008B75D2">
            <w:pPr>
              <w:spacing w:line="240" w:lineRule="auto"/>
              <w:ind w:left="2"/>
            </w:pPr>
            <w:r>
              <w:t>Motivates and delegates appropriately in order to achieve objectives.</w:t>
            </w:r>
          </w:p>
        </w:tc>
      </w:tr>
      <w:tr w:rsidR="007B068F" w14:paraId="1A80FCAB" w14:textId="77777777" w:rsidTr="00BC3266">
        <w:trPr>
          <w:trHeight w:val="238"/>
        </w:trPr>
        <w:tc>
          <w:tcPr>
            <w:tcW w:w="403" w:type="dxa"/>
            <w:vMerge/>
            <w:vAlign w:val="center"/>
          </w:tcPr>
          <w:p w14:paraId="12AE41D9" w14:textId="77777777" w:rsidR="00351A30" w:rsidRDefault="00351A30" w:rsidP="008B75D2">
            <w:pPr>
              <w:spacing w:line="240" w:lineRule="auto"/>
              <w:ind w:left="0"/>
            </w:pPr>
          </w:p>
        </w:tc>
        <w:tc>
          <w:tcPr>
            <w:tcW w:w="2857" w:type="dxa"/>
            <w:vMerge/>
          </w:tcPr>
          <w:p w14:paraId="4220CFFD" w14:textId="77777777" w:rsidR="00351A30" w:rsidRDefault="00351A30" w:rsidP="008B75D2">
            <w:pPr>
              <w:spacing w:line="240" w:lineRule="auto"/>
              <w:ind w:left="0"/>
            </w:pP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D7F28D" w14:textId="783A6265" w:rsidR="00351A30" w:rsidRDefault="00351A30" w:rsidP="008B75D2">
            <w:pPr>
              <w:spacing w:line="240" w:lineRule="auto"/>
              <w:ind w:left="17"/>
            </w:pPr>
            <w:r>
              <w:t>Sets clear objectives and checking for understanding.</w:t>
            </w:r>
          </w:p>
        </w:tc>
      </w:tr>
      <w:tr w:rsidR="007B068F" w14:paraId="5DFD99C2" w14:textId="77777777" w:rsidTr="00BC3266">
        <w:trPr>
          <w:trHeight w:val="145"/>
        </w:trPr>
        <w:tc>
          <w:tcPr>
            <w:tcW w:w="403" w:type="dxa"/>
            <w:vMerge/>
            <w:vAlign w:val="center"/>
          </w:tcPr>
          <w:p w14:paraId="6BA7B968" w14:textId="77777777" w:rsidR="00351A30" w:rsidRDefault="00351A30" w:rsidP="008B75D2">
            <w:pPr>
              <w:spacing w:line="240" w:lineRule="auto"/>
              <w:ind w:left="0"/>
            </w:pPr>
          </w:p>
        </w:tc>
        <w:tc>
          <w:tcPr>
            <w:tcW w:w="2857" w:type="dxa"/>
            <w:vMerge w:val="restart"/>
            <w:tcBorders>
              <w:top w:val="single" w:sz="4" w:space="0" w:color="auto"/>
              <w:left w:val="single" w:sz="4" w:space="0" w:color="000000" w:themeColor="text1"/>
              <w:right w:val="single" w:sz="4" w:space="0" w:color="auto"/>
            </w:tcBorders>
          </w:tcPr>
          <w:p w14:paraId="5803C4FA" w14:textId="77777777" w:rsidR="00351A30" w:rsidRDefault="00351A30" w:rsidP="008B75D2">
            <w:pPr>
              <w:spacing w:line="240" w:lineRule="auto"/>
              <w:ind w:left="0"/>
              <w:rPr>
                <w:b/>
                <w:bCs/>
                <w:i/>
                <w:iCs/>
              </w:rPr>
            </w:pPr>
            <w:r w:rsidRPr="0080767B">
              <w:rPr>
                <w:b/>
                <w:bCs/>
                <w:i/>
                <w:iCs/>
              </w:rPr>
              <w:t>Task Management</w:t>
            </w:r>
          </w:p>
          <w:p w14:paraId="1C80CCEF" w14:textId="068CC48B" w:rsidR="00351A30" w:rsidRPr="0080767B" w:rsidRDefault="00351A30" w:rsidP="008B75D2">
            <w:pPr>
              <w:spacing w:line="240" w:lineRule="auto"/>
              <w:ind w:left="0"/>
              <w:rPr>
                <w:b/>
                <w:bCs/>
                <w:i/>
                <w:iCs/>
              </w:rPr>
            </w:pPr>
            <w:r>
              <w:rPr>
                <w:i/>
              </w:rPr>
              <w:t>Establishing appropriate courses of action for oneself and others to accomplish.</w:t>
            </w:r>
          </w:p>
        </w:tc>
        <w:tc>
          <w:tcPr>
            <w:tcW w:w="722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442B3EF" w14:textId="1640E1D3" w:rsidR="00351A30" w:rsidRDefault="00351A30" w:rsidP="008B75D2">
            <w:pPr>
              <w:spacing w:line="240" w:lineRule="auto"/>
              <w:ind w:left="17"/>
            </w:pPr>
            <w:r>
              <w:t xml:space="preserve">Sets short term tasks (daily, weekly). </w:t>
            </w:r>
          </w:p>
        </w:tc>
      </w:tr>
      <w:tr w:rsidR="007B068F" w14:paraId="25D8E6CE" w14:textId="77777777" w:rsidTr="00BC3266">
        <w:trPr>
          <w:trHeight w:val="238"/>
        </w:trPr>
        <w:tc>
          <w:tcPr>
            <w:tcW w:w="403" w:type="dxa"/>
            <w:vMerge/>
            <w:vAlign w:val="center"/>
          </w:tcPr>
          <w:p w14:paraId="54B99B40" w14:textId="77777777" w:rsidR="00351A30" w:rsidRDefault="00351A30" w:rsidP="008B75D2">
            <w:pPr>
              <w:spacing w:line="240" w:lineRule="auto"/>
              <w:ind w:left="0"/>
            </w:pPr>
          </w:p>
        </w:tc>
        <w:tc>
          <w:tcPr>
            <w:tcW w:w="2857" w:type="dxa"/>
            <w:vMerge/>
          </w:tcPr>
          <w:p w14:paraId="6F85C0E9" w14:textId="77777777" w:rsidR="00351A30" w:rsidRDefault="00351A30" w:rsidP="008B75D2">
            <w:pPr>
              <w:spacing w:line="240" w:lineRule="auto"/>
              <w:ind w:left="0"/>
            </w:pPr>
          </w:p>
        </w:tc>
        <w:tc>
          <w:tcPr>
            <w:tcW w:w="722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946A29A" w14:textId="522418CB" w:rsidR="00351A30" w:rsidRDefault="00351A30" w:rsidP="008B75D2">
            <w:pPr>
              <w:spacing w:line="240" w:lineRule="auto"/>
              <w:ind w:left="17"/>
            </w:pPr>
            <w:r>
              <w:t xml:space="preserve">Contributes to plans for change. </w:t>
            </w:r>
          </w:p>
        </w:tc>
      </w:tr>
      <w:tr w:rsidR="007B068F" w14:paraId="4E4DFE36" w14:textId="77777777" w:rsidTr="00BC3266">
        <w:trPr>
          <w:trHeight w:val="209"/>
        </w:trPr>
        <w:tc>
          <w:tcPr>
            <w:tcW w:w="403" w:type="dxa"/>
            <w:vMerge/>
            <w:vAlign w:val="center"/>
          </w:tcPr>
          <w:p w14:paraId="2FB9E3C4" w14:textId="77777777" w:rsidR="00351A30" w:rsidRDefault="00351A30" w:rsidP="008B75D2">
            <w:pPr>
              <w:spacing w:line="240" w:lineRule="auto"/>
              <w:ind w:left="0"/>
            </w:pPr>
          </w:p>
        </w:tc>
        <w:tc>
          <w:tcPr>
            <w:tcW w:w="2857" w:type="dxa"/>
            <w:vMerge/>
          </w:tcPr>
          <w:p w14:paraId="096390BA" w14:textId="77777777" w:rsidR="00351A30" w:rsidRDefault="00351A30" w:rsidP="008B75D2">
            <w:pPr>
              <w:spacing w:line="240" w:lineRule="auto"/>
              <w:ind w:left="0"/>
            </w:pPr>
          </w:p>
        </w:tc>
        <w:tc>
          <w:tcPr>
            <w:tcW w:w="722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BB3DDBA" w14:textId="4CCDB617" w:rsidR="00351A30" w:rsidRDefault="00667FA9" w:rsidP="008B75D2">
            <w:pPr>
              <w:spacing w:line="240" w:lineRule="auto"/>
              <w:ind w:left="17"/>
            </w:pPr>
            <w:r>
              <w:t>Prioritises own workload to achieve project activities in agreed timeframe.</w:t>
            </w:r>
          </w:p>
        </w:tc>
      </w:tr>
      <w:tr w:rsidR="007B068F" w14:paraId="3164122D" w14:textId="77777777" w:rsidTr="00BC3266">
        <w:trPr>
          <w:trHeight w:val="187"/>
        </w:trPr>
        <w:tc>
          <w:tcPr>
            <w:tcW w:w="403" w:type="dxa"/>
            <w:vMerge/>
            <w:vAlign w:val="center"/>
          </w:tcPr>
          <w:p w14:paraId="608AB21F" w14:textId="77777777" w:rsidR="00351A30" w:rsidRDefault="00351A30" w:rsidP="008B75D2">
            <w:pPr>
              <w:spacing w:line="240" w:lineRule="auto"/>
              <w:ind w:left="0"/>
            </w:pPr>
          </w:p>
        </w:tc>
        <w:tc>
          <w:tcPr>
            <w:tcW w:w="2857" w:type="dxa"/>
            <w:vMerge w:val="restart"/>
            <w:tcBorders>
              <w:top w:val="single" w:sz="4" w:space="0" w:color="auto"/>
              <w:left w:val="single" w:sz="4" w:space="0" w:color="000000" w:themeColor="text1"/>
              <w:right w:val="single" w:sz="4" w:space="0" w:color="auto"/>
            </w:tcBorders>
          </w:tcPr>
          <w:p w14:paraId="7E9879BB" w14:textId="77777777" w:rsidR="00351A30" w:rsidRDefault="00351A30" w:rsidP="008B75D2">
            <w:pPr>
              <w:spacing w:line="240" w:lineRule="auto"/>
              <w:ind w:left="0"/>
            </w:pPr>
            <w:r>
              <w:rPr>
                <w:b/>
                <w:i/>
              </w:rPr>
              <w:t xml:space="preserve">Communication </w:t>
            </w:r>
          </w:p>
          <w:p w14:paraId="43E0407A" w14:textId="3A82FA9D" w:rsidR="00351A30" w:rsidRDefault="00351A30" w:rsidP="008B75D2">
            <w:pPr>
              <w:spacing w:line="240" w:lineRule="auto"/>
              <w:ind w:left="0"/>
            </w:pPr>
            <w:r>
              <w:rPr>
                <w:i/>
              </w:rPr>
              <w:t>Providing direction to ensure that the resources are available to achieve results in the most effective way.</w:t>
            </w: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673C5" w14:textId="310FD569" w:rsidR="00351A30" w:rsidRDefault="00351A30" w:rsidP="008B75D2">
            <w:pPr>
              <w:spacing w:line="240" w:lineRule="auto"/>
              <w:ind w:left="17"/>
            </w:pPr>
            <w:r>
              <w:t xml:space="preserve">Ensures communication has met its purpose. </w:t>
            </w:r>
          </w:p>
        </w:tc>
      </w:tr>
      <w:tr w:rsidR="007B068F" w14:paraId="41310DC2" w14:textId="77777777" w:rsidTr="00BC3266">
        <w:trPr>
          <w:trHeight w:val="187"/>
        </w:trPr>
        <w:tc>
          <w:tcPr>
            <w:tcW w:w="403" w:type="dxa"/>
            <w:vMerge/>
            <w:vAlign w:val="center"/>
          </w:tcPr>
          <w:p w14:paraId="142B78AC" w14:textId="77777777" w:rsidR="00667FA9" w:rsidRDefault="00667FA9" w:rsidP="008B75D2">
            <w:pPr>
              <w:spacing w:line="240" w:lineRule="auto"/>
              <w:ind w:left="0"/>
            </w:pPr>
          </w:p>
        </w:tc>
        <w:tc>
          <w:tcPr>
            <w:tcW w:w="2857" w:type="dxa"/>
            <w:vMerge/>
          </w:tcPr>
          <w:p w14:paraId="62C12C56" w14:textId="77777777" w:rsidR="00667FA9" w:rsidRDefault="00667FA9" w:rsidP="008B75D2">
            <w:pPr>
              <w:spacing w:line="240" w:lineRule="auto"/>
              <w:ind w:left="0"/>
              <w:rPr>
                <w:b/>
                <w:i/>
              </w:rPr>
            </w:pP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EBCE3" w14:textId="22E6A1DF" w:rsidR="00667FA9" w:rsidRDefault="00667FA9" w:rsidP="008B75D2">
            <w:pPr>
              <w:spacing w:line="240" w:lineRule="auto"/>
              <w:ind w:left="17"/>
            </w:pPr>
            <w:r>
              <w:t>Presents complex information and concepts in a way that is simple and easy to understand.</w:t>
            </w:r>
          </w:p>
        </w:tc>
      </w:tr>
      <w:tr w:rsidR="007B068F" w14:paraId="01E85C21" w14:textId="77777777" w:rsidTr="00BC3266">
        <w:trPr>
          <w:trHeight w:val="169"/>
        </w:trPr>
        <w:tc>
          <w:tcPr>
            <w:tcW w:w="403" w:type="dxa"/>
            <w:vMerge/>
            <w:vAlign w:val="center"/>
          </w:tcPr>
          <w:p w14:paraId="671A185E" w14:textId="77777777" w:rsidR="00351A30" w:rsidRDefault="00351A30" w:rsidP="008B75D2">
            <w:pPr>
              <w:spacing w:line="240" w:lineRule="auto"/>
              <w:ind w:left="0"/>
            </w:pPr>
          </w:p>
        </w:tc>
        <w:tc>
          <w:tcPr>
            <w:tcW w:w="2857" w:type="dxa"/>
            <w:vMerge/>
          </w:tcPr>
          <w:p w14:paraId="6F25CE0C" w14:textId="77777777" w:rsidR="00351A30" w:rsidRDefault="00351A30" w:rsidP="008B75D2">
            <w:pPr>
              <w:spacing w:line="240" w:lineRule="auto"/>
              <w:ind w:left="0"/>
            </w:pP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EA4E3" w14:textId="5A7E2618" w:rsidR="00351A30" w:rsidRDefault="00667FA9" w:rsidP="008B75D2">
            <w:pPr>
              <w:spacing w:line="240" w:lineRule="auto"/>
              <w:ind w:left="19"/>
            </w:pPr>
            <w:r>
              <w:t>Clear, concise and confident when communicating informally both verbally and in writing.</w:t>
            </w:r>
          </w:p>
        </w:tc>
      </w:tr>
      <w:tr w:rsidR="007B068F" w14:paraId="6DCF302E" w14:textId="77777777" w:rsidTr="00BC3266">
        <w:trPr>
          <w:trHeight w:val="240"/>
        </w:trPr>
        <w:tc>
          <w:tcPr>
            <w:tcW w:w="403" w:type="dxa"/>
            <w:vMerge/>
            <w:vAlign w:val="center"/>
          </w:tcPr>
          <w:p w14:paraId="34A3B71D" w14:textId="77777777" w:rsidR="00351A30" w:rsidRDefault="00351A30" w:rsidP="008B75D2">
            <w:pPr>
              <w:spacing w:line="240" w:lineRule="auto"/>
              <w:ind w:left="0"/>
            </w:pPr>
          </w:p>
        </w:tc>
        <w:tc>
          <w:tcPr>
            <w:tcW w:w="2857" w:type="dxa"/>
            <w:vMerge w:val="restart"/>
            <w:tcBorders>
              <w:top w:val="single" w:sz="4" w:space="0" w:color="auto"/>
              <w:left w:val="single" w:sz="4" w:space="0" w:color="000000" w:themeColor="text1"/>
              <w:bottom w:val="single" w:sz="4" w:space="0" w:color="auto"/>
              <w:right w:val="single" w:sz="4" w:space="0" w:color="auto"/>
            </w:tcBorders>
          </w:tcPr>
          <w:p w14:paraId="79C94153" w14:textId="77777777" w:rsidR="00351A30" w:rsidRDefault="00351A30" w:rsidP="008B75D2">
            <w:pPr>
              <w:spacing w:line="240" w:lineRule="auto"/>
              <w:ind w:left="0"/>
            </w:pPr>
            <w:r>
              <w:rPr>
                <w:b/>
                <w:i/>
              </w:rPr>
              <w:t xml:space="preserve">Problem Solving/Decision Making </w:t>
            </w:r>
          </w:p>
          <w:p w14:paraId="07B4A5E3" w14:textId="38DC106D" w:rsidR="00351A30" w:rsidRDefault="00351A30" w:rsidP="008B75D2">
            <w:pPr>
              <w:spacing w:line="240" w:lineRule="auto"/>
              <w:ind w:left="0"/>
            </w:pPr>
            <w:r>
              <w:rPr>
                <w:i/>
              </w:rPr>
              <w:t>Able to identify a potential problem, propose and assess solutions and decide upon a course of action.</w:t>
            </w: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C9A7B" w14:textId="4F1F70B0" w:rsidR="00351A30" w:rsidRDefault="00351A30" w:rsidP="008B75D2">
            <w:pPr>
              <w:spacing w:line="240" w:lineRule="auto"/>
              <w:ind w:left="19"/>
            </w:pPr>
            <w:r>
              <w:t xml:space="preserve">Creatively focuses upon solving the problem. </w:t>
            </w:r>
            <w:r w:rsidR="00667FA9">
              <w:t>U</w:t>
            </w:r>
            <w:r>
              <w:t>sing different techniques/ experience from other areas.</w:t>
            </w:r>
          </w:p>
        </w:tc>
      </w:tr>
      <w:tr w:rsidR="007B068F" w14:paraId="54C74E70" w14:textId="77777777" w:rsidTr="00BC3266">
        <w:trPr>
          <w:trHeight w:val="240"/>
        </w:trPr>
        <w:tc>
          <w:tcPr>
            <w:tcW w:w="403" w:type="dxa"/>
            <w:vMerge/>
            <w:vAlign w:val="center"/>
          </w:tcPr>
          <w:p w14:paraId="2686EDC4" w14:textId="77777777" w:rsidR="00351A30" w:rsidRDefault="00351A30" w:rsidP="008B75D2">
            <w:pPr>
              <w:spacing w:line="240" w:lineRule="auto"/>
              <w:ind w:left="0"/>
            </w:pPr>
          </w:p>
        </w:tc>
        <w:tc>
          <w:tcPr>
            <w:tcW w:w="2857" w:type="dxa"/>
            <w:vMerge/>
          </w:tcPr>
          <w:p w14:paraId="215C3C2A" w14:textId="77777777" w:rsidR="00351A30" w:rsidRDefault="00351A30" w:rsidP="008B75D2">
            <w:pPr>
              <w:spacing w:line="240" w:lineRule="auto"/>
              <w:ind w:left="0"/>
            </w:pP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E76E" w14:textId="4A3F2416" w:rsidR="00351A30" w:rsidRDefault="00351A30" w:rsidP="008B75D2">
            <w:pPr>
              <w:spacing w:line="240" w:lineRule="auto"/>
              <w:ind w:left="19"/>
            </w:pPr>
            <w:r>
              <w:t xml:space="preserve">Responsible for proposing what decisions should be made within the team and what needs to be referred. </w:t>
            </w:r>
          </w:p>
        </w:tc>
      </w:tr>
      <w:tr w:rsidR="007B068F" w14:paraId="381AE72D" w14:textId="77777777" w:rsidTr="00BC3266">
        <w:trPr>
          <w:trHeight w:val="240"/>
        </w:trPr>
        <w:tc>
          <w:tcPr>
            <w:tcW w:w="403" w:type="dxa"/>
            <w:vMerge/>
            <w:vAlign w:val="center"/>
          </w:tcPr>
          <w:p w14:paraId="40784A33" w14:textId="77777777" w:rsidR="00351A30" w:rsidRDefault="00351A30" w:rsidP="008B75D2">
            <w:pPr>
              <w:spacing w:line="240" w:lineRule="auto"/>
              <w:ind w:left="0"/>
            </w:pPr>
          </w:p>
        </w:tc>
        <w:tc>
          <w:tcPr>
            <w:tcW w:w="2857" w:type="dxa"/>
            <w:vMerge/>
          </w:tcPr>
          <w:p w14:paraId="61C3592C" w14:textId="77777777" w:rsidR="00351A30" w:rsidRDefault="00351A30" w:rsidP="008B75D2">
            <w:pPr>
              <w:spacing w:line="240" w:lineRule="auto"/>
              <w:ind w:left="0"/>
            </w:pP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0D43D" w14:textId="2B0CFAC9" w:rsidR="00351A30" w:rsidRDefault="00667FA9" w:rsidP="008B75D2">
            <w:pPr>
              <w:spacing w:line="240" w:lineRule="auto"/>
              <w:ind w:left="19"/>
            </w:pPr>
            <w:r>
              <w:t>Takes responsibility within the team form making decisions and moving things forward, requires good judgement.</w:t>
            </w:r>
            <w:r w:rsidR="00351A30">
              <w:t xml:space="preserve"> </w:t>
            </w:r>
          </w:p>
        </w:tc>
      </w:tr>
      <w:tr w:rsidR="007F0833" w14:paraId="531CE434" w14:textId="77777777" w:rsidTr="00BC3266">
        <w:trPr>
          <w:trHeight w:val="240"/>
        </w:trPr>
        <w:tc>
          <w:tcPr>
            <w:tcW w:w="403" w:type="dxa"/>
            <w:vMerge w:val="restart"/>
            <w:tcBorders>
              <w:top w:val="single" w:sz="4" w:space="0" w:color="auto"/>
              <w:left w:val="single" w:sz="4" w:space="0" w:color="auto"/>
              <w:right w:val="single" w:sz="4" w:space="0" w:color="auto"/>
            </w:tcBorders>
            <w:textDirection w:val="btLr"/>
            <w:vAlign w:val="center"/>
          </w:tcPr>
          <w:p w14:paraId="025C0311" w14:textId="0E8B7E03" w:rsidR="00F10C15" w:rsidRDefault="00F10C15" w:rsidP="008B75D2">
            <w:pPr>
              <w:spacing w:line="240" w:lineRule="auto"/>
              <w:ind w:left="113" w:right="113"/>
              <w:jc w:val="center"/>
            </w:pPr>
            <w:r>
              <w:t>Context</w:t>
            </w:r>
          </w:p>
        </w:tc>
        <w:tc>
          <w:tcPr>
            <w:tcW w:w="2857" w:type="dxa"/>
            <w:vMerge w:val="restart"/>
            <w:tcBorders>
              <w:top w:val="single" w:sz="4" w:space="0" w:color="auto"/>
              <w:left w:val="single" w:sz="4" w:space="0" w:color="auto"/>
              <w:bottom w:val="single" w:sz="4" w:space="0" w:color="auto"/>
              <w:right w:val="single" w:sz="4" w:space="0" w:color="auto"/>
            </w:tcBorders>
          </w:tcPr>
          <w:p w14:paraId="1EEE5AA0" w14:textId="5D459337" w:rsidR="00F10C15" w:rsidRPr="00F10C15" w:rsidRDefault="00F10C15" w:rsidP="00F10C15">
            <w:pPr>
              <w:spacing w:line="240" w:lineRule="auto"/>
              <w:ind w:left="0"/>
              <w:rPr>
                <w:b/>
                <w:bCs/>
              </w:rPr>
            </w:pPr>
            <w:r w:rsidRPr="00F10C15">
              <w:rPr>
                <w:b/>
                <w:bCs/>
              </w:rPr>
              <w:t>Interfaces</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EFA2E" w14:textId="70445E18" w:rsidR="00F10C15" w:rsidRDefault="00F10C15" w:rsidP="008B75D2">
            <w:pPr>
              <w:spacing w:line="240" w:lineRule="auto"/>
              <w:ind w:left="19"/>
            </w:pPr>
            <w:r>
              <w:t xml:space="preserve">Internal/External </w:t>
            </w:r>
          </w:p>
        </w:tc>
        <w:tc>
          <w:tcPr>
            <w:tcW w:w="5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76F7D" w14:textId="1D5260B6" w:rsidR="00F10C15" w:rsidRDefault="00F10C15" w:rsidP="008B75D2">
            <w:pPr>
              <w:spacing w:line="240" w:lineRule="auto"/>
              <w:ind w:left="19"/>
            </w:pPr>
            <w:r>
              <w:t xml:space="preserve">Seek opportunities to collaborate with other professionals beyond the Academies and across the Trust. </w:t>
            </w:r>
          </w:p>
        </w:tc>
      </w:tr>
      <w:tr w:rsidR="007F0833" w14:paraId="34DD182A" w14:textId="77777777" w:rsidTr="00BC3266">
        <w:trPr>
          <w:trHeight w:val="240"/>
        </w:trPr>
        <w:tc>
          <w:tcPr>
            <w:tcW w:w="403" w:type="dxa"/>
            <w:vMerge/>
            <w:vAlign w:val="center"/>
          </w:tcPr>
          <w:p w14:paraId="45C2DD9D" w14:textId="77777777" w:rsidR="00F10C15" w:rsidRDefault="00F10C15" w:rsidP="008B75D2">
            <w:pPr>
              <w:spacing w:line="240" w:lineRule="auto"/>
              <w:ind w:left="0"/>
            </w:pPr>
          </w:p>
        </w:tc>
        <w:tc>
          <w:tcPr>
            <w:tcW w:w="2857" w:type="dxa"/>
            <w:vMerge/>
          </w:tcPr>
          <w:p w14:paraId="5FBCBB68" w14:textId="77777777" w:rsidR="00F10C15" w:rsidRPr="00F10C15" w:rsidRDefault="00F10C15" w:rsidP="00F10C15">
            <w:pPr>
              <w:spacing w:line="240" w:lineRule="auto"/>
              <w:ind w:left="0"/>
              <w:rPr>
                <w:b/>
                <w:bCs/>
              </w:rPr>
            </w:pPr>
          </w:p>
        </w:tc>
        <w:tc>
          <w:tcPr>
            <w:tcW w:w="2227" w:type="dxa"/>
            <w:tcBorders>
              <w:top w:val="single" w:sz="4" w:space="0" w:color="000000" w:themeColor="text1"/>
              <w:left w:val="single" w:sz="4" w:space="0" w:color="000000" w:themeColor="text1"/>
              <w:bottom w:val="single" w:sz="4" w:space="0" w:color="auto"/>
              <w:right w:val="single" w:sz="4" w:space="0" w:color="000000" w:themeColor="text1"/>
            </w:tcBorders>
          </w:tcPr>
          <w:p w14:paraId="617B5EEC" w14:textId="27B8B709" w:rsidR="00F10C15" w:rsidRDefault="00F10C15" w:rsidP="008B75D2">
            <w:pPr>
              <w:spacing w:line="240" w:lineRule="auto"/>
              <w:ind w:left="19"/>
            </w:pPr>
            <w:r>
              <w:t xml:space="preserve">English Language Fluency </w:t>
            </w:r>
          </w:p>
        </w:tc>
        <w:tc>
          <w:tcPr>
            <w:tcW w:w="5002" w:type="dxa"/>
            <w:tcBorders>
              <w:top w:val="single" w:sz="4" w:space="0" w:color="000000" w:themeColor="text1"/>
              <w:left w:val="single" w:sz="4" w:space="0" w:color="000000" w:themeColor="text1"/>
              <w:bottom w:val="single" w:sz="4" w:space="0" w:color="auto"/>
              <w:right w:val="single" w:sz="4" w:space="0" w:color="000000" w:themeColor="text1"/>
            </w:tcBorders>
          </w:tcPr>
          <w:p w14:paraId="666E69C8" w14:textId="354535E6" w:rsidR="00F10C15" w:rsidRDefault="00F10C15" w:rsidP="008B75D2">
            <w:pPr>
              <w:spacing w:line="240" w:lineRule="auto"/>
              <w:ind w:left="19"/>
            </w:pPr>
            <w:r>
              <w:t xml:space="preserve">An ability to converse at ease with all customers and provide accurate advice in order to fulfil all spoken aspects of the role through the medium of spoken English. </w:t>
            </w:r>
          </w:p>
        </w:tc>
      </w:tr>
      <w:tr w:rsidR="007F0833" w14:paraId="13FA940A" w14:textId="77777777" w:rsidTr="00BC3266">
        <w:trPr>
          <w:trHeight w:val="240"/>
        </w:trPr>
        <w:tc>
          <w:tcPr>
            <w:tcW w:w="403" w:type="dxa"/>
            <w:vMerge/>
            <w:vAlign w:val="center"/>
          </w:tcPr>
          <w:p w14:paraId="0833F327" w14:textId="77777777" w:rsidR="00F10C15" w:rsidRDefault="00F10C15" w:rsidP="008B75D2">
            <w:pPr>
              <w:spacing w:line="240" w:lineRule="auto"/>
              <w:ind w:left="0"/>
            </w:pPr>
          </w:p>
        </w:tc>
        <w:tc>
          <w:tcPr>
            <w:tcW w:w="2857" w:type="dxa"/>
            <w:vMerge w:val="restart"/>
            <w:tcBorders>
              <w:top w:val="single" w:sz="4" w:space="0" w:color="auto"/>
              <w:left w:val="single" w:sz="4" w:space="0" w:color="auto"/>
              <w:bottom w:val="single" w:sz="4" w:space="0" w:color="auto"/>
              <w:right w:val="single" w:sz="4" w:space="0" w:color="auto"/>
            </w:tcBorders>
          </w:tcPr>
          <w:p w14:paraId="4C03D4F7" w14:textId="053A27B0" w:rsidR="00F10C15" w:rsidRPr="00F10C15" w:rsidRDefault="00F10C15" w:rsidP="00F10C15">
            <w:pPr>
              <w:spacing w:line="240" w:lineRule="auto"/>
              <w:ind w:left="0"/>
              <w:rPr>
                <w:b/>
                <w:bCs/>
              </w:rPr>
            </w:pPr>
            <w:r w:rsidRPr="00F10C15">
              <w:rPr>
                <w:b/>
                <w:bCs/>
              </w:rPr>
              <w:t>Scope</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57DD2" w14:textId="77777777" w:rsidR="00F10C15" w:rsidRDefault="00F10C15" w:rsidP="008B75D2">
            <w:pPr>
              <w:spacing w:line="240" w:lineRule="auto"/>
              <w:ind w:left="2"/>
            </w:pPr>
            <w:r>
              <w:t xml:space="preserve">People </w:t>
            </w:r>
          </w:p>
          <w:p w14:paraId="6E88C5C4" w14:textId="77777777" w:rsidR="00F10C15" w:rsidRDefault="00F10C15" w:rsidP="008B75D2">
            <w:pPr>
              <w:spacing w:line="240" w:lineRule="auto"/>
              <w:ind w:left="2"/>
            </w:pPr>
            <w:r>
              <w:t xml:space="preserve">(directly/indirectly </w:t>
            </w:r>
          </w:p>
          <w:p w14:paraId="7A216D7B" w14:textId="1017E04D" w:rsidR="00F10C15" w:rsidRDefault="00F10C15" w:rsidP="008B75D2">
            <w:pPr>
              <w:spacing w:line="240" w:lineRule="auto"/>
              <w:ind w:left="19"/>
            </w:pPr>
            <w:r>
              <w:t xml:space="preserve">manage) </w:t>
            </w:r>
          </w:p>
        </w:tc>
        <w:tc>
          <w:tcPr>
            <w:tcW w:w="5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DF19B" w14:textId="1999A408" w:rsidR="00F10C15" w:rsidRDefault="00F10C15" w:rsidP="008B75D2">
            <w:pPr>
              <w:spacing w:line="240" w:lineRule="auto"/>
              <w:ind w:left="19"/>
            </w:pPr>
            <w:r>
              <w:t xml:space="preserve">Act as a role model, promoting consistently high expectations of behaviour in a professional and courteous manner. </w:t>
            </w:r>
          </w:p>
        </w:tc>
      </w:tr>
      <w:tr w:rsidR="007F0833" w14:paraId="4DA32E4C" w14:textId="77777777" w:rsidTr="00BC3266">
        <w:trPr>
          <w:trHeight w:val="240"/>
        </w:trPr>
        <w:tc>
          <w:tcPr>
            <w:tcW w:w="403" w:type="dxa"/>
            <w:vMerge/>
            <w:vAlign w:val="center"/>
          </w:tcPr>
          <w:p w14:paraId="119D4344" w14:textId="77777777" w:rsidR="00F10C15" w:rsidRDefault="00F10C15" w:rsidP="008B75D2">
            <w:pPr>
              <w:spacing w:line="240" w:lineRule="auto"/>
              <w:ind w:left="0"/>
            </w:pPr>
          </w:p>
        </w:tc>
        <w:tc>
          <w:tcPr>
            <w:tcW w:w="2857" w:type="dxa"/>
            <w:vMerge/>
          </w:tcPr>
          <w:p w14:paraId="592A4CC9" w14:textId="77777777" w:rsidR="00F10C15" w:rsidRPr="00F10C15" w:rsidRDefault="00F10C15" w:rsidP="00F10C15">
            <w:pPr>
              <w:spacing w:line="240" w:lineRule="auto"/>
              <w:ind w:left="0"/>
              <w:rPr>
                <w:b/>
                <w:bCs/>
              </w:rPr>
            </w:pP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39935" w14:textId="7F049341" w:rsidR="00F10C15" w:rsidRDefault="00F10C15" w:rsidP="008B75D2">
            <w:pPr>
              <w:spacing w:line="240" w:lineRule="auto"/>
              <w:ind w:left="19"/>
            </w:pPr>
            <w:r>
              <w:t xml:space="preserve">Travel </w:t>
            </w:r>
          </w:p>
        </w:tc>
        <w:tc>
          <w:tcPr>
            <w:tcW w:w="5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0A6FE" w14:textId="585D969F" w:rsidR="00F10C15" w:rsidRDefault="00F10C15" w:rsidP="008B75D2">
            <w:pPr>
              <w:spacing w:line="240" w:lineRule="auto"/>
              <w:ind w:left="19"/>
            </w:pPr>
            <w:r w:rsidRPr="00667FA9">
              <w:t>You may be required to travel to academies and pupil residences</w:t>
            </w:r>
            <w:r>
              <w:t xml:space="preserve"> as necessary. </w:t>
            </w:r>
          </w:p>
        </w:tc>
      </w:tr>
      <w:tr w:rsidR="007B068F" w14:paraId="521342A4" w14:textId="77777777" w:rsidTr="00BC3266">
        <w:trPr>
          <w:trHeight w:val="240"/>
        </w:trPr>
        <w:tc>
          <w:tcPr>
            <w:tcW w:w="403" w:type="dxa"/>
            <w:vMerge/>
            <w:vAlign w:val="center"/>
          </w:tcPr>
          <w:p w14:paraId="0413C84D" w14:textId="77777777" w:rsidR="00F10C15" w:rsidRDefault="00F10C15" w:rsidP="00BE1649">
            <w:pPr>
              <w:spacing w:line="240" w:lineRule="auto"/>
              <w:ind w:left="0"/>
            </w:pPr>
          </w:p>
        </w:tc>
        <w:tc>
          <w:tcPr>
            <w:tcW w:w="2857" w:type="dxa"/>
            <w:tcBorders>
              <w:top w:val="single" w:sz="4" w:space="0" w:color="auto"/>
              <w:left w:val="single" w:sz="4" w:space="0" w:color="auto"/>
              <w:bottom w:val="single" w:sz="4" w:space="0" w:color="auto"/>
              <w:right w:val="single" w:sz="4" w:space="0" w:color="auto"/>
            </w:tcBorders>
          </w:tcPr>
          <w:p w14:paraId="05F7D51E" w14:textId="723A59AE" w:rsidR="00F10C15" w:rsidRPr="00F10C15" w:rsidRDefault="00F10C15" w:rsidP="00F10C15">
            <w:pPr>
              <w:spacing w:line="240" w:lineRule="auto"/>
              <w:ind w:left="0"/>
              <w:rPr>
                <w:b/>
                <w:bCs/>
              </w:rPr>
            </w:pPr>
            <w:r w:rsidRPr="00F10C15">
              <w:rPr>
                <w:b/>
                <w:bCs/>
              </w:rPr>
              <w:t>Education, Qualifications and Experience (EQE)</w:t>
            </w: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D20F5" w14:textId="77777777" w:rsidR="00F10C15" w:rsidRDefault="00F10C15" w:rsidP="00BE1649">
            <w:pPr>
              <w:spacing w:line="240" w:lineRule="auto"/>
              <w:ind w:left="2"/>
            </w:pPr>
            <w:r>
              <w:rPr>
                <w:b/>
              </w:rPr>
              <w:t xml:space="preserve">Essential: </w:t>
            </w:r>
          </w:p>
          <w:p w14:paraId="2A063B69" w14:textId="77777777" w:rsidR="00F10C15" w:rsidRDefault="00F10C15" w:rsidP="00BE1649">
            <w:pPr>
              <w:numPr>
                <w:ilvl w:val="0"/>
                <w:numId w:val="3"/>
              </w:numPr>
              <w:spacing w:line="240" w:lineRule="auto"/>
              <w:ind w:hanging="360"/>
            </w:pPr>
            <w:r>
              <w:t>Educated to GCSE standard or above in English and Mathematics.</w:t>
            </w:r>
          </w:p>
          <w:p w14:paraId="4C21EDE8" w14:textId="676A38A7" w:rsidR="00F10C15" w:rsidRDefault="00F10C15" w:rsidP="00BE1649">
            <w:pPr>
              <w:numPr>
                <w:ilvl w:val="0"/>
                <w:numId w:val="3"/>
              </w:numPr>
              <w:spacing w:line="240" w:lineRule="auto"/>
              <w:ind w:hanging="360"/>
            </w:pPr>
            <w:r>
              <w:t xml:space="preserve">Knowledge of Attendance, </w:t>
            </w:r>
            <w:r w:rsidR="003D7BBB">
              <w:t xml:space="preserve">Admissions </w:t>
            </w:r>
            <w:r>
              <w:t>and Safeguarding procedures</w:t>
            </w:r>
          </w:p>
          <w:p w14:paraId="1AE6D185" w14:textId="77777777" w:rsidR="00F10C15" w:rsidRDefault="00F10C15" w:rsidP="00BE1649">
            <w:pPr>
              <w:numPr>
                <w:ilvl w:val="0"/>
                <w:numId w:val="3"/>
              </w:numPr>
              <w:spacing w:line="240" w:lineRule="auto"/>
              <w:ind w:hanging="360"/>
            </w:pPr>
            <w:r>
              <w:t>Effective use of ICT including word processing and data inputting skills</w:t>
            </w:r>
          </w:p>
          <w:p w14:paraId="0038A408" w14:textId="77777777" w:rsidR="00F10C15" w:rsidRPr="00BE1649" w:rsidRDefault="00F10C15" w:rsidP="00BE1649">
            <w:pPr>
              <w:spacing w:line="240" w:lineRule="auto"/>
              <w:ind w:left="2"/>
              <w:rPr>
                <w:b/>
                <w:bCs/>
              </w:rPr>
            </w:pPr>
            <w:r w:rsidRPr="00BE1649">
              <w:rPr>
                <w:b/>
                <w:bCs/>
              </w:rPr>
              <w:t>Desirable:</w:t>
            </w:r>
          </w:p>
          <w:p w14:paraId="11B46F01" w14:textId="24008E45" w:rsidR="00F10C15" w:rsidRPr="00667FA9" w:rsidRDefault="00F10C15" w:rsidP="00BE1649">
            <w:pPr>
              <w:numPr>
                <w:ilvl w:val="0"/>
                <w:numId w:val="3"/>
              </w:numPr>
              <w:spacing w:line="240" w:lineRule="auto"/>
              <w:ind w:hanging="360"/>
            </w:pPr>
            <w:r>
              <w:t>Previous experience of working directly with children in an educational setting</w:t>
            </w:r>
          </w:p>
        </w:tc>
      </w:tr>
      <w:tr w:rsidR="007B068F" w14:paraId="388C780E" w14:textId="77777777" w:rsidTr="00BC3266">
        <w:trPr>
          <w:trHeight w:val="240"/>
        </w:trPr>
        <w:tc>
          <w:tcPr>
            <w:tcW w:w="403" w:type="dxa"/>
            <w:vMerge/>
            <w:vAlign w:val="center"/>
          </w:tcPr>
          <w:p w14:paraId="2FFAE67B" w14:textId="77777777" w:rsidR="00F10C15" w:rsidRDefault="00F10C15" w:rsidP="00F10C15">
            <w:pPr>
              <w:spacing w:line="240" w:lineRule="auto"/>
              <w:ind w:left="0"/>
            </w:pPr>
          </w:p>
        </w:tc>
        <w:tc>
          <w:tcPr>
            <w:tcW w:w="2857" w:type="dxa"/>
            <w:tcBorders>
              <w:top w:val="single" w:sz="4" w:space="0" w:color="auto"/>
              <w:left w:val="single" w:sz="4" w:space="0" w:color="000000" w:themeColor="text1"/>
              <w:bottom w:val="single" w:sz="4" w:space="0" w:color="auto"/>
              <w:right w:val="single" w:sz="4" w:space="0" w:color="000000" w:themeColor="text1"/>
            </w:tcBorders>
          </w:tcPr>
          <w:p w14:paraId="4768D52C" w14:textId="3143A313" w:rsidR="00F10C15" w:rsidRPr="00F10C15" w:rsidRDefault="00F10C15" w:rsidP="00F10C15">
            <w:pPr>
              <w:spacing w:line="240" w:lineRule="auto"/>
              <w:ind w:left="0"/>
              <w:rPr>
                <w:b/>
                <w:bCs/>
              </w:rPr>
            </w:pPr>
            <w:r w:rsidRPr="00F10C15">
              <w:rPr>
                <w:b/>
                <w:bCs/>
              </w:rPr>
              <w:t xml:space="preserve">Safeguarding  </w:t>
            </w: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6E6AF" w14:textId="0AD3EE3E" w:rsidR="00F10C15" w:rsidRDefault="00F10C15" w:rsidP="00F10C15">
            <w:pPr>
              <w:spacing w:line="240" w:lineRule="auto"/>
              <w:ind w:left="2"/>
              <w:rPr>
                <w:b/>
              </w:rPr>
            </w:pPr>
            <w:r>
              <w:t>All adults employed by the Trust are responsible for safeguarding and promoting the welfare of children they are responsible for or come into contact with. As such, all employees will undergo relevant background checks, including a Disclosure and Barring Service (DBS) Enhanced check with Barred List Check, in order to satisfy our statutory obligations.</w:t>
            </w:r>
            <w:r>
              <w:rPr>
                <w:sz w:val="22"/>
              </w:rPr>
              <w:t xml:space="preserve">  </w:t>
            </w:r>
            <w:r>
              <w:t xml:space="preserve"> </w:t>
            </w:r>
          </w:p>
        </w:tc>
      </w:tr>
      <w:tr w:rsidR="007B068F" w14:paraId="39B3A632" w14:textId="77777777" w:rsidTr="00BC3266">
        <w:trPr>
          <w:trHeight w:val="240"/>
        </w:trPr>
        <w:tc>
          <w:tcPr>
            <w:tcW w:w="403" w:type="dxa"/>
            <w:tcBorders>
              <w:left w:val="single" w:sz="4" w:space="0" w:color="auto"/>
              <w:bottom w:val="single" w:sz="4" w:space="0" w:color="auto"/>
              <w:right w:val="single" w:sz="4" w:space="0" w:color="auto"/>
            </w:tcBorders>
            <w:vAlign w:val="center"/>
          </w:tcPr>
          <w:p w14:paraId="6DC66330" w14:textId="77777777" w:rsidR="00F10C15" w:rsidRDefault="00F10C15" w:rsidP="00F10C15">
            <w:pPr>
              <w:spacing w:line="240" w:lineRule="auto"/>
              <w:ind w:left="0"/>
            </w:pPr>
          </w:p>
        </w:tc>
        <w:tc>
          <w:tcPr>
            <w:tcW w:w="2857" w:type="dxa"/>
            <w:tcBorders>
              <w:top w:val="single" w:sz="4" w:space="0" w:color="auto"/>
              <w:left w:val="single" w:sz="4" w:space="0" w:color="000000" w:themeColor="text1"/>
              <w:bottom w:val="single" w:sz="4" w:space="0" w:color="000000" w:themeColor="text1"/>
              <w:right w:val="single" w:sz="4" w:space="0" w:color="000000" w:themeColor="text1"/>
            </w:tcBorders>
          </w:tcPr>
          <w:p w14:paraId="6ED80A11" w14:textId="08570F3E" w:rsidR="00F10C15" w:rsidRPr="00F10C15" w:rsidRDefault="00F10C15" w:rsidP="00F10C15">
            <w:pPr>
              <w:spacing w:line="240" w:lineRule="auto"/>
              <w:ind w:left="0"/>
              <w:rPr>
                <w:b/>
                <w:bCs/>
              </w:rPr>
            </w:pPr>
            <w:r w:rsidRPr="00F10C15">
              <w:rPr>
                <w:b/>
                <w:bCs/>
              </w:rPr>
              <w:t>Data Protection</w:t>
            </w:r>
          </w:p>
        </w:tc>
        <w:tc>
          <w:tcPr>
            <w:tcW w:w="72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72216" w14:textId="0EF081A3" w:rsidR="00F10C15" w:rsidRDefault="00F10C15" w:rsidP="00F10C15">
            <w:pPr>
              <w:spacing w:line="240" w:lineRule="auto"/>
              <w:ind w:left="2"/>
            </w:pPr>
            <w:r>
              <w:t>All adults employed by the Trust have a responsibility for data protection and have a duty to observe and follow the principles of the GDPR Regulations.</w:t>
            </w:r>
          </w:p>
        </w:tc>
      </w:tr>
    </w:tbl>
    <w:p w14:paraId="041A199B" w14:textId="77777777" w:rsidR="00F10C15" w:rsidRPr="00562649" w:rsidRDefault="00F10C15" w:rsidP="000224DA">
      <w:pPr>
        <w:spacing w:line="240" w:lineRule="auto"/>
        <w:ind w:left="284"/>
        <w:jc w:val="both"/>
        <w:rPr>
          <w:sz w:val="14"/>
          <w:szCs w:val="16"/>
        </w:rPr>
      </w:pPr>
    </w:p>
    <w:p w14:paraId="1496BD9A" w14:textId="3BAA01F6" w:rsidR="005846BD" w:rsidRPr="00562649" w:rsidRDefault="00901276" w:rsidP="000224DA">
      <w:pPr>
        <w:spacing w:line="240" w:lineRule="auto"/>
        <w:ind w:left="284"/>
        <w:jc w:val="both"/>
        <w:rPr>
          <w:sz w:val="14"/>
          <w:szCs w:val="16"/>
        </w:rPr>
      </w:pPr>
      <w:r w:rsidRPr="00562649">
        <w:rPr>
          <w:sz w:val="14"/>
          <w:szCs w:val="16"/>
        </w:rPr>
        <w:t xml:space="preserve">Whilst every </w:t>
      </w:r>
      <w:r w:rsidR="000224DA" w:rsidRPr="00562649">
        <w:rPr>
          <w:sz w:val="14"/>
          <w:szCs w:val="16"/>
        </w:rPr>
        <w:t>endeavour</w:t>
      </w:r>
      <w:r w:rsidRPr="00562649">
        <w:rPr>
          <w:sz w:val="14"/>
          <w:szCs w:val="16"/>
        </w:rPr>
        <w:t xml:space="preserve"> has been made to outline all the duties and responsibilities of the post, this document does not specify every item in detail. Where broad headings have been used, all associated duties are naturally included in the job description. </w:t>
      </w:r>
    </w:p>
    <w:sectPr w:rsidR="005846BD" w:rsidRPr="00562649" w:rsidSect="000224DA">
      <w:pgSz w:w="11906" w:h="16838"/>
      <w:pgMar w:top="347" w:right="707" w:bottom="340" w:left="4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D2116" w14:textId="77777777" w:rsidR="004212CB" w:rsidRDefault="004212CB" w:rsidP="009A159D">
      <w:pPr>
        <w:spacing w:line="240" w:lineRule="auto"/>
      </w:pPr>
      <w:r>
        <w:separator/>
      </w:r>
    </w:p>
  </w:endnote>
  <w:endnote w:type="continuationSeparator" w:id="0">
    <w:p w14:paraId="3B7BEDAB" w14:textId="77777777" w:rsidR="004212CB" w:rsidRDefault="004212CB" w:rsidP="009A159D">
      <w:pPr>
        <w:spacing w:line="240" w:lineRule="auto"/>
      </w:pPr>
      <w:r>
        <w:continuationSeparator/>
      </w:r>
    </w:p>
  </w:endnote>
  <w:endnote w:type="continuationNotice" w:id="1">
    <w:p w14:paraId="312E92A6" w14:textId="77777777" w:rsidR="004212CB" w:rsidRDefault="004212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D779" w14:textId="77777777" w:rsidR="004212CB" w:rsidRDefault="004212CB" w:rsidP="009A159D">
      <w:pPr>
        <w:spacing w:line="240" w:lineRule="auto"/>
      </w:pPr>
      <w:r>
        <w:separator/>
      </w:r>
    </w:p>
  </w:footnote>
  <w:footnote w:type="continuationSeparator" w:id="0">
    <w:p w14:paraId="2BCA5D88" w14:textId="77777777" w:rsidR="004212CB" w:rsidRDefault="004212CB" w:rsidP="009A159D">
      <w:pPr>
        <w:spacing w:line="240" w:lineRule="auto"/>
      </w:pPr>
      <w:r>
        <w:continuationSeparator/>
      </w:r>
    </w:p>
  </w:footnote>
  <w:footnote w:type="continuationNotice" w:id="1">
    <w:p w14:paraId="0E434FE9" w14:textId="77777777" w:rsidR="004212CB" w:rsidRDefault="004212C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F3984"/>
    <w:multiLevelType w:val="hybridMultilevel"/>
    <w:tmpl w:val="4BCE7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3A8371"/>
    <w:multiLevelType w:val="hybridMultilevel"/>
    <w:tmpl w:val="FFFFFFFF"/>
    <w:lvl w:ilvl="0" w:tplc="B32AF108">
      <w:start w:val="1"/>
      <w:numFmt w:val="bullet"/>
      <w:lvlText w:val=""/>
      <w:lvlJc w:val="left"/>
      <w:pPr>
        <w:ind w:left="720" w:hanging="360"/>
      </w:pPr>
      <w:rPr>
        <w:rFonts w:ascii="Symbol" w:hAnsi="Symbol" w:hint="default"/>
      </w:rPr>
    </w:lvl>
    <w:lvl w:ilvl="1" w:tplc="534AD430">
      <w:start w:val="1"/>
      <w:numFmt w:val="bullet"/>
      <w:lvlText w:val="o"/>
      <w:lvlJc w:val="left"/>
      <w:pPr>
        <w:ind w:left="1440" w:hanging="360"/>
      </w:pPr>
      <w:rPr>
        <w:rFonts w:ascii="Courier New" w:hAnsi="Courier New" w:hint="default"/>
      </w:rPr>
    </w:lvl>
    <w:lvl w:ilvl="2" w:tplc="F6C2328E">
      <w:start w:val="1"/>
      <w:numFmt w:val="bullet"/>
      <w:lvlText w:val=""/>
      <w:lvlJc w:val="left"/>
      <w:pPr>
        <w:ind w:left="2160" w:hanging="360"/>
      </w:pPr>
      <w:rPr>
        <w:rFonts w:ascii="Wingdings" w:hAnsi="Wingdings" w:hint="default"/>
      </w:rPr>
    </w:lvl>
    <w:lvl w:ilvl="3" w:tplc="FC42F6D2">
      <w:start w:val="1"/>
      <w:numFmt w:val="bullet"/>
      <w:lvlText w:val=""/>
      <w:lvlJc w:val="left"/>
      <w:pPr>
        <w:ind w:left="2880" w:hanging="360"/>
      </w:pPr>
      <w:rPr>
        <w:rFonts w:ascii="Symbol" w:hAnsi="Symbol" w:hint="default"/>
      </w:rPr>
    </w:lvl>
    <w:lvl w:ilvl="4" w:tplc="7792AB92">
      <w:start w:val="1"/>
      <w:numFmt w:val="bullet"/>
      <w:lvlText w:val="o"/>
      <w:lvlJc w:val="left"/>
      <w:pPr>
        <w:ind w:left="3600" w:hanging="360"/>
      </w:pPr>
      <w:rPr>
        <w:rFonts w:ascii="Courier New" w:hAnsi="Courier New" w:hint="default"/>
      </w:rPr>
    </w:lvl>
    <w:lvl w:ilvl="5" w:tplc="69AAFA16">
      <w:start w:val="1"/>
      <w:numFmt w:val="bullet"/>
      <w:lvlText w:val=""/>
      <w:lvlJc w:val="left"/>
      <w:pPr>
        <w:ind w:left="4320" w:hanging="360"/>
      </w:pPr>
      <w:rPr>
        <w:rFonts w:ascii="Wingdings" w:hAnsi="Wingdings" w:hint="default"/>
      </w:rPr>
    </w:lvl>
    <w:lvl w:ilvl="6" w:tplc="EA8C8828">
      <w:start w:val="1"/>
      <w:numFmt w:val="bullet"/>
      <w:lvlText w:val=""/>
      <w:lvlJc w:val="left"/>
      <w:pPr>
        <w:ind w:left="5040" w:hanging="360"/>
      </w:pPr>
      <w:rPr>
        <w:rFonts w:ascii="Symbol" w:hAnsi="Symbol" w:hint="default"/>
      </w:rPr>
    </w:lvl>
    <w:lvl w:ilvl="7" w:tplc="0478BC94">
      <w:start w:val="1"/>
      <w:numFmt w:val="bullet"/>
      <w:lvlText w:val="o"/>
      <w:lvlJc w:val="left"/>
      <w:pPr>
        <w:ind w:left="5760" w:hanging="360"/>
      </w:pPr>
      <w:rPr>
        <w:rFonts w:ascii="Courier New" w:hAnsi="Courier New" w:hint="default"/>
      </w:rPr>
    </w:lvl>
    <w:lvl w:ilvl="8" w:tplc="1AD4B180">
      <w:start w:val="1"/>
      <w:numFmt w:val="bullet"/>
      <w:lvlText w:val=""/>
      <w:lvlJc w:val="left"/>
      <w:pPr>
        <w:ind w:left="6480" w:hanging="360"/>
      </w:pPr>
      <w:rPr>
        <w:rFonts w:ascii="Wingdings" w:hAnsi="Wingdings" w:hint="default"/>
      </w:rPr>
    </w:lvl>
  </w:abstractNum>
  <w:abstractNum w:abstractNumId="2" w15:restartNumberingAfterBreak="0">
    <w:nsid w:val="61A94DEA"/>
    <w:multiLevelType w:val="hybridMultilevel"/>
    <w:tmpl w:val="A15CC6C0"/>
    <w:lvl w:ilvl="0" w:tplc="2D3CBFF2">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0C0C70">
      <w:start w:val="1"/>
      <w:numFmt w:val="bullet"/>
      <w:lvlText w:val="o"/>
      <w:lvlJc w:val="left"/>
      <w:pPr>
        <w:ind w:left="13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C005FE">
      <w:start w:val="1"/>
      <w:numFmt w:val="bullet"/>
      <w:lvlText w:val="▪"/>
      <w:lvlJc w:val="left"/>
      <w:pPr>
        <w:ind w:left="2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463C68">
      <w:start w:val="1"/>
      <w:numFmt w:val="bullet"/>
      <w:lvlText w:val="•"/>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6A0E00">
      <w:start w:val="1"/>
      <w:numFmt w:val="bullet"/>
      <w:lvlText w:val="o"/>
      <w:lvlJc w:val="left"/>
      <w:pPr>
        <w:ind w:left="3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E4C478">
      <w:start w:val="1"/>
      <w:numFmt w:val="bullet"/>
      <w:lvlText w:val="▪"/>
      <w:lvlJc w:val="left"/>
      <w:pPr>
        <w:ind w:left="4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8ACC96">
      <w:start w:val="1"/>
      <w:numFmt w:val="bullet"/>
      <w:lvlText w:val="•"/>
      <w:lvlJc w:val="left"/>
      <w:pPr>
        <w:ind w:left="4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56F350">
      <w:start w:val="1"/>
      <w:numFmt w:val="bullet"/>
      <w:lvlText w:val="o"/>
      <w:lvlJc w:val="left"/>
      <w:pPr>
        <w:ind w:left="5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EC9556">
      <w:start w:val="1"/>
      <w:numFmt w:val="bullet"/>
      <w:lvlText w:val="▪"/>
      <w:lvlJc w:val="left"/>
      <w:pPr>
        <w:ind w:left="6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D72065F"/>
    <w:multiLevelType w:val="hybridMultilevel"/>
    <w:tmpl w:val="2FB477EE"/>
    <w:lvl w:ilvl="0" w:tplc="58FC1BB4">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5C54AE">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385604">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56B62E">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4AF67E">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BB670BE">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54E3F0">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26DC80">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E6A49C">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0096AA3"/>
    <w:multiLevelType w:val="hybridMultilevel"/>
    <w:tmpl w:val="6D90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40429">
    <w:abstractNumId w:val="1"/>
  </w:num>
  <w:num w:numId="2" w16cid:durableId="1264605497">
    <w:abstractNumId w:val="2"/>
  </w:num>
  <w:num w:numId="3" w16cid:durableId="977497258">
    <w:abstractNumId w:val="3"/>
  </w:num>
  <w:num w:numId="4" w16cid:durableId="1206062453">
    <w:abstractNumId w:val="4"/>
  </w:num>
  <w:num w:numId="5" w16cid:durableId="1596353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6BD"/>
    <w:rsid w:val="0001219A"/>
    <w:rsid w:val="0001231B"/>
    <w:rsid w:val="000224DA"/>
    <w:rsid w:val="00026514"/>
    <w:rsid w:val="00030F34"/>
    <w:rsid w:val="00032AF2"/>
    <w:rsid w:val="00053F53"/>
    <w:rsid w:val="00056704"/>
    <w:rsid w:val="00063D83"/>
    <w:rsid w:val="00064F24"/>
    <w:rsid w:val="00072841"/>
    <w:rsid w:val="00074D19"/>
    <w:rsid w:val="00083D73"/>
    <w:rsid w:val="00090154"/>
    <w:rsid w:val="000C0978"/>
    <w:rsid w:val="000E51C1"/>
    <w:rsid w:val="000F4C82"/>
    <w:rsid w:val="00106B8D"/>
    <w:rsid w:val="00122989"/>
    <w:rsid w:val="00126471"/>
    <w:rsid w:val="00135E80"/>
    <w:rsid w:val="001516F0"/>
    <w:rsid w:val="00155626"/>
    <w:rsid w:val="00160119"/>
    <w:rsid w:val="00162BCE"/>
    <w:rsid w:val="001652C1"/>
    <w:rsid w:val="00182F99"/>
    <w:rsid w:val="00183911"/>
    <w:rsid w:val="001B5CC1"/>
    <w:rsid w:val="001C4843"/>
    <w:rsid w:val="00206BF6"/>
    <w:rsid w:val="00220475"/>
    <w:rsid w:val="00220BCE"/>
    <w:rsid w:val="00256865"/>
    <w:rsid w:val="00267B20"/>
    <w:rsid w:val="00281395"/>
    <w:rsid w:val="002A1D1F"/>
    <w:rsid w:val="002B7357"/>
    <w:rsid w:val="003232C5"/>
    <w:rsid w:val="00334825"/>
    <w:rsid w:val="00344E01"/>
    <w:rsid w:val="00351A30"/>
    <w:rsid w:val="0039233B"/>
    <w:rsid w:val="00397F1B"/>
    <w:rsid w:val="003A40A3"/>
    <w:rsid w:val="003B0575"/>
    <w:rsid w:val="003D4AAE"/>
    <w:rsid w:val="003D7BBB"/>
    <w:rsid w:val="003E4E2A"/>
    <w:rsid w:val="00400DEC"/>
    <w:rsid w:val="00420B74"/>
    <w:rsid w:val="004212CB"/>
    <w:rsid w:val="004910D9"/>
    <w:rsid w:val="004B3490"/>
    <w:rsid w:val="004D3204"/>
    <w:rsid w:val="004E7496"/>
    <w:rsid w:val="004F1110"/>
    <w:rsid w:val="004F590A"/>
    <w:rsid w:val="004F74E3"/>
    <w:rsid w:val="00520558"/>
    <w:rsid w:val="00523D75"/>
    <w:rsid w:val="005267B4"/>
    <w:rsid w:val="00537567"/>
    <w:rsid w:val="005513AF"/>
    <w:rsid w:val="005559AA"/>
    <w:rsid w:val="00560EC9"/>
    <w:rsid w:val="00561413"/>
    <w:rsid w:val="00562649"/>
    <w:rsid w:val="0056775C"/>
    <w:rsid w:val="005759C8"/>
    <w:rsid w:val="005760BD"/>
    <w:rsid w:val="005777A7"/>
    <w:rsid w:val="005846BD"/>
    <w:rsid w:val="005864EC"/>
    <w:rsid w:val="00592BCB"/>
    <w:rsid w:val="005A493A"/>
    <w:rsid w:val="005A4CDB"/>
    <w:rsid w:val="005B1443"/>
    <w:rsid w:val="005B35FD"/>
    <w:rsid w:val="005F7012"/>
    <w:rsid w:val="006231BB"/>
    <w:rsid w:val="00657C6E"/>
    <w:rsid w:val="00660F2C"/>
    <w:rsid w:val="00667FA9"/>
    <w:rsid w:val="006711D4"/>
    <w:rsid w:val="006C63D5"/>
    <w:rsid w:val="006D452C"/>
    <w:rsid w:val="006D681C"/>
    <w:rsid w:val="0072065E"/>
    <w:rsid w:val="0079674D"/>
    <w:rsid w:val="007B068F"/>
    <w:rsid w:val="007B5BBA"/>
    <w:rsid w:val="007C05C6"/>
    <w:rsid w:val="007F0833"/>
    <w:rsid w:val="00801EA2"/>
    <w:rsid w:val="00802FBB"/>
    <w:rsid w:val="0080767B"/>
    <w:rsid w:val="00860BD7"/>
    <w:rsid w:val="008809B6"/>
    <w:rsid w:val="00884829"/>
    <w:rsid w:val="00895EFC"/>
    <w:rsid w:val="008B75D2"/>
    <w:rsid w:val="008C24F8"/>
    <w:rsid w:val="008C3CF7"/>
    <w:rsid w:val="008E77D9"/>
    <w:rsid w:val="00901276"/>
    <w:rsid w:val="009136D6"/>
    <w:rsid w:val="00922A7C"/>
    <w:rsid w:val="009443A4"/>
    <w:rsid w:val="00962007"/>
    <w:rsid w:val="00975669"/>
    <w:rsid w:val="00980A8D"/>
    <w:rsid w:val="009A159D"/>
    <w:rsid w:val="009E6BB6"/>
    <w:rsid w:val="009F0C99"/>
    <w:rsid w:val="009F4BD0"/>
    <w:rsid w:val="00A032CE"/>
    <w:rsid w:val="00A55D18"/>
    <w:rsid w:val="00A60DFD"/>
    <w:rsid w:val="00A84B78"/>
    <w:rsid w:val="00AA4DE0"/>
    <w:rsid w:val="00AD2F8F"/>
    <w:rsid w:val="00AE421E"/>
    <w:rsid w:val="00B53761"/>
    <w:rsid w:val="00B75397"/>
    <w:rsid w:val="00B83E94"/>
    <w:rsid w:val="00BA3AC0"/>
    <w:rsid w:val="00BC3266"/>
    <w:rsid w:val="00BC6888"/>
    <w:rsid w:val="00BD0390"/>
    <w:rsid w:val="00BD1B9A"/>
    <w:rsid w:val="00BD6628"/>
    <w:rsid w:val="00BD7CCD"/>
    <w:rsid w:val="00BE1649"/>
    <w:rsid w:val="00BE4FD2"/>
    <w:rsid w:val="00BF30A3"/>
    <w:rsid w:val="00BF5C85"/>
    <w:rsid w:val="00C2090B"/>
    <w:rsid w:val="00C32AC2"/>
    <w:rsid w:val="00C55AFE"/>
    <w:rsid w:val="00C922D7"/>
    <w:rsid w:val="00C96A8B"/>
    <w:rsid w:val="00CB149C"/>
    <w:rsid w:val="00CC41C5"/>
    <w:rsid w:val="00CD4459"/>
    <w:rsid w:val="00CF3978"/>
    <w:rsid w:val="00CF4526"/>
    <w:rsid w:val="00D02ACA"/>
    <w:rsid w:val="00D24993"/>
    <w:rsid w:val="00D717B6"/>
    <w:rsid w:val="00D81A66"/>
    <w:rsid w:val="00DA3FA5"/>
    <w:rsid w:val="00DC5674"/>
    <w:rsid w:val="00DE3F4A"/>
    <w:rsid w:val="00DE5F40"/>
    <w:rsid w:val="00E10BD3"/>
    <w:rsid w:val="00E16E14"/>
    <w:rsid w:val="00E21CFA"/>
    <w:rsid w:val="00E255F1"/>
    <w:rsid w:val="00E57210"/>
    <w:rsid w:val="00E97F15"/>
    <w:rsid w:val="00EA0079"/>
    <w:rsid w:val="00EB227C"/>
    <w:rsid w:val="00EC451C"/>
    <w:rsid w:val="00EC7491"/>
    <w:rsid w:val="00ED0FEE"/>
    <w:rsid w:val="00EE59C8"/>
    <w:rsid w:val="00EF3C6D"/>
    <w:rsid w:val="00F044F1"/>
    <w:rsid w:val="00F10C15"/>
    <w:rsid w:val="00F255D1"/>
    <w:rsid w:val="00F50794"/>
    <w:rsid w:val="00F57AF5"/>
    <w:rsid w:val="00F71B4A"/>
    <w:rsid w:val="00F720ED"/>
    <w:rsid w:val="00F840EC"/>
    <w:rsid w:val="00FB319A"/>
    <w:rsid w:val="00FB76CE"/>
    <w:rsid w:val="06F2B0C4"/>
    <w:rsid w:val="080266B3"/>
    <w:rsid w:val="090A2AEB"/>
    <w:rsid w:val="0D0A8F8A"/>
    <w:rsid w:val="11B91B2C"/>
    <w:rsid w:val="174110F4"/>
    <w:rsid w:val="1804AE19"/>
    <w:rsid w:val="18DCBC94"/>
    <w:rsid w:val="190E4700"/>
    <w:rsid w:val="19E23571"/>
    <w:rsid w:val="1C24B882"/>
    <w:rsid w:val="22012A48"/>
    <w:rsid w:val="228D0A81"/>
    <w:rsid w:val="229D43E1"/>
    <w:rsid w:val="22AA5085"/>
    <w:rsid w:val="2413FDAF"/>
    <w:rsid w:val="244D2433"/>
    <w:rsid w:val="247F7070"/>
    <w:rsid w:val="2484043B"/>
    <w:rsid w:val="258D264A"/>
    <w:rsid w:val="260B9CC4"/>
    <w:rsid w:val="2906EB83"/>
    <w:rsid w:val="2A5AB396"/>
    <w:rsid w:val="2D04699A"/>
    <w:rsid w:val="3427E4A5"/>
    <w:rsid w:val="365E5E36"/>
    <w:rsid w:val="3F4A437E"/>
    <w:rsid w:val="41D2850C"/>
    <w:rsid w:val="45059D87"/>
    <w:rsid w:val="4614196E"/>
    <w:rsid w:val="4E45EF63"/>
    <w:rsid w:val="4F7C0843"/>
    <w:rsid w:val="4FC06512"/>
    <w:rsid w:val="550BDE48"/>
    <w:rsid w:val="568FA32F"/>
    <w:rsid w:val="56F41D3B"/>
    <w:rsid w:val="5B34BA5D"/>
    <w:rsid w:val="5D9E4E1F"/>
    <w:rsid w:val="5FA0AB07"/>
    <w:rsid w:val="5FA7619A"/>
    <w:rsid w:val="60FE6C66"/>
    <w:rsid w:val="62B90A82"/>
    <w:rsid w:val="631BBFBF"/>
    <w:rsid w:val="63EEFF96"/>
    <w:rsid w:val="6AE46FB0"/>
    <w:rsid w:val="6BFD4662"/>
    <w:rsid w:val="717921C5"/>
    <w:rsid w:val="74097180"/>
    <w:rsid w:val="7455CB0C"/>
    <w:rsid w:val="7518DE4F"/>
    <w:rsid w:val="7AD36C78"/>
    <w:rsid w:val="7BC0DB0F"/>
    <w:rsid w:val="7FE517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0089C"/>
  <w15:docId w15:val="{9B876319-ED57-4E3F-A5BD-8080978F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8" w:lineRule="auto"/>
      <w:ind w:left="161"/>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E1649"/>
    <w:pPr>
      <w:ind w:left="720"/>
      <w:contextualSpacing/>
    </w:pPr>
  </w:style>
  <w:style w:type="paragraph" w:styleId="Header">
    <w:name w:val="header"/>
    <w:basedOn w:val="Normal"/>
    <w:link w:val="HeaderChar"/>
    <w:uiPriority w:val="99"/>
    <w:semiHidden/>
    <w:unhideWhenUsed/>
    <w:rsid w:val="00CB149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B149C"/>
    <w:rPr>
      <w:rFonts w:ascii="Arial" w:eastAsia="Arial" w:hAnsi="Arial" w:cs="Arial"/>
      <w:color w:val="000000"/>
      <w:sz w:val="20"/>
    </w:rPr>
  </w:style>
  <w:style w:type="paragraph" w:styleId="Footer">
    <w:name w:val="footer"/>
    <w:basedOn w:val="Normal"/>
    <w:link w:val="FooterChar"/>
    <w:uiPriority w:val="99"/>
    <w:semiHidden/>
    <w:unhideWhenUsed/>
    <w:rsid w:val="00CB149C"/>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CB149C"/>
    <w:rPr>
      <w:rFonts w:ascii="Arial" w:eastAsia="Arial" w:hAnsi="Arial" w:cs="Arial"/>
      <w:color w:val="000000"/>
      <w:sz w:val="20"/>
    </w:rPr>
  </w:style>
  <w:style w:type="character" w:styleId="CommentReference">
    <w:name w:val="annotation reference"/>
    <w:basedOn w:val="DefaultParagraphFont"/>
    <w:uiPriority w:val="99"/>
    <w:semiHidden/>
    <w:unhideWhenUsed/>
    <w:rsid w:val="00030F34"/>
    <w:rPr>
      <w:sz w:val="16"/>
      <w:szCs w:val="16"/>
    </w:rPr>
  </w:style>
  <w:style w:type="paragraph" w:styleId="CommentText">
    <w:name w:val="annotation text"/>
    <w:basedOn w:val="Normal"/>
    <w:link w:val="CommentTextChar"/>
    <w:uiPriority w:val="99"/>
    <w:unhideWhenUsed/>
    <w:rsid w:val="00030F34"/>
    <w:pPr>
      <w:spacing w:line="240" w:lineRule="auto"/>
    </w:pPr>
    <w:rPr>
      <w:szCs w:val="20"/>
    </w:rPr>
  </w:style>
  <w:style w:type="character" w:customStyle="1" w:styleId="CommentTextChar">
    <w:name w:val="Comment Text Char"/>
    <w:basedOn w:val="DefaultParagraphFont"/>
    <w:link w:val="CommentText"/>
    <w:uiPriority w:val="99"/>
    <w:rsid w:val="00030F3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30F34"/>
    <w:rPr>
      <w:b/>
      <w:bCs/>
    </w:rPr>
  </w:style>
  <w:style w:type="character" w:customStyle="1" w:styleId="CommentSubjectChar">
    <w:name w:val="Comment Subject Char"/>
    <w:basedOn w:val="CommentTextChar"/>
    <w:link w:val="CommentSubject"/>
    <w:uiPriority w:val="99"/>
    <w:semiHidden/>
    <w:rsid w:val="00030F34"/>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8992c1-f416-472f-bf15-2834f14a1cda" xsi:nil="true"/>
    <lcf76f155ced4ddcb4097134ff3c332f xmlns="6fd7b7d4-0ad7-46d4-a82e-bad97ffb91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BD7E192A88084FB47D7E3C24A334EE" ma:contentTypeVersion="15" ma:contentTypeDescription="Create a new document." ma:contentTypeScope="" ma:versionID="93d1e0491d77afd2ed0acd06377bd593">
  <xsd:schema xmlns:xsd="http://www.w3.org/2001/XMLSchema" xmlns:xs="http://www.w3.org/2001/XMLSchema" xmlns:p="http://schemas.microsoft.com/office/2006/metadata/properties" xmlns:ns2="6fd7b7d4-0ad7-46d4-a82e-bad97ffb913c" xmlns:ns3="838992c1-f416-472f-bf15-2834f14a1cda" targetNamespace="http://schemas.microsoft.com/office/2006/metadata/properties" ma:root="true" ma:fieldsID="1b4ab356bf274b59aa8d704954a7018a" ns2:_="" ns3:_="">
    <xsd:import namespace="6fd7b7d4-0ad7-46d4-a82e-bad97ffb913c"/>
    <xsd:import namespace="838992c1-f416-472f-bf15-2834f14a1c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7b7d4-0ad7-46d4-a82e-bad97ffb9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733c78-517b-4f47-afa2-e2832486781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8992c1-f416-472f-bf15-2834f14a1cd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a0156ad-791f-4ba8-a8e2-05be15da4eb1}" ma:internalName="TaxCatchAll" ma:showField="CatchAllData" ma:web="838992c1-f416-472f-bf15-2834f14a1cd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BFE90A-5897-45E4-9801-44F28E2C31CF}">
  <ds:schemaRefs>
    <ds:schemaRef ds:uri="http://schemas.microsoft.com/office/2006/metadata/properties"/>
    <ds:schemaRef ds:uri="http://schemas.microsoft.com/office/infopath/2007/PartnerControls"/>
    <ds:schemaRef ds:uri="838992c1-f416-472f-bf15-2834f14a1cda"/>
    <ds:schemaRef ds:uri="6fd7b7d4-0ad7-46d4-a82e-bad97ffb913c"/>
  </ds:schemaRefs>
</ds:datastoreItem>
</file>

<file path=customXml/itemProps2.xml><?xml version="1.0" encoding="utf-8"?>
<ds:datastoreItem xmlns:ds="http://schemas.openxmlformats.org/officeDocument/2006/customXml" ds:itemID="{9CD21CA4-9166-432D-B287-F6246BCF87B3}">
  <ds:schemaRefs>
    <ds:schemaRef ds:uri="http://schemas.microsoft.com/sharepoint/v3/contenttype/forms"/>
  </ds:schemaRefs>
</ds:datastoreItem>
</file>

<file path=customXml/itemProps3.xml><?xml version="1.0" encoding="utf-8"?>
<ds:datastoreItem xmlns:ds="http://schemas.openxmlformats.org/officeDocument/2006/customXml" ds:itemID="{D4655DC2-1E0D-4257-9E28-BF446A0A7993}"/>
</file>

<file path=docProps/app.xml><?xml version="1.0" encoding="utf-8"?>
<Properties xmlns="http://schemas.openxmlformats.org/officeDocument/2006/extended-properties" xmlns:vt="http://schemas.openxmlformats.org/officeDocument/2006/docPropsVTypes">
  <Template>Normal</Template>
  <TotalTime>1</TotalTime>
  <Pages>2</Pages>
  <Words>1049</Words>
  <Characters>5984</Characters>
  <Application>Microsoft Office Word</Application>
  <DocSecurity>0</DocSecurity>
  <Lines>49</Lines>
  <Paragraphs>14</Paragraphs>
  <ScaleCrop>false</ScaleCrop>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Meader</dc:creator>
  <cp:keywords/>
  <cp:lastModifiedBy>A Moss</cp:lastModifiedBy>
  <cp:revision>2</cp:revision>
  <cp:lastPrinted>2022-11-23T05:08:00Z</cp:lastPrinted>
  <dcterms:created xsi:type="dcterms:W3CDTF">2026-06-22T11:45:00Z</dcterms:created>
  <dcterms:modified xsi:type="dcterms:W3CDTF">2026-06-22T11:45:00Z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d133d5-5401-4903-95cd-de83b334d2cb_Enabled">
    <vt:lpwstr>true</vt:lpwstr>
  </property>
  <property fmtid="{D5CDD505-2E9C-101B-9397-08002B2CF9AE}" pid="3" name="MSIP_Label_f9d133d5-5401-4903-95cd-de83b334d2cb_SetDate">
    <vt:lpwstr>2022-11-22T13:58:04Z</vt:lpwstr>
  </property>
  <property fmtid="{D5CDD505-2E9C-101B-9397-08002B2CF9AE}" pid="4" name="MSIP_Label_f9d133d5-5401-4903-95cd-de83b334d2cb_Method">
    <vt:lpwstr>Privileged</vt:lpwstr>
  </property>
  <property fmtid="{D5CDD505-2E9C-101B-9397-08002B2CF9AE}" pid="5" name="MSIP_Label_f9d133d5-5401-4903-95cd-de83b334d2cb_Name">
    <vt:lpwstr>f9d133d5-5401-4903-95cd-de83b334d2cb</vt:lpwstr>
  </property>
  <property fmtid="{D5CDD505-2E9C-101B-9397-08002B2CF9AE}" pid="6" name="MSIP_Label_f9d133d5-5401-4903-95cd-de83b334d2cb_SiteId">
    <vt:lpwstr>a091745a-b7d8-4d7a-b2a6-1359053d4510</vt:lpwstr>
  </property>
  <property fmtid="{D5CDD505-2E9C-101B-9397-08002B2CF9AE}" pid="7" name="MSIP_Label_f9d133d5-5401-4903-95cd-de83b334d2cb_ActionId">
    <vt:lpwstr>a538e9af-5cc4-4af3-968d-ca0f3952df26</vt:lpwstr>
  </property>
  <property fmtid="{D5CDD505-2E9C-101B-9397-08002B2CF9AE}" pid="8" name="MSIP_Label_f9d133d5-5401-4903-95cd-de83b334d2cb_ContentBits">
    <vt:lpwstr>0</vt:lpwstr>
  </property>
  <property fmtid="{D5CDD505-2E9C-101B-9397-08002B2CF9AE}" pid="9" name="ContentTypeId">
    <vt:lpwstr>0x010100C4BD7E192A88084FB47D7E3C24A334EE</vt:lpwstr>
  </property>
  <property fmtid="{D5CDD505-2E9C-101B-9397-08002B2CF9AE}" pid="10" name="MediaServiceImageTags">
    <vt:lpwstr/>
  </property>
</Properties>
</file>