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1BA" w14:textId="0665DA24" w:rsidR="00D22218" w:rsidRDefault="009D53E6">
      <w:r>
        <w:rPr>
          <w:noProof/>
        </w:rPr>
        <mc:AlternateContent>
          <mc:Choice Requires="wps">
            <w:drawing>
              <wp:anchor distT="0" distB="0" distL="114300" distR="114300" simplePos="0" relativeHeight="251674624" behindDoc="0" locked="0" layoutInCell="1" allowOverlap="1" wp14:anchorId="73ECAEC8" wp14:editId="013A7288">
                <wp:simplePos x="0" y="0"/>
                <wp:positionH relativeFrom="column">
                  <wp:posOffset>4495799</wp:posOffset>
                </wp:positionH>
                <wp:positionV relativeFrom="paragraph">
                  <wp:posOffset>6153150</wp:posOffset>
                </wp:positionV>
                <wp:extent cx="1609725" cy="1038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609725" cy="1038225"/>
                        </a:xfrm>
                        <a:prstGeom prst="rect">
                          <a:avLst/>
                        </a:prstGeom>
                        <a:solidFill>
                          <a:schemeClr val="accent4">
                            <a:lumMod val="20000"/>
                            <a:lumOff val="80000"/>
                          </a:schemeClr>
                        </a:solidFill>
                        <a:ln w="6350">
                          <a:solidFill>
                            <a:prstClr val="black"/>
                          </a:solidFill>
                        </a:ln>
                      </wps:spPr>
                      <wps:txbx>
                        <w:txbxContent>
                          <w:p w14:paraId="561EE96B" w14:textId="77777777" w:rsidR="003E2DB7" w:rsidRDefault="003E2DB7">
                            <w:r>
                              <w:rPr>
                                <w:noProof/>
                              </w:rPr>
                              <w:drawing>
                                <wp:inline distT="0" distB="0" distL="0" distR="0" wp14:anchorId="08D99983" wp14:editId="200FBE37">
                                  <wp:extent cx="1620520" cy="10534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626281" cy="10571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CAEC8" id="_x0000_t202" coordsize="21600,21600" o:spt="202" path="m,l,21600r21600,l21600,xe">
                <v:stroke joinstyle="miter"/>
                <v:path gradientshapeok="t" o:connecttype="rect"/>
              </v:shapetype>
              <v:shape id="Text Box 7" o:spid="_x0000_s1026" type="#_x0000_t202" style="position:absolute;margin-left:354pt;margin-top:484.5pt;width:126.75pt;height: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m/VAIAALwEAAAOAAAAZHJzL2Uyb0RvYy54bWysVF1v2jAUfZ+0/2D5fSRQoDQiVIyKaRJr&#10;K9Gpz8axIZrj69mGhP36XTvho92epr04vh8+vj733Ezvm0qRg7CuBJ3Tfi+lRGgORam3Of3+svw0&#10;ocR5pgumQIucHoWj97OPH6a1ycQAdqAKYQmCaJfVJqc7702WJI7vRMVcD4zQGJRgK+bRtNuksKxG&#10;9EolgzQdJzXYwljgwjn0PrRBOov4Ugrun6R0whOVU6zNx9XGdRPWZDZl2dYysyt5Vwb7hyoqVmq8&#10;9Az1wDwje1v+AVWV3IID6XscqgSkLLmIb8DX9NN3r1nvmBHxLUiOM2ea3P+D5Y+HtXm2xDefocEG&#10;BkJq4zKHzvCeRtoqfLFSgnGk8HimTTSe8HBonN7dDkaUcIz105vJAA3ESS7HjXX+i4CKhE1OLfYl&#10;0sUOK+fb1FNKuM2BKotlqVQ0ghbEQllyYNhFxrnQfhiPq331DYrWj2pIu36iG7veuicnN1YTVRWQ&#10;Ym1vLlGa1Dkd34zSCPwmFio7X79RjP/oXneVhehKI+yFu7DzzabpCN1AcUSeLbQSdIYvS8RdMeef&#10;mUXNIbU4R/4JF6kAi4FuR8kO7K+/+UM+SgGjlNSo4Zy6n3tmBSXqq0aR3PWHwyD6aAxHtwM07HVk&#10;cx3R+2oBSHAfJ9bwuA35Xp220kL1iuM2D7diiGmOd+fUn7YL304WjisX83lMQpkb5ld6bXiADg0N&#10;fL40r8yaTg4elfQIJ7Wz7J0q2txwUsN870GWUTKB4JbVjncckdjYbpzDDF7bMevy05n9BgAA//8D&#10;AFBLAwQUAAYACAAAACEAtpMMAeMAAAAMAQAADwAAAGRycy9kb3ducmV2LnhtbEyPy07DMBBF90j8&#10;gzVIbBB1UtTQhDgVonSHVLVBrN14Gof4EcVuG/h6hhXsZjRHd84tV5M17Ixj6LwTkM4SYOgarzrX&#10;CnivN/dLYCFKp6TxDgV8YYBVdX1VykL5i9vheR9bRiEuFFKAjnEoOA+NRivDzA/o6Hb0o5WR1rHl&#10;apQXCreGz5Mk41Z2jj5oOeCLxqbfn6yAut/o7fq1vpt25rs3H3rdvh0/hbi9mZ6fgEWc4h8Mv/qk&#10;DhU5HfzJqcCMgMdkSV2igDzLaSAiz9IFsAOh6cN8Abwq+f8S1Q8AAAD//wMAUEsBAi0AFAAGAAgA&#10;AAAhALaDOJL+AAAA4QEAABMAAAAAAAAAAAAAAAAAAAAAAFtDb250ZW50X1R5cGVzXS54bWxQSwEC&#10;LQAUAAYACAAAACEAOP0h/9YAAACUAQAACwAAAAAAAAAAAAAAAAAvAQAAX3JlbHMvLnJlbHNQSwEC&#10;LQAUAAYACAAAACEA8+Vpv1QCAAC8BAAADgAAAAAAAAAAAAAAAAAuAgAAZHJzL2Uyb0RvYy54bWxQ&#10;SwECLQAUAAYACAAAACEAtpMMAeMAAAAMAQAADwAAAAAAAAAAAAAAAACuBAAAZHJzL2Rvd25yZXYu&#10;eG1sUEsFBgAAAAAEAAQA8wAAAL4FAAAAAA==&#10;" fillcolor="#fff2cc [663]" strokeweight=".5pt">
                <v:textbox>
                  <w:txbxContent>
                    <w:p w14:paraId="561EE96B" w14:textId="77777777" w:rsidR="003E2DB7" w:rsidRDefault="003E2DB7">
                      <w:r>
                        <w:rPr>
                          <w:noProof/>
                        </w:rPr>
                        <w:drawing>
                          <wp:inline distT="0" distB="0" distL="0" distR="0" wp14:anchorId="08D99983" wp14:editId="200FBE37">
                            <wp:extent cx="1620520" cy="10534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626281" cy="105717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CFBAA37" wp14:editId="624CE753">
                <wp:simplePos x="0" y="0"/>
                <wp:positionH relativeFrom="margin">
                  <wp:posOffset>-990600</wp:posOffset>
                </wp:positionH>
                <wp:positionV relativeFrom="paragraph">
                  <wp:posOffset>2752725</wp:posOffset>
                </wp:positionV>
                <wp:extent cx="7248525" cy="33528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7248525" cy="3352800"/>
                        </a:xfrm>
                        <a:prstGeom prst="rect">
                          <a:avLst/>
                        </a:prstGeom>
                        <a:solidFill>
                          <a:schemeClr val="accent4">
                            <a:lumMod val="20000"/>
                            <a:lumOff val="80000"/>
                          </a:schemeClr>
                        </a:solidFill>
                        <a:ln w="6350">
                          <a:noFill/>
                        </a:ln>
                      </wps:spPr>
                      <wps:txbx>
                        <w:txbxContent>
                          <w:p w14:paraId="45E38BAC" w14:textId="1D613179" w:rsidR="00236442" w:rsidRPr="009D53E6" w:rsidRDefault="00236442" w:rsidP="00236442">
                            <w:pPr>
                              <w:rPr>
                                <w:rFonts w:ascii="Century Gothic" w:hAnsi="Century Gothic" w:cs="Tahoma"/>
                                <w:b/>
                                <w:bCs/>
                                <w:sz w:val="20"/>
                                <w:szCs w:val="20"/>
                                <w:u w:val="single"/>
                              </w:rPr>
                            </w:pPr>
                            <w:r w:rsidRPr="009D53E6">
                              <w:rPr>
                                <w:rFonts w:ascii="Century Gothic" w:hAnsi="Century Gothic" w:cs="Tahoma"/>
                                <w:b/>
                                <w:bCs/>
                                <w:sz w:val="20"/>
                                <w:szCs w:val="20"/>
                                <w:u w:val="single"/>
                              </w:rPr>
                              <w:t>About the role:</w:t>
                            </w:r>
                            <w:r w:rsidRPr="009D53E6">
                              <w:rPr>
                                <w:rFonts w:ascii="Century Gothic" w:hAnsi="Century Gothic" w:cs="Tahoma"/>
                                <w:sz w:val="20"/>
                                <w:szCs w:val="20"/>
                              </w:rPr>
                              <w:br/>
                              <w:t xml:space="preserve">We are seeking to appoint a committed and experienced </w:t>
                            </w:r>
                            <w:r w:rsidR="00340B1E" w:rsidRPr="009D53E6">
                              <w:rPr>
                                <w:rFonts w:ascii="Century Gothic" w:hAnsi="Century Gothic" w:cs="Tahoma"/>
                                <w:sz w:val="20"/>
                                <w:szCs w:val="20"/>
                              </w:rPr>
                              <w:t xml:space="preserve">Key Stage Pastoral Lead to manage pastoral provision across two designated year groups within a key stage, ensuring high standards of student wellbeing, behaviour and development </w:t>
                            </w:r>
                            <w:r w:rsidRPr="009D53E6">
                              <w:rPr>
                                <w:rFonts w:ascii="Century Gothic" w:hAnsi="Century Gothic" w:cs="Tahoma"/>
                                <w:sz w:val="20"/>
                                <w:szCs w:val="20"/>
                              </w:rPr>
                              <w:t>to support our highly successful and dedicated pastoral team. This is an exciting opportunity for a passionate individual to play a key role in promoting the highest standards of student wellbeing, behaviour and pastoral care across the school. Working closely with senior leaders and Heads of Year, you will provide strategic and operational support to ensure all students are supported to thrive both academically and personally.</w:t>
                            </w:r>
                          </w:p>
                          <w:p w14:paraId="67DEEEAD" w14:textId="77777777" w:rsidR="00F878C9" w:rsidRDefault="00236442" w:rsidP="009D53E6">
                            <w:pPr>
                              <w:rPr>
                                <w:rFonts w:ascii="Century Gothic" w:hAnsi="Century Gothic" w:cs="Tahoma"/>
                                <w:b/>
                                <w:bCs/>
                                <w:sz w:val="20"/>
                                <w:szCs w:val="20"/>
                                <w:u w:val="single"/>
                              </w:rPr>
                            </w:pPr>
                            <w:r w:rsidRPr="009D53E6">
                              <w:rPr>
                                <w:rFonts w:ascii="Century Gothic" w:hAnsi="Century Gothic" w:cs="Tahoma"/>
                                <w:b/>
                                <w:bCs/>
                                <w:sz w:val="20"/>
                                <w:szCs w:val="20"/>
                                <w:u w:val="single"/>
                              </w:rPr>
                              <w:t>Key Responsibilities</w:t>
                            </w:r>
                          </w:p>
                          <w:p w14:paraId="77476910" w14:textId="440BFA9D"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Lead and manage pastoral provision across two designated year groups within a key stage </w:t>
                            </w:r>
                          </w:p>
                          <w:p w14:paraId="09967B49" w14:textId="268B8A2E"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Provide clear leadership and direction to tutors and pastoral staff, ensuring high expectations and consistency </w:t>
                            </w:r>
                          </w:p>
                          <w:p w14:paraId="6D04455B" w14:textId="42DAB4AD"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Promote and secure high standards of behaviour, attendance, safeguarding and student wellbeing </w:t>
                            </w:r>
                          </w:p>
                          <w:p w14:paraId="57E5A9D8" w14:textId="335EC490"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Monitor and evaluate student progress, identifying barriers to learning and implementing effective interventions </w:t>
                            </w:r>
                          </w:p>
                          <w:p w14:paraId="037717C9" w14:textId="77777777"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Work closely with Heads of Department and other leaders to support strong academic outcomes</w:t>
                            </w:r>
                          </w:p>
                          <w:p w14:paraId="5C060DAD" w14:textId="1E4CCD92"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Build positive relationships with students, families and external agencies to support student success </w:t>
                            </w:r>
                          </w:p>
                          <w:p w14:paraId="6F478CB9" w14:textId="5DC79565"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Act as a key point of contact for parents, ensuring effective communication and engagement </w:t>
                            </w:r>
                          </w:p>
                          <w:p w14:paraId="26EE7E1C" w14:textId="420881AB"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Oversee the implementation of pastoral systems, including behaviour tracking, attendance monitoring and student support plans </w:t>
                            </w:r>
                          </w:p>
                          <w:p w14:paraId="2668B70A" w14:textId="6A89CDF8"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Contribute to whole-school pastoral strategies and continuous improvement </w:t>
                            </w:r>
                          </w:p>
                          <w:p w14:paraId="1A42BD52" w14:textId="01B28AF6"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Play a full role in school life, including events, enrichment activities and transition processes</w:t>
                            </w:r>
                          </w:p>
                          <w:p w14:paraId="4C6E351A" w14:textId="14E913B1" w:rsidR="00CE709F" w:rsidRPr="009D53E6" w:rsidRDefault="00236442" w:rsidP="00084CAB">
                            <w:pPr>
                              <w:rPr>
                                <w:sz w:val="20"/>
                                <w:szCs w:val="20"/>
                              </w:rPr>
                            </w:pPr>
                            <w:r w:rsidRPr="009D53E6">
                              <w:rPr>
                                <w:rFonts w:ascii="Century Gothic" w:hAnsi="Century Gothic" w:cs="Tahoma"/>
                                <w:b/>
                                <w:bCs/>
                                <w:sz w:val="20"/>
                                <w:szCs w:val="20"/>
                                <w:u w:val="single"/>
                              </w:rPr>
                              <w:t xml:space="preserve">Closing date for applications: </w:t>
                            </w:r>
                            <w:r w:rsidR="00631A55">
                              <w:rPr>
                                <w:rFonts w:ascii="Century Gothic" w:hAnsi="Century Gothic" w:cs="Tahoma"/>
                                <w:b/>
                                <w:bCs/>
                                <w:sz w:val="20"/>
                                <w:szCs w:val="20"/>
                                <w:u w:val="single"/>
                              </w:rPr>
                              <w:t>Monday 6 July 2026 at 12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AA37" id="Text Box 14" o:spid="_x0000_s1027" type="#_x0000_t202" style="position:absolute;margin-left:-78pt;margin-top:216.75pt;width:570.75pt;height:2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q0TQIAAJsEAAAOAAAAZHJzL2Uyb0RvYy54bWysVEtv2zAMvg/YfxB0X+w4SZsacYosRYYB&#10;XVsgHXpWZCk2IIuapMTOfv0oOa91Ow27yBRJ8fHxo2f3XaPIXlhXgy7ocJBSIjSHstbbgn5/XX2a&#10;UuI80yVToEVBD8LR+/nHD7PW5CKDClQpLMEg2uWtKWjlvcmTxPFKNMwNwAiNRgm2YR6vdpuUlrUY&#10;vVFJlqY3SQu2NBa4cA61D72RzmN8KQX3z1I64YkqKNbm42njuQlnMp+xfGuZqWp+LIP9QxUNqzUm&#10;PYd6YJ6Rna3/CNXU3IID6QccmgSkrLmIPWA3w/RdN+uKGRF7QXCcOcPk/l9Y/rRfmxdLfPcZOhxg&#10;AKQ1LneoDP100jbhi5UStCOEhzNsovOEo/I2G08n2YQSjrbRaJJN0whscnlurPNfBDQkCAW1OJcI&#10;F9s/Oo8p0fXkErI5UHW5qpWKl8AFsVSW7BlOkXEutB/H52rXfIOy1yMb+rQsRzVOvVdjLedqIqtC&#10;pJjwtyRKk7agN6NJGgNrCNn7wpRG9wsmQfLdpiN1eYXXBsoDwmihZ5gzfFVjq4/M+RdmkVKIHK6J&#10;f8ZDKsBccJQoqcD+/Js++OOk0UpJixQtqPuxY1ZQor5q5MDdcDwOnI6X8eQ2w4u9tmyuLXrXLAHx&#10;G+JCGh7F4O/VSZQWmjfcpkXIiiamOeYuqD+JS98vDm4jF4tFdEIWG+Yf9drwEDrMKwzytXtj1hyn&#10;7ZEoT3AiM8vfDb33DS81LHYeZB0ZEXDuUT3CjxsQ53bc1rBi1/fodfmnzH8BAAD//wMAUEsDBBQA&#10;BgAIAAAAIQByWYmi4QAAAAwBAAAPAAAAZHJzL2Rvd25yZXYueG1sTI/NTsMwEITvSLyDtUjcWict&#10;Dmkap+JHXHqj5cDRsbdJRGyH2G3C27Oc6G1GO5r9ptzNtmcXHEPnnYR0mQBDp73pXCPh4/i2yIGF&#10;qJxRvXco4QcD7Krbm1IVxk/uHS+H2DAqcaFQEtoYh4LzoFu0Kiz9gI5uJz9aFcmODTejmqjc9nyV&#10;JBm3qnP0oVUDvrSovw5nK+H12+/9rOvVPtfpZ3p6FtPjcZDy/m5+2gKLOMf/MPzhEzpUxFT7szOB&#10;9RIWqchoTJTwsF4LYBTZ5IJETSJLBfCq5Ncjql8AAAD//wMAUEsBAi0AFAAGAAgAAAAhALaDOJL+&#10;AAAA4QEAABMAAAAAAAAAAAAAAAAAAAAAAFtDb250ZW50X1R5cGVzXS54bWxQSwECLQAUAAYACAAA&#10;ACEAOP0h/9YAAACUAQAACwAAAAAAAAAAAAAAAAAvAQAAX3JlbHMvLnJlbHNQSwECLQAUAAYACAAA&#10;ACEAnIl6tE0CAACbBAAADgAAAAAAAAAAAAAAAAAuAgAAZHJzL2Uyb0RvYy54bWxQSwECLQAUAAYA&#10;CAAAACEAclmJouEAAAAMAQAADwAAAAAAAAAAAAAAAACnBAAAZHJzL2Rvd25yZXYueG1sUEsFBgAA&#10;AAAEAAQA8wAAALUFAAAAAA==&#10;" fillcolor="#fff2cc [663]" stroked="f" strokeweight=".5pt">
                <v:textbox>
                  <w:txbxContent>
                    <w:p w14:paraId="45E38BAC" w14:textId="1D613179" w:rsidR="00236442" w:rsidRPr="009D53E6" w:rsidRDefault="00236442" w:rsidP="00236442">
                      <w:pPr>
                        <w:rPr>
                          <w:rFonts w:ascii="Century Gothic" w:hAnsi="Century Gothic" w:cs="Tahoma"/>
                          <w:b/>
                          <w:bCs/>
                          <w:sz w:val="20"/>
                          <w:szCs w:val="20"/>
                          <w:u w:val="single"/>
                        </w:rPr>
                      </w:pPr>
                      <w:r w:rsidRPr="009D53E6">
                        <w:rPr>
                          <w:rFonts w:ascii="Century Gothic" w:hAnsi="Century Gothic" w:cs="Tahoma"/>
                          <w:b/>
                          <w:bCs/>
                          <w:sz w:val="20"/>
                          <w:szCs w:val="20"/>
                          <w:u w:val="single"/>
                        </w:rPr>
                        <w:t>About the role:</w:t>
                      </w:r>
                      <w:r w:rsidRPr="009D53E6">
                        <w:rPr>
                          <w:rFonts w:ascii="Century Gothic" w:hAnsi="Century Gothic" w:cs="Tahoma"/>
                          <w:sz w:val="20"/>
                          <w:szCs w:val="20"/>
                        </w:rPr>
                        <w:br/>
                        <w:t xml:space="preserve">We are seeking to appoint a committed and experienced </w:t>
                      </w:r>
                      <w:r w:rsidR="00340B1E" w:rsidRPr="009D53E6">
                        <w:rPr>
                          <w:rFonts w:ascii="Century Gothic" w:hAnsi="Century Gothic" w:cs="Tahoma"/>
                          <w:sz w:val="20"/>
                          <w:szCs w:val="20"/>
                        </w:rPr>
                        <w:t xml:space="preserve">Key Stage Pastoral Lead to manage pastoral provision across two designated year groups within a key stage, ensuring high standards of student wellbeing, behaviour and development </w:t>
                      </w:r>
                      <w:r w:rsidRPr="009D53E6">
                        <w:rPr>
                          <w:rFonts w:ascii="Century Gothic" w:hAnsi="Century Gothic" w:cs="Tahoma"/>
                          <w:sz w:val="20"/>
                          <w:szCs w:val="20"/>
                        </w:rPr>
                        <w:t>to support our highly successful and dedicated pastoral team. This is an exciting opportunity for a passionate individual to play a key role in promoting the highest standards of student wellbeing, behaviour and pastoral care across the school. Working closely with senior leaders and Heads of Year, you will provide strategic and operational support to ensure all students are supported to thrive both academically and personally.</w:t>
                      </w:r>
                    </w:p>
                    <w:p w14:paraId="67DEEEAD" w14:textId="77777777" w:rsidR="00F878C9" w:rsidRDefault="00236442" w:rsidP="009D53E6">
                      <w:pPr>
                        <w:rPr>
                          <w:rFonts w:ascii="Century Gothic" w:hAnsi="Century Gothic" w:cs="Tahoma"/>
                          <w:b/>
                          <w:bCs/>
                          <w:sz w:val="20"/>
                          <w:szCs w:val="20"/>
                          <w:u w:val="single"/>
                        </w:rPr>
                      </w:pPr>
                      <w:r w:rsidRPr="009D53E6">
                        <w:rPr>
                          <w:rFonts w:ascii="Century Gothic" w:hAnsi="Century Gothic" w:cs="Tahoma"/>
                          <w:b/>
                          <w:bCs/>
                          <w:sz w:val="20"/>
                          <w:szCs w:val="20"/>
                          <w:u w:val="single"/>
                        </w:rPr>
                        <w:t>Key Responsibilities</w:t>
                      </w:r>
                    </w:p>
                    <w:p w14:paraId="77476910" w14:textId="440BFA9D"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Lead and manage pastoral provision across two designated year groups within a key stage </w:t>
                      </w:r>
                    </w:p>
                    <w:p w14:paraId="09967B49" w14:textId="268B8A2E"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Provide clear leadership and direction to tutors and pastoral staff, ensuring high expectations and consistency </w:t>
                      </w:r>
                    </w:p>
                    <w:p w14:paraId="6D04455B" w14:textId="42DAB4AD"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Promote and secure high standards of behaviour, attendance, safeguarding and student wellbeing </w:t>
                      </w:r>
                    </w:p>
                    <w:p w14:paraId="57E5A9D8" w14:textId="335EC490"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Monitor and evaluate student progress, identifying barriers to learning and implementing effective interventions </w:t>
                      </w:r>
                    </w:p>
                    <w:p w14:paraId="037717C9" w14:textId="77777777"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Work closely with Heads of Department and other leaders to support strong academic outcomes</w:t>
                      </w:r>
                    </w:p>
                    <w:p w14:paraId="5C060DAD" w14:textId="1E4CCD92"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Build positive relationships with students, families and external agencies to support student success </w:t>
                      </w:r>
                    </w:p>
                    <w:p w14:paraId="6F478CB9" w14:textId="5DC79565"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Act as a key point of contact for parents, ensuring effective communication and engagement </w:t>
                      </w:r>
                    </w:p>
                    <w:p w14:paraId="26EE7E1C" w14:textId="420881AB"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Oversee the implementation of pastoral systems, including behaviour tracking, attendance monitoring and student support plans </w:t>
                      </w:r>
                    </w:p>
                    <w:p w14:paraId="2668B70A" w14:textId="6A89CDF8"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 xml:space="preserve">Contribute to whole-school pastoral strategies and continuous improvement </w:t>
                      </w:r>
                    </w:p>
                    <w:p w14:paraId="1A42BD52" w14:textId="01B28AF6" w:rsidR="009D53E6" w:rsidRPr="00F878C9" w:rsidRDefault="009D53E6" w:rsidP="00F878C9">
                      <w:pPr>
                        <w:pStyle w:val="ListParagraph"/>
                        <w:numPr>
                          <w:ilvl w:val="0"/>
                          <w:numId w:val="5"/>
                        </w:numPr>
                        <w:ind w:left="426"/>
                        <w:rPr>
                          <w:rFonts w:ascii="Century Gothic" w:hAnsi="Century Gothic" w:cs="Tahoma"/>
                          <w:sz w:val="20"/>
                          <w:szCs w:val="20"/>
                        </w:rPr>
                      </w:pPr>
                      <w:r w:rsidRPr="00F878C9">
                        <w:rPr>
                          <w:rFonts w:ascii="Century Gothic" w:hAnsi="Century Gothic" w:cs="Tahoma"/>
                          <w:sz w:val="20"/>
                          <w:szCs w:val="20"/>
                        </w:rPr>
                        <w:t>Play a full role in school life, including events, enrichment activities and transition processes</w:t>
                      </w:r>
                    </w:p>
                    <w:p w14:paraId="4C6E351A" w14:textId="14E913B1" w:rsidR="00CE709F" w:rsidRPr="009D53E6" w:rsidRDefault="00236442" w:rsidP="00084CAB">
                      <w:pPr>
                        <w:rPr>
                          <w:sz w:val="20"/>
                          <w:szCs w:val="20"/>
                        </w:rPr>
                      </w:pPr>
                      <w:r w:rsidRPr="009D53E6">
                        <w:rPr>
                          <w:rFonts w:ascii="Century Gothic" w:hAnsi="Century Gothic" w:cs="Tahoma"/>
                          <w:b/>
                          <w:bCs/>
                          <w:sz w:val="20"/>
                          <w:szCs w:val="20"/>
                          <w:u w:val="single"/>
                        </w:rPr>
                        <w:t xml:space="preserve">Closing date for applications: </w:t>
                      </w:r>
                      <w:r w:rsidR="00631A55">
                        <w:rPr>
                          <w:rFonts w:ascii="Century Gothic" w:hAnsi="Century Gothic" w:cs="Tahoma"/>
                          <w:b/>
                          <w:bCs/>
                          <w:sz w:val="20"/>
                          <w:szCs w:val="20"/>
                          <w:u w:val="single"/>
                        </w:rPr>
                        <w:t>Monday 6 July 2026 at 12 noon</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D677967" wp14:editId="12519D8F">
                <wp:simplePos x="0" y="0"/>
                <wp:positionH relativeFrom="margin">
                  <wp:posOffset>-981075</wp:posOffset>
                </wp:positionH>
                <wp:positionV relativeFrom="paragraph">
                  <wp:posOffset>6105524</wp:posOffset>
                </wp:positionV>
                <wp:extent cx="7229475" cy="17240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7229475" cy="1724025"/>
                        </a:xfrm>
                        <a:prstGeom prst="rect">
                          <a:avLst/>
                        </a:prstGeom>
                        <a:solidFill>
                          <a:srgbClr val="990000"/>
                        </a:solidFill>
                        <a:ln w="6350">
                          <a:noFill/>
                        </a:ln>
                      </wps:spPr>
                      <wps:txb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35C4867" w14:textId="77777777" w:rsidR="00237915" w:rsidRPr="009D53E6" w:rsidRDefault="00237915" w:rsidP="00237915">
                            <w:pPr>
                              <w:rPr>
                                <w:rFonts w:ascii="Century Gothic" w:eastAsia="Calibri" w:hAnsi="Century Gothic" w:cs="Tahoma"/>
                                <w:color w:val="FFF2CC" w:themeColor="accent4" w:themeTint="33"/>
                                <w:sz w:val="20"/>
                                <w:szCs w:val="20"/>
                              </w:rPr>
                            </w:pP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9D53E6">
                              <w:rPr>
                                <w:rFonts w:ascii="Century Gothic" w:eastAsia="Calibri" w:hAnsi="Century Gothic" w:cs="Tahoma"/>
                                <w:i/>
                                <w:color w:val="FFF2CC" w:themeColor="accent4" w:themeTint="33"/>
                                <w:sz w:val="20"/>
                                <w:szCs w:val="20"/>
                              </w:rPr>
                              <w:t>There is a warm atmosphere and the quality of relationships between all members of the school community are a particular strength. Pupils and staff are friendly, helpful, polite and welcoming to visitors</w:t>
                            </w:r>
                            <w:r w:rsidR="00AC2172" w:rsidRPr="009D53E6">
                              <w:rPr>
                                <w:rFonts w:ascii="Century Gothic" w:eastAsia="Calibri" w:hAnsi="Century Gothic" w:cs="Tahoma"/>
                                <w:color w:val="FFF2CC" w:themeColor="accent4" w:themeTint="33"/>
                                <w:sz w:val="20"/>
                                <w:szCs w:val="20"/>
                              </w:rPr>
                              <w:t>.”  Diocesan Section 48 Report</w:t>
                            </w:r>
                          </w:p>
                          <w:p w14:paraId="63FAE0B5"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7967" id="Text Box 16" o:spid="_x0000_s1028" type="#_x0000_t202" style="position:absolute;margin-left:-77.25pt;margin-top:480.75pt;width:569.25pt;height:13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CYNAIAAF0EAAAOAAAAZHJzL2Uyb0RvYy54bWysVN+P2jAMfp+0/yHK+2jp4DgqyolxYpqE&#10;7k7ipnsOaQKV0jhLAi376+ek5cdue5rGQ7Bj57P92e7soa0VOQrrKtAFHQ5SSoTmUFZ6V9Dvr6tP&#10;95Q4z3TJFGhR0JNw9GH+8cOsMbnIYA+qFJYgiHZ5Ywq6997kSeL4XtTMDcAIjUYJtmYeVbtLSssa&#10;RK9VkqXpXdKALY0FLpzD28fOSOcRX0rB/bOUTniiCoq5+XjaeG7DmcxnLN9ZZvYV79Ng/5BFzSqN&#10;QS9Qj8wzcrDVH1B1xS04kH7AoU5AyoqLWANWM0zfVbPZMyNiLUiOMxea3P+D5U/HjXmxxLdfoMUG&#10;BkIa43KHl6GeVto6/GOmBO1I4elCm2g94Xg5ybLpaDKmhKNtOMlGaTYOOMn1ubHOfxVQkyAU1GJf&#10;Il3suHa+cz27hGgOVFWuKqWiYnfbpbLkyLCH02mKvx79NzelSVPQu8/jNCJrCO87aKUxmWtVQfLt&#10;tiVVWdDsXPEWyhMSYaGbEWf4qsJk18z5F2ZxKLB2HHT/jIdUgLGglyjZg/35t/vgj71CKyUNDllB&#10;3Y8Ds4IS9U1jF6fD0ShMZVRG40mGir21bG8t+lAvATkY4koZHsXg79VZlBbqN9yHRYiKJqY5xi6o&#10;P4tL340+7hMXi0V0wjk0zK/1xvAAHRgPrXht35g1fb88tvoJzuPI8ndt63zDSw2LgwdZxZ4GnjtW&#10;e/pxhuNU9PsWluRWj17Xr8L8FwAAAP//AwBQSwMEFAAGAAgAAAAhAERgxyHiAAAADQEAAA8AAABk&#10;cnMvZG93bnJldi54bWxMj8FOwzAMhu9IvENkJG5b2rUbXWk6MSQOCA5jsHvWeG1F41RN1hWeHnOC&#10;my1/+v39xWaynRhx8K0jBfE8AoFUOdNSreDj/WmWgfBBk9GdI1TwhR425fVVoXPjLvSG4z7UgkPI&#10;51pBE0KfS+mrBq32c9cj8e3kBqsDr0MtzaAvHG47uYiilbS6Jf7Q6B4fG6w+92erIH35jk8783zA&#10;cRe2h2zr75LXSqnbm+nhHkTAKfzB8KvP6lCy09GdyXjRKZjFy3TJrIL1KuaBkXWWcr0js4skiUCW&#10;hfzfovwBAAD//wMAUEsBAi0AFAAGAAgAAAAhALaDOJL+AAAA4QEAABMAAAAAAAAAAAAAAAAAAAAA&#10;AFtDb250ZW50X1R5cGVzXS54bWxQSwECLQAUAAYACAAAACEAOP0h/9YAAACUAQAACwAAAAAAAAAA&#10;AAAAAAAvAQAAX3JlbHMvLnJlbHNQSwECLQAUAAYACAAAACEAiydwmDQCAABdBAAADgAAAAAAAAAA&#10;AAAAAAAuAgAAZHJzL2Uyb0RvYy54bWxQSwECLQAUAAYACAAAACEARGDHIeIAAAANAQAADwAAAAAA&#10;AAAAAAAAAACOBAAAZHJzL2Rvd25yZXYueG1sUEsFBgAAAAAEAAQA8wAAAJ0FAAAAAA==&#10;" fillcolor="#900" stroked="f" strokeweight=".5pt">
                <v:textbo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35C4867" w14:textId="77777777" w:rsidR="00237915" w:rsidRPr="009D53E6" w:rsidRDefault="00237915" w:rsidP="00237915">
                      <w:pPr>
                        <w:rPr>
                          <w:rFonts w:ascii="Century Gothic" w:eastAsia="Calibri" w:hAnsi="Century Gothic" w:cs="Tahoma"/>
                          <w:color w:val="FFF2CC" w:themeColor="accent4" w:themeTint="33"/>
                          <w:sz w:val="20"/>
                          <w:szCs w:val="20"/>
                        </w:rPr>
                      </w:pP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9D53E6">
                        <w:rPr>
                          <w:rFonts w:ascii="Century Gothic" w:eastAsia="Calibri" w:hAnsi="Century Gothic" w:cs="Tahoma"/>
                          <w:i/>
                          <w:color w:val="FFF2CC" w:themeColor="accent4" w:themeTint="33"/>
                          <w:sz w:val="20"/>
                          <w:szCs w:val="20"/>
                        </w:rPr>
                        <w:t>There is a warm atmosphere and the quality of relationships between all members of the school community are a particular strength. Pupils and staff are friendly, helpful, polite and welcoming to visitors</w:t>
                      </w:r>
                      <w:r w:rsidR="00AC2172" w:rsidRPr="009D53E6">
                        <w:rPr>
                          <w:rFonts w:ascii="Century Gothic" w:eastAsia="Calibri" w:hAnsi="Century Gothic" w:cs="Tahoma"/>
                          <w:color w:val="FFF2CC" w:themeColor="accent4" w:themeTint="33"/>
                          <w:sz w:val="20"/>
                          <w:szCs w:val="20"/>
                        </w:rPr>
                        <w:t>.”  Diocesan Section 48 Report</w:t>
                      </w:r>
                    </w:p>
                    <w:p w14:paraId="63FAE0B5" w14:textId="77777777" w:rsidR="00504A03" w:rsidRPr="00504A03" w:rsidRDefault="00504A03" w:rsidP="00237915">
                      <w:pPr>
                        <w:rPr>
                          <w:rFonts w:ascii="Tahoma" w:hAnsi="Tahoma" w:cs="Tahoma"/>
                          <w:b/>
                        </w:rPr>
                      </w:pPr>
                    </w:p>
                  </w:txbxContent>
                </v:textbox>
                <w10:wrap anchorx="margin"/>
              </v:shape>
            </w:pict>
          </mc:Fallback>
        </mc:AlternateContent>
      </w:r>
      <w:r w:rsidR="00DF4B8F">
        <w:rPr>
          <w:noProof/>
        </w:rPr>
        <mc:AlternateContent>
          <mc:Choice Requires="wps">
            <w:drawing>
              <wp:anchor distT="0" distB="0" distL="114300" distR="114300" simplePos="0" relativeHeight="251671552" behindDoc="0" locked="0" layoutInCell="1" allowOverlap="1" wp14:anchorId="46E3FC16" wp14:editId="1EB07112">
                <wp:simplePos x="0" y="0"/>
                <wp:positionH relativeFrom="margin">
                  <wp:posOffset>-962025</wp:posOffset>
                </wp:positionH>
                <wp:positionV relativeFrom="paragraph">
                  <wp:posOffset>7829549</wp:posOffset>
                </wp:positionV>
                <wp:extent cx="7210425" cy="11334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33475"/>
                        </a:xfrm>
                        <a:prstGeom prst="rect">
                          <a:avLst/>
                        </a:prstGeom>
                        <a:solidFill>
                          <a:schemeClr val="accent4">
                            <a:lumMod val="20000"/>
                            <a:lumOff val="80000"/>
                          </a:schemeClr>
                        </a:solidFill>
                        <a:ln w="6350">
                          <a:noFill/>
                        </a:ln>
                      </wps:spPr>
                      <wps:txb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6"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FC16" id="Text Box 19" o:spid="_x0000_s1029" type="#_x0000_t202" style="position:absolute;margin-left:-75.75pt;margin-top:616.5pt;width:567.75pt;height:8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TwIAAJsEAAAOAAAAZHJzL2Uyb0RvYy54bWysVEuP2jAQvlfqf7B8L0kg7AMRVpQVVSW6&#10;uxJb7dk4DonkeFzbkNBf37GTAN32VPXijGfG8/jmm8wf2lqSozC2ApXRZBRTIhSHvFL7jH5/XX+6&#10;o8Q6pnImQYmMnoSlD4uPH+aNnokxlCBzYQgGUXbW6IyWzulZFFleiprZEWih0FiAqZnDq9lHuWEN&#10;Rq9lNI7jm6gBk2sDXFiL2sfOSBchflEI7p6LwgpHZEaxNhdOE86dP6PFnM32humy4n0Z7B+qqFml&#10;MOk51CNzjBxM9UeouuIGLBRuxKGOoCgqLkIP2E0Sv+tmWzItQi8IjtVnmOz/C8ufjlv9YohrP0OL&#10;A/SANNrOLCp9P21hav/FSgnaEcLTGTbROsJReTtO4nQ8pYSjLUkmk/R26uNEl+faWPdFQE28kFGD&#10;cwlwsePGus51cPHZLMgqX1dShovnglhJQ44Mp8g4F8ql4bk81N8g7/TIhrifJ6px6p36blBjNYFV&#10;PlKo7bckUpEmozeTaRwCK/DZu8KkQvcLJl5y7a4lVZ7RyYDXDvITwmigY5jVfF1hqxtm3QszSClE&#10;DtfEPeNRSMBc0EuUlGB+/k3v/XHSaKWkQYpm1P44MCMokV8VcuA+SVPP6XBJp7djvJhry+7aog71&#10;ChC/BBdS8yB6fycHsTBQv+E2LX1WNDHFMXdG3SCuXLc4uI1cLJfBCVmsmduoreY+tJ+XH+Rr+8aM&#10;7qftkChPMJCZzd4NvfP1LxUsDw6KKjDC49yh2sOPGxDm1m+rX7Hre/C6/FMWvwAAAP//AwBQSwME&#10;FAAGAAgAAAAhAEeyVRjhAAAADgEAAA8AAABkcnMvZG93bnJldi54bWxMj81OwzAQhO9IvIO1SNxa&#10;x2kDaRqn4kdcemvLgaNju0lEvA6x24S3ZznBbXdnNPtNuZtdz652DJ1HCWKZALOovemwkfB+elvk&#10;wEJUaFTv0Ur4tgF21e1NqQrjJzzY6zE2jEIwFEpCG+NQcB50a50KSz9YJO3sR6cirWPDzagmCnc9&#10;T5PkgTvVIX1o1WBfWqs/jxcn4fXL7/2s63Sfa/Ehzs/Z9HgapLy/m5+2wKKd458ZfvEJHSpiqv0F&#10;TWC9hIXIREZeUtLVimqRZ5OvaajptBYk8qrk/2tUPwAAAP//AwBQSwECLQAUAAYACAAAACEAtoM4&#10;kv4AAADhAQAAEwAAAAAAAAAAAAAAAAAAAAAAW0NvbnRlbnRfVHlwZXNdLnhtbFBLAQItABQABgAI&#10;AAAAIQA4/SH/1gAAAJQBAAALAAAAAAAAAAAAAAAAAC8BAABfcmVscy8ucmVsc1BLAQItABQABgAI&#10;AAAAIQA+X+BzTwIAAJsEAAAOAAAAAAAAAAAAAAAAAC4CAABkcnMvZTJvRG9jLnhtbFBLAQItABQA&#10;BgAIAAAAIQBHslUY4QAAAA4BAAAPAAAAAAAAAAAAAAAAAKkEAABkcnMvZG93bnJldi54bWxQSwUG&#10;AAAAAAQABADzAAAAtwUAAAAA&#10;" fillcolor="#fff2cc [663]" stroked="f" strokeweight=".5pt">
                <v:textbo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7"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v:textbox>
                <w10:wrap anchorx="margin"/>
              </v:shape>
            </w:pict>
          </mc:Fallback>
        </mc:AlternateContent>
      </w:r>
      <w:r w:rsidR="00A100B5">
        <w:rPr>
          <w:noProof/>
        </w:rPr>
        <mc:AlternateContent>
          <mc:Choice Requires="wps">
            <w:drawing>
              <wp:anchor distT="0" distB="0" distL="114300" distR="114300" simplePos="0" relativeHeight="251665408" behindDoc="0" locked="0" layoutInCell="1" allowOverlap="1" wp14:anchorId="5D6161BA" wp14:editId="6617343A">
                <wp:simplePos x="0" y="0"/>
                <wp:positionH relativeFrom="column">
                  <wp:posOffset>-1032407</wp:posOffset>
                </wp:positionH>
                <wp:positionV relativeFrom="paragraph">
                  <wp:posOffset>1369119</wp:posOffset>
                </wp:positionV>
                <wp:extent cx="7306945" cy="138112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381125"/>
                        </a:xfrm>
                        <a:prstGeom prst="rect">
                          <a:avLst/>
                        </a:prstGeom>
                        <a:solidFill>
                          <a:srgbClr val="990000"/>
                        </a:solidFill>
                        <a:ln w="6350">
                          <a:noFill/>
                        </a:ln>
                      </wps:spPr>
                      <wps:txb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61BA" id="Text Box 11" o:spid="_x0000_s1030" type="#_x0000_t202" style="position:absolute;margin-left:-81.3pt;margin-top:107.8pt;width:575.35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5rNAIAAF0EAAAOAAAAZHJzL2Uyb0RvYy54bWysVEtv2zAMvg/YfxB0X2zn1caIU2QpMgwI&#10;2gLp0LMiy7EBWdQkJXb260fJzqPdTsNyUEiR+kh+JD1/aGtJjsLYClRGk0FMiVAc8krtM/rjdf3l&#10;nhLrmMqZBCUyehKWPiw+f5o3OhVDKEHmwhAEUTZtdEZL53QaRZaXomZ2AFooNBZgauZQNfsoN6xB&#10;9FpGwzieRg2YXBvgwlq8feyMdBHwi0Jw91wUVjgiM4q5uXCacO78GS3mLN0bpsuK92mwf8iiZpXC&#10;oBeoR+YYOZjqD6i64gYsFG7AoY6gKCouQg1YTRJ/qGZbMi1CLUiO1Rea7P+D5U/HrX4xxLVfocUG&#10;ekIabVOLl76etjC1/8dMCdqRwtOFNtE6wvHybhRPZ+MJJRxtyeg+SYYTjxNdn2tj3TcBNfFCRg32&#10;JdDFjhvrOtezi49mQVb5upIyKGa/W0lDjgx7OJvF+OvR37lJRZqMTkeTOCAr8O87aKkwmWtVXnLt&#10;riVVntHxueId5CckwkA3I1bzdYXJbph1L8zgUGDtOOjuGY9CAsaCXqKkBPPrb/feH3uFVkoaHLKM&#10;2p8HZgQl8rvCLs6S8dhPZVDGk7shKubWsru1qEO9AuQgwZXSPIje38mzWBio33Aflj4qmpjiGDuj&#10;7iyuXDf6uE9cLJfBCedQM7dRW809tGfct+K1fWNG9/1y2OonOI8jSz+0rfP1LxUsDw6KKvTU89yx&#10;2tOPMxymot83vyS3evC6fhUWvwEAAP//AwBQSwMEFAAGAAgAAAAhAK5P/sriAAAADAEAAA8AAABk&#10;cnMvZG93bnJldi54bWxMj8FOwzAMhu9IvENkJG5bmhZKKU2nDYkDYocx2D1rvLZak1RN1pU9Pd4J&#10;brb86/P3F4vJdGzEwbfOShDzCBjayunW1hK+v95mGTAflNWqcxYl/KCHRXl7U6hcu7P9xHEbakYQ&#10;63MloQmhzzn3VYNG+bnr0dLt4AajAq1DzfWgzgQ3HY+jKOVGtZY+NKrH1war4/ZkJDx8XMRho993&#10;OG7Capet/FOyrqS8v5uWL8ACTuEvDFd9UoeSnPbuZLVnnYSZSOOUshJi8UgDRZ6zTADbEz9JBPCy&#10;4P9LlL8AAAD//wMAUEsBAi0AFAAGAAgAAAAhALaDOJL+AAAA4QEAABMAAAAAAAAAAAAAAAAAAAAA&#10;AFtDb250ZW50X1R5cGVzXS54bWxQSwECLQAUAAYACAAAACEAOP0h/9YAAACUAQAACwAAAAAAAAAA&#10;AAAAAAAvAQAAX3JlbHMvLnJlbHNQSwECLQAUAAYACAAAACEA4vGeazQCAABdBAAADgAAAAAAAAAA&#10;AAAAAAAuAgAAZHJzL2Uyb0RvYy54bWxQSwECLQAUAAYACAAAACEArk/+yuIAAAAMAQAADwAAAAAA&#10;AAAAAAAAAACOBAAAZHJzL2Rvd25yZXYueG1sUEsFBgAAAAAEAAQA8wAAAJ0FAAAAAA==&#10;" fillcolor="#900" stroked="f" strokeweight=".5pt">
                <v:textbo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sidR="00A100B5">
        <w:rPr>
          <w:noProof/>
        </w:rPr>
        <mc:AlternateContent>
          <mc:Choice Requires="wps">
            <w:drawing>
              <wp:anchor distT="0" distB="0" distL="114300" distR="114300" simplePos="0" relativeHeight="251664384" behindDoc="0" locked="0" layoutInCell="1" allowOverlap="1" wp14:anchorId="7650C87B" wp14:editId="2F4151E2">
                <wp:simplePos x="0" y="0"/>
                <wp:positionH relativeFrom="margin">
                  <wp:align>center</wp:align>
                </wp:positionH>
                <wp:positionV relativeFrom="paragraph">
                  <wp:posOffset>580390</wp:posOffset>
                </wp:positionV>
                <wp:extent cx="7267575" cy="797442"/>
                <wp:effectExtent l="0" t="0" r="9525" b="3175"/>
                <wp:wrapNone/>
                <wp:docPr id="10" name="Text Box 10"/>
                <wp:cNvGraphicFramePr/>
                <a:graphic xmlns:a="http://schemas.openxmlformats.org/drawingml/2006/main">
                  <a:graphicData uri="http://schemas.microsoft.com/office/word/2010/wordprocessingShape">
                    <wps:wsp>
                      <wps:cNvSpPr txBox="1"/>
                      <wps:spPr>
                        <a:xfrm>
                          <a:off x="0" y="0"/>
                          <a:ext cx="7267575" cy="797442"/>
                        </a:xfrm>
                        <a:prstGeom prst="rect">
                          <a:avLst/>
                        </a:prstGeom>
                        <a:solidFill>
                          <a:schemeClr val="accent6">
                            <a:lumMod val="50000"/>
                          </a:schemeClr>
                        </a:solidFill>
                        <a:ln w="6350">
                          <a:noFill/>
                        </a:ln>
                      </wps:spPr>
                      <wps:txbx>
                        <w:txbxContent>
                          <w:p w14:paraId="57782148" w14:textId="03026FB3" w:rsidR="00496ABA" w:rsidRPr="00B67894" w:rsidRDefault="00837106"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Key Stage Pastoral Lead</w:t>
                            </w:r>
                          </w:p>
                          <w:p w14:paraId="67979161" w14:textId="1869F0CE" w:rsidR="005F5D59" w:rsidRPr="005F5D59" w:rsidRDefault="00A100B5" w:rsidP="00A100B5">
                            <w:pPr>
                              <w:jc w:val="center"/>
                              <w:rPr>
                                <w:color w:val="FFF2CC" w:themeColor="accent4" w:themeTint="33"/>
                              </w:rPr>
                            </w:pPr>
                            <w:r>
                              <w:rPr>
                                <w:rFonts w:ascii="Century Gothic" w:eastAsia="Calibri" w:hAnsi="Century Gothic" w:cs="Segoe UI Semilight"/>
                                <w:bCs/>
                                <w:color w:val="FFF2CC"/>
                                <w:sz w:val="40"/>
                                <w:szCs w:val="40"/>
                                <w:lang w:eastAsia="en-US"/>
                              </w:rPr>
                              <w:t>TLR2</w:t>
                            </w:r>
                            <w:r w:rsidR="00837106">
                              <w:rPr>
                                <w:rFonts w:ascii="Century Gothic" w:eastAsia="Calibri" w:hAnsi="Century Gothic" w:cs="Segoe UI Semilight"/>
                                <w:bCs/>
                                <w:color w:val="FFF2CC"/>
                                <w:sz w:val="40"/>
                                <w:szCs w:val="40"/>
                                <w:lang w:eastAsia="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0C87B" id="Text Box 10" o:spid="_x0000_s1031" type="#_x0000_t202" style="position:absolute;margin-left:0;margin-top:45.7pt;width:572.25pt;height:62.8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MwRQIAAIMEAAAOAAAAZHJzL2Uyb0RvYy54bWysVEuP2jAQvlfqf7B8LwmUkG5EWFFWVJXo&#10;7kpstWfjOCSS43FtQ0J/fcdOeHTbU1UOZsYznsf3zWR+3zWSHIWxNaicjkcxJUJxKGq1z+n3l/WH&#10;T5RYx1TBJCiR05Ow9H7x/t281ZmYQAWyEIZgEGWzVue0ck5nUWR5JRpmR6CFQmMJpmEOVbOPCsNa&#10;jN7IaBLHs6gFU2gDXFiLtw+9kS5C/LIU3D2VpRWOyJxibS6cJpw7f0aLOcv2humq5kMZ7B+qaFit&#10;MOkl1ANzjBxM/UeopuYGLJRuxKGJoCxrLkIP2M04ftPNtmJahF4QHKsvMNn/F5Y/Hrf62RDXfYYO&#10;CfSAtNpmFi99P11pGv+PlRK0I4SnC2yic4TjZTqZpUmaUMLRlt6l0+nEh4mur7Wx7ouAhnghpwZp&#10;CWix48a63vXs4pNZkHWxrqUMih8FsZKGHBmSyDgXys3Cc3lovkHR3ycx/oa0YXr8k1DEb9GkIm1O&#10;Zx+TOERQ4NP0FUiF7tfeveS6XUfqIqfJGZcdFCeEy0A/SVbzdY09bZh1z8zg6CBCuA7uCY9SAuaC&#10;QaKkAvPzb/feHxlFKyUtjmJO7Y8DM4IS+VUh13fj6dTPblCmSTpBxdxadrcWdWhWgECNcfE0D6L3&#10;d/IslgaaV9yapc+KJqY45s6pO4sr1y8Ibh0Xy2VwwmnVzG3UVnMf2hPjGXvpXpnRA60OB+IRzkPL&#10;sjfs9r7+pYLlwUFZB+o9zj2qA/w46YG3YSv9Kt3qwev67Vj8AgAA//8DAFBLAwQUAAYACAAAACEA&#10;sQ6CvNwAAAAIAQAADwAAAGRycy9kb3ducmV2LnhtbEyPQUvEMBSE74L/ITzBm5u2VNetfV1WQQQ9&#10;2Qpe0+bZFpOX0qS79d+bPelxmGHmm3K/WiOONPvRMUK6SUAQd06P3CN8NM839yB8UKyVcUwIP+Rh&#10;X11elKrQ7sTvdKxDL2IJ+0IhDCFMhZS+G8gqv3ETcfS+3GxViHLupZ7VKZZbI7MkuZNWjRwXBjXR&#10;00Ddd71YBLXbNq/ka9N9Lu3boXl8mbOREa+v1sMDiEBr+AvDGT+iQxWZWrew9sIgxCMBYZfmIM5u&#10;mue3IFqELN0mIKtS/j9Q/QIAAP//AwBQSwECLQAUAAYACAAAACEAtoM4kv4AAADhAQAAEwAAAAAA&#10;AAAAAAAAAAAAAAAAW0NvbnRlbnRfVHlwZXNdLnhtbFBLAQItABQABgAIAAAAIQA4/SH/1gAAAJQB&#10;AAALAAAAAAAAAAAAAAAAAC8BAABfcmVscy8ucmVsc1BLAQItABQABgAIAAAAIQA5pMMwRQIAAIME&#10;AAAOAAAAAAAAAAAAAAAAAC4CAABkcnMvZTJvRG9jLnhtbFBLAQItABQABgAIAAAAIQCxDoK83AAA&#10;AAgBAAAPAAAAAAAAAAAAAAAAAJ8EAABkcnMvZG93bnJldi54bWxQSwUGAAAAAAQABADzAAAAqAUA&#10;AAAA&#10;" fillcolor="#375623 [1609]" stroked="f" strokeweight=".5pt">
                <v:textbox>
                  <w:txbxContent>
                    <w:p w14:paraId="57782148" w14:textId="03026FB3" w:rsidR="00496ABA" w:rsidRPr="00B67894" w:rsidRDefault="00837106"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Key Stage Pastoral Lead</w:t>
                      </w:r>
                    </w:p>
                    <w:p w14:paraId="67979161" w14:textId="1869F0CE" w:rsidR="005F5D59" w:rsidRPr="005F5D59" w:rsidRDefault="00A100B5" w:rsidP="00A100B5">
                      <w:pPr>
                        <w:jc w:val="center"/>
                        <w:rPr>
                          <w:color w:val="FFF2CC" w:themeColor="accent4" w:themeTint="33"/>
                        </w:rPr>
                      </w:pPr>
                      <w:r>
                        <w:rPr>
                          <w:rFonts w:ascii="Century Gothic" w:eastAsia="Calibri" w:hAnsi="Century Gothic" w:cs="Segoe UI Semilight"/>
                          <w:bCs/>
                          <w:color w:val="FFF2CC"/>
                          <w:sz w:val="40"/>
                          <w:szCs w:val="40"/>
                          <w:lang w:eastAsia="en-US"/>
                        </w:rPr>
                        <w:t>TLR2</w:t>
                      </w:r>
                      <w:r w:rsidR="00837106">
                        <w:rPr>
                          <w:rFonts w:ascii="Century Gothic" w:eastAsia="Calibri" w:hAnsi="Century Gothic" w:cs="Segoe UI Semilight"/>
                          <w:bCs/>
                          <w:color w:val="FFF2CC"/>
                          <w:sz w:val="40"/>
                          <w:szCs w:val="40"/>
                          <w:lang w:eastAsia="en-US"/>
                        </w:rPr>
                        <w:t>.7</w:t>
                      </w:r>
                    </w:p>
                  </w:txbxContent>
                </v:textbox>
                <w10:wrap anchorx="margin"/>
              </v:shape>
            </w:pict>
          </mc:Fallback>
        </mc:AlternateContent>
      </w:r>
      <w:r w:rsidR="004B2C3D">
        <w:rPr>
          <w:noProof/>
        </w:rPr>
        <mc:AlternateContent>
          <mc:Choice Requires="wps">
            <w:drawing>
              <wp:anchor distT="0" distB="0" distL="114300" distR="114300" simplePos="0" relativeHeight="251672576" behindDoc="0" locked="0" layoutInCell="1" allowOverlap="1" wp14:anchorId="527596FC" wp14:editId="15645589">
                <wp:simplePos x="0" y="0"/>
                <wp:positionH relativeFrom="margin">
                  <wp:posOffset>-962025</wp:posOffset>
                </wp:positionH>
                <wp:positionV relativeFrom="paragraph">
                  <wp:posOffset>8963025</wp:posOffset>
                </wp:positionV>
                <wp:extent cx="7191375" cy="6000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600075"/>
                        </a:xfrm>
                        <a:prstGeom prst="rect">
                          <a:avLst/>
                        </a:prstGeom>
                        <a:solidFill>
                          <a:schemeClr val="accent6">
                            <a:lumMod val="50000"/>
                          </a:schemeClr>
                        </a:solidFill>
                        <a:ln w="6350">
                          <a:noFill/>
                        </a:ln>
                      </wps:spPr>
                      <wps:txb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96FC" id="Text Box 25" o:spid="_x0000_s1032" type="#_x0000_t202" style="position:absolute;margin-left:-75.75pt;margin-top:705.75pt;width:566.2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MqRAIAAIMEAAAOAAAAZHJzL2Uyb0RvYy54bWysVEtv2zAMvg/YfxB0X2ynSdoacYosRYYB&#10;WVsgHXpWZDk2IImapMTOfv0oOa91Ow27yKRI8fF9pKcPnZJkL6xrQBc0G6SUCM2hbPS2oN9fl5/u&#10;KHGe6ZJJ0KKgB+How+zjh2lrcjGEGmQpLMEg2uWtKWjtvcmTxPFaKOYGYIRGYwVWMY+q3SalZS1G&#10;VzIZpukkacGWxgIXzuHtY2+ksxi/qgT3z1XlhCeyoFibj6eN5yacyWzK8q1lpm74sQz2D1Uo1mhM&#10;eg71yDwjO9v8EUo13IKDyg84qASqquEi9oDdZOm7btY1MyL2guA4c4bJ/b+w/Gm/Ni+W+O4zdEhg&#10;AKQ1Lnd4GfrpKqvCFyslaEcID2fYROcJx8vb7D67uR1TwtE2SdMUZQyTXF4b6/wXAYoEoaAWaYlo&#10;sf3K+d715BKSOZBNuWykjEoYBbGQluwZksg4F9pP4nO5U9+g7O/HmDfSiWnj9IQnsYjfoklNWizy&#10;ZpzGCBpCmr4CqdH90nuQfLfpSFPigxMuGygPCJeFfpKc4csGe1ox51+YxdFBhHAd/DMelQTMBUeJ&#10;khrsz7/dB39kFK2UtDiKBXU/dswKSuRXjVzfZ6NRmN2ojMa3Q1TstWVzbdE7tQAEKsPFMzyKwd/L&#10;k1hZUG+4NfOQFU1Mc8xdUH8SF75fENw6Lubz6ITTaphf6bXhIXQgJjD22r0xa460ehyIJzgNLcvf&#10;sdv7hpca5jsPVROpDzj3qB7hx0mPvB23MqzStR69Lv+O2S8AAAD//wMAUEsDBBQABgAIAAAAIQBV&#10;Ebi84AAAAA4BAAAPAAAAZHJzL2Rvd25yZXYueG1sTI9BT8MwDIXvSPyHyEjctqQTHVtpOg0khAQn&#10;WiSuaWPaisapmnQr/x7vBDfb7+n5e/lhcYM44RR6TxqStQKB1HjbU6vho3pe7UCEaMiawRNq+MEA&#10;h+L6KjeZ9Wd6x1MZW8EhFDKjoYtxzKQMTYfOhLUfkVj78pMzkdeplXYyZw53g9wotZXO9MQfOjPi&#10;U4fNdzk7DWZ/X71iKIfmc67fjtXjy7TpSevbm+X4ACLiEv/McMFndCiYqfYz2SAGDaskTVL2snKX&#10;XCb27HcJ96v5lKqtAlnk8n+N4hcAAP//AwBQSwECLQAUAAYACAAAACEAtoM4kv4AAADhAQAAEwAA&#10;AAAAAAAAAAAAAAAAAAAAW0NvbnRlbnRfVHlwZXNdLnhtbFBLAQItABQABgAIAAAAIQA4/SH/1gAA&#10;AJQBAAALAAAAAAAAAAAAAAAAAC8BAABfcmVscy8ucmVsc1BLAQItABQABgAIAAAAIQDbxNMqRAIA&#10;AIMEAAAOAAAAAAAAAAAAAAAAAC4CAABkcnMvZTJvRG9jLnhtbFBLAQItABQABgAIAAAAIQBVEbi8&#10;4AAAAA4BAAAPAAAAAAAAAAAAAAAAAJ4EAABkcnMvZG93bnJldi54bWxQSwUGAAAAAAQABADzAAAA&#10;qwUAAAAA&#10;" fillcolor="#375623 [1609]" stroked="f" strokeweight=".5pt">
                <v:textbo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1BE56F7F" wp14:editId="4BF32072">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2AE6637A"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56F7F" id="Text Box 28" o:spid="_x0000_s1033"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q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us/dTwBsoD4mChHxFn+FJisSvm/AuzOBPYOs65f8ajUoC54ChRUoP99bf74I9UoZWSFmes&#10;oO7njllBifqukcRJNhqFoYzKaHw3RMVeWzbXFr1rFoAYZLhRhkcx+Ht1EisLzRuuwzxkRRPTHHMX&#10;1J/Ehe8nH9eJi/k8OuEYGuZXem14CB0QD1S8dm/MmiNfHpl+gtM0svwDbb1veKlhvvNQychpwLlH&#10;9Qg/jnDk7bhuYUeu9eh1+SjMfgM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GEKAuo0AgAAXAQAAA4AAAAAAAAAAAAAAAAA&#10;LgIAAGRycy9lMm9Eb2MueG1sUEsBAi0AFAAGAAgAAAAhAGMx2mfdAAAABwEAAA8AAAAAAAAAAAAA&#10;AAAAjgQAAGRycy9kb3ducmV2LnhtbFBLBQYAAAAABAAEAPMAAACYBQAAAAA=&#10;" fillcolor="#900" stroked="f" strokeweight=".5pt">
                <v:textbox>
                  <w:txbxContent>
                    <w:p w14:paraId="2AE6637A"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49308FED" wp14:editId="670E611E">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781B6DEC"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8FED" id="Text Box 8" o:spid="_x0000_s1034"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mHSgIAAJkEAAAOAAAAZHJzL2Uyb0RvYy54bWysVFtv2jAUfp+0/2D5fSQwaGlEqBgV0yTW&#10;VqJTn41jk0iOj2cbEvbrd+yES7s9TXsx55Zz+c53mN23tSIHYV0FOqfDQUqJ0ByKSu9y+uNl9WlK&#10;ifNMF0yBFjk9Ckfv5x8/zBqTiRGUoAphCSbRLmtMTkvvTZYkjpeiZm4ARmh0SrA186jaXVJY1mD2&#10;WiWjNL1JGrCFscCFc2h96Jx0HvNLKbh/ktIJT1ROsTcfXxvfbXiT+YxlO8tMWfG+DfYPXdSs0lj0&#10;nOqBeUb2tvojVV1xCw6kH3CoE5Cy4iLOgNMM03fTbEpmRJwFwXHmDJP7f2n542Fjni3x7RdocYEB&#10;kMa4zKExzNNKW4df7JSgHyE8nmETrSccjbejyTSdoIuj724yQhGzJJePjXX+q4CaBCGnFrcSwWKH&#10;tfNd6Ckk1HKgqmJVKRWVwASxVJYcGO6QcS60H8fP1b7+DkVnRy6k/TbRjDvvzNOTGbuJnAqZYm9v&#10;iihNmpzefMbOQ00NoXrXmNIYfkEkSL7dtqQqcjo9obWF4oggWuj45QxfVTjqmjn/zCwSCsHBI/FP&#10;+EgFWAt6iZIS7K+/2UM87hm9lDRI0Jy6n3tmBSXqm0YG3A3H48DoqIwntyNU7LVne+3R+3oJiN8Q&#10;z9HwKIZ4r06itFC/4i0tQlV0Mc2xdk79SVz67mzwFrlYLGIQctgwv9Ybw0PqgF1Y5Ev7yqzpt+2R&#10;Jo9wojLL3i29i+1QX+w9yCoyIuDcodrDj/yPe+tvNRzYtR6jLv8o89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CNJmYdK&#10;AgAAmQQAAA4AAAAAAAAAAAAAAAAALgIAAGRycy9lMm9Eb2MueG1sUEsBAi0AFAAGAAgAAAAhAFUD&#10;Q8jcAAAABwEAAA8AAAAAAAAAAAAAAAAApAQAAGRycy9kb3ducmV2LnhtbFBLBQYAAAAABAAEAPMA&#10;AACtBQAAAAA=&#10;" fillcolor="#fff2cc [663]" stroked="f" strokeweight=".5pt">
                <v:textbox>
                  <w:txbxContent>
                    <w:p w14:paraId="781B6DEC"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2DB0BCED" wp14:editId="6B1B50D3">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0BCED" id="Text Box 3" o:spid="_x0000_s1035"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XUQwIAAIQEAAAOAAAAZHJzL2Uyb0RvYy54bWysVEuP2jAQvlfqf7B8LwnPXRBhRVlRVaK7&#10;K7HVno3jkEi2x7UNCf31HTsE6LanqhdnxjOexzffZP7QKEmOwroKdEb7vZQSoTnkld5n9Pvr+tM9&#10;Jc4znTMJWmT0JBx9WHz8MK/NTAygBJkLSzCIdrPaZLT03sySxPFSKOZ6YIRGYwFWMY+q3Se5ZTVG&#10;VzIZpOkkqcHmxgIXzuHtY2ukixi/KAT3z0XhhCcyo1ibj6eN5y6cyWLOZnvLTFnxcxnsH6pQrNKY&#10;9BLqkXlGDrb6I5SquAUHhe9xUAkURcVF7AG76afvutmWzIjYC4LjzAUm9//C8qfj1rxY4pvP0OAA&#10;AyC1cTOHl6GfprAqfLFSgnaE8HSBTTSecLy8GwynaYomjrb+sD8ajSOwyfW5sc5/EaBIEDJqcS4R&#10;LnbcOI8p0bVzCdkcyCpfV1JGJXBBrKQlR4ZTZJwL7SfxuTyob5C392MsoUsb6ROexMi/RZOa1Bmd&#10;DLHEEFxDSNNWIDW6X5sPkm92DanyjE47YHaQnxAvCy2VnOHrCnvaMOdfmEXuIA64D/4Zj0IC5oKz&#10;REkJ9uff7oM/jhStlNTIxYy6HwdmBSXyq8ZhTxHSQN6ojMZ3A1TsrWV3a9EHtQIEqo+bZ3gUg7+X&#10;nVhYUG+4NsuQFU1Mc8ydUd+JK99uCK4dF8tldEK6GuY3emt4CB2wCxN7bd6YNeexemTEE3SsZbN3&#10;0219W9SXBw9FFUcfcG5RPcOPVI9zO69l2KVbPXpdfx6LXwAAAP//AwBQSwMEFAAGAAgAAAAhAD+y&#10;Y6zfAAAADAEAAA8AAABkcnMvZG93bnJldi54bWxMj8FOg0AQhu8mvsNmTLy1S6u0BVmaamJM9CSY&#10;9LqwUyCys4RdWnx7pye9fZP588832X62vTjj6DtHClbLCARS7UxHjYKv8nWxA+GDJqN7R6jgBz3s&#10;89ubTKfGXegTz0VoBJeQT7WCNoQhldLXLVrtl25A4t3JjVYHHsdGmlFfuNz2ch1FG2l1R3yh1QO+&#10;tFh/F5NVoJNt+Y6+6OvjVH0cyue3cd2RUvd38+EJRMA5/IXhqs/qkLNT5SYyXvQKFqv4MebslR4S&#10;Js4ku5ihUrDZxiDzTP5/Iv8FAAD//wMAUEsBAi0AFAAGAAgAAAAhALaDOJL+AAAA4QEAABMAAAAA&#10;AAAAAAAAAAAAAAAAAFtDb250ZW50X1R5cGVzXS54bWxQSwECLQAUAAYACAAAACEAOP0h/9YAAACU&#10;AQAACwAAAAAAAAAAAAAAAAAvAQAAX3JlbHMvLnJlbHNQSwECLQAUAAYACAAAACEAvGH11EMCAACE&#10;BAAADgAAAAAAAAAAAAAAAAAuAgAAZHJzL2Uyb0RvYy54bWxQSwECLQAUAAYACAAAACEAP7JjrN8A&#10;AAAMAQAADwAAAAAAAAAAAAAAAACdBAAAZHJzL2Rvd25yZXYueG1sUEsFBgAAAAAEAAQA8wAAAKkF&#10;AAAAAA==&#10;" fillcolor="#375623 [1609]" stroked="f" strokeweight=".5pt">
                <v:textbo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FEEE0A0" wp14:editId="6A2C4678">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EE0A0"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3F985C76" wp14:editId="531FDFCD">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2749DFA0"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5C76"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2749DFA0"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6A6"/>
    <w:multiLevelType w:val="multilevel"/>
    <w:tmpl w:val="1D6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F7A27"/>
    <w:multiLevelType w:val="hybridMultilevel"/>
    <w:tmpl w:val="E48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F4F27"/>
    <w:multiLevelType w:val="hybridMultilevel"/>
    <w:tmpl w:val="C09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686468">
    <w:abstractNumId w:val="1"/>
  </w:num>
  <w:num w:numId="2" w16cid:durableId="771166482">
    <w:abstractNumId w:val="4"/>
  </w:num>
  <w:num w:numId="3" w16cid:durableId="523634093">
    <w:abstractNumId w:val="3"/>
  </w:num>
  <w:num w:numId="4" w16cid:durableId="1439371443">
    <w:abstractNumId w:val="0"/>
  </w:num>
  <w:num w:numId="5" w16cid:durableId="1292784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84CAB"/>
    <w:rsid w:val="000E673F"/>
    <w:rsid w:val="00142EC4"/>
    <w:rsid w:val="0017077C"/>
    <w:rsid w:val="00175427"/>
    <w:rsid w:val="00176D30"/>
    <w:rsid w:val="001E5B55"/>
    <w:rsid w:val="001F5567"/>
    <w:rsid w:val="00202CE8"/>
    <w:rsid w:val="0023179D"/>
    <w:rsid w:val="00236442"/>
    <w:rsid w:val="00237915"/>
    <w:rsid w:val="002456C2"/>
    <w:rsid w:val="00265D5D"/>
    <w:rsid w:val="00286D1C"/>
    <w:rsid w:val="002B606B"/>
    <w:rsid w:val="002C0C9C"/>
    <w:rsid w:val="0031117D"/>
    <w:rsid w:val="00340B1E"/>
    <w:rsid w:val="003518F9"/>
    <w:rsid w:val="003B6B98"/>
    <w:rsid w:val="003E2DB7"/>
    <w:rsid w:val="003E4D0D"/>
    <w:rsid w:val="004071B5"/>
    <w:rsid w:val="00426CBD"/>
    <w:rsid w:val="00491ABB"/>
    <w:rsid w:val="00496ABA"/>
    <w:rsid w:val="004A22F9"/>
    <w:rsid w:val="004B2C3D"/>
    <w:rsid w:val="00504A03"/>
    <w:rsid w:val="005E4517"/>
    <w:rsid w:val="005F5D59"/>
    <w:rsid w:val="00611F2A"/>
    <w:rsid w:val="00631A55"/>
    <w:rsid w:val="00671585"/>
    <w:rsid w:val="006777C7"/>
    <w:rsid w:val="0068563D"/>
    <w:rsid w:val="006B72BA"/>
    <w:rsid w:val="006B7DB3"/>
    <w:rsid w:val="007231D0"/>
    <w:rsid w:val="007358B1"/>
    <w:rsid w:val="00753C7E"/>
    <w:rsid w:val="00770262"/>
    <w:rsid w:val="0077365B"/>
    <w:rsid w:val="00822153"/>
    <w:rsid w:val="00830369"/>
    <w:rsid w:val="00837106"/>
    <w:rsid w:val="00841BF7"/>
    <w:rsid w:val="00850422"/>
    <w:rsid w:val="008A325C"/>
    <w:rsid w:val="008A3432"/>
    <w:rsid w:val="008B254A"/>
    <w:rsid w:val="008B5179"/>
    <w:rsid w:val="00903B23"/>
    <w:rsid w:val="009117F4"/>
    <w:rsid w:val="00926EE0"/>
    <w:rsid w:val="00936D47"/>
    <w:rsid w:val="009463C8"/>
    <w:rsid w:val="009A4C1B"/>
    <w:rsid w:val="009D53E6"/>
    <w:rsid w:val="009E77EC"/>
    <w:rsid w:val="00A012D9"/>
    <w:rsid w:val="00A100B5"/>
    <w:rsid w:val="00A745F7"/>
    <w:rsid w:val="00AA2790"/>
    <w:rsid w:val="00AA6AD4"/>
    <w:rsid w:val="00AC2172"/>
    <w:rsid w:val="00AD52E8"/>
    <w:rsid w:val="00B81383"/>
    <w:rsid w:val="00BA4B48"/>
    <w:rsid w:val="00BB717E"/>
    <w:rsid w:val="00C35941"/>
    <w:rsid w:val="00C36BF9"/>
    <w:rsid w:val="00C62524"/>
    <w:rsid w:val="00C6472F"/>
    <w:rsid w:val="00C8083D"/>
    <w:rsid w:val="00CC5B83"/>
    <w:rsid w:val="00CE709F"/>
    <w:rsid w:val="00D21ADE"/>
    <w:rsid w:val="00D22218"/>
    <w:rsid w:val="00D442EC"/>
    <w:rsid w:val="00D565EF"/>
    <w:rsid w:val="00DA2105"/>
    <w:rsid w:val="00DB6018"/>
    <w:rsid w:val="00DD438E"/>
    <w:rsid w:val="00DF1FE7"/>
    <w:rsid w:val="00DF4B8F"/>
    <w:rsid w:val="00E3778E"/>
    <w:rsid w:val="00F175E9"/>
    <w:rsid w:val="00F346AB"/>
    <w:rsid w:val="00F878C9"/>
    <w:rsid w:val="00FA22A7"/>
    <w:rsid w:val="00FA31DC"/>
    <w:rsid w:val="00FB6A66"/>
    <w:rsid w:val="00FC6904"/>
    <w:rsid w:val="00FD4EFD"/>
    <w:rsid w:val="00FD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A7CA"/>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20205361">
      <w:bodyDiv w:val="1"/>
      <w:marLeft w:val="0"/>
      <w:marRight w:val="0"/>
      <w:marTop w:val="0"/>
      <w:marBottom w:val="0"/>
      <w:divBdr>
        <w:top w:val="none" w:sz="0" w:space="0" w:color="auto"/>
        <w:left w:val="none" w:sz="0" w:space="0" w:color="auto"/>
        <w:bottom w:val="none" w:sz="0" w:space="0" w:color="auto"/>
        <w:right w:val="none" w:sz="0" w:space="0" w:color="auto"/>
      </w:divBdr>
      <w:divsChild>
        <w:div w:id="2050909461">
          <w:marLeft w:val="0"/>
          <w:marRight w:val="0"/>
          <w:marTop w:val="0"/>
          <w:marBottom w:val="0"/>
          <w:divBdr>
            <w:top w:val="none" w:sz="0" w:space="0" w:color="auto"/>
            <w:left w:val="none" w:sz="0" w:space="0" w:color="auto"/>
            <w:bottom w:val="none" w:sz="0" w:space="0" w:color="auto"/>
            <w:right w:val="none" w:sz="0" w:space="0" w:color="auto"/>
          </w:divBdr>
        </w:div>
      </w:divsChild>
    </w:div>
    <w:div w:id="81873284">
      <w:bodyDiv w:val="1"/>
      <w:marLeft w:val="0"/>
      <w:marRight w:val="0"/>
      <w:marTop w:val="0"/>
      <w:marBottom w:val="0"/>
      <w:divBdr>
        <w:top w:val="none" w:sz="0" w:space="0" w:color="auto"/>
        <w:left w:val="none" w:sz="0" w:space="0" w:color="auto"/>
        <w:bottom w:val="none" w:sz="0" w:space="0" w:color="auto"/>
        <w:right w:val="none" w:sz="0" w:space="0" w:color="auto"/>
      </w:divBdr>
      <w:divsChild>
        <w:div w:id="1856310426">
          <w:marLeft w:val="0"/>
          <w:marRight w:val="0"/>
          <w:marTop w:val="0"/>
          <w:marBottom w:val="0"/>
          <w:divBdr>
            <w:top w:val="none" w:sz="0" w:space="0" w:color="auto"/>
            <w:left w:val="none" w:sz="0" w:space="0" w:color="auto"/>
            <w:bottom w:val="none" w:sz="0" w:space="0" w:color="auto"/>
            <w:right w:val="none" w:sz="0" w:space="0" w:color="auto"/>
          </w:divBdr>
        </w:div>
      </w:divsChild>
    </w:div>
    <w:div w:id="158619646">
      <w:bodyDiv w:val="1"/>
      <w:marLeft w:val="0"/>
      <w:marRight w:val="0"/>
      <w:marTop w:val="0"/>
      <w:marBottom w:val="0"/>
      <w:divBdr>
        <w:top w:val="none" w:sz="0" w:space="0" w:color="auto"/>
        <w:left w:val="none" w:sz="0" w:space="0" w:color="auto"/>
        <w:bottom w:val="none" w:sz="0" w:space="0" w:color="auto"/>
        <w:right w:val="none" w:sz="0" w:space="0" w:color="auto"/>
      </w:divBdr>
      <w:divsChild>
        <w:div w:id="1071082887">
          <w:marLeft w:val="0"/>
          <w:marRight w:val="0"/>
          <w:marTop w:val="0"/>
          <w:marBottom w:val="0"/>
          <w:divBdr>
            <w:top w:val="none" w:sz="0" w:space="0" w:color="auto"/>
            <w:left w:val="none" w:sz="0" w:space="0" w:color="auto"/>
            <w:bottom w:val="none" w:sz="0" w:space="0" w:color="auto"/>
            <w:right w:val="none" w:sz="0" w:space="0" w:color="auto"/>
          </w:divBdr>
        </w:div>
      </w:divsChild>
    </w:div>
    <w:div w:id="195974804">
      <w:bodyDiv w:val="1"/>
      <w:marLeft w:val="0"/>
      <w:marRight w:val="0"/>
      <w:marTop w:val="0"/>
      <w:marBottom w:val="0"/>
      <w:divBdr>
        <w:top w:val="none" w:sz="0" w:space="0" w:color="auto"/>
        <w:left w:val="none" w:sz="0" w:space="0" w:color="auto"/>
        <w:bottom w:val="none" w:sz="0" w:space="0" w:color="auto"/>
        <w:right w:val="none" w:sz="0" w:space="0" w:color="auto"/>
      </w:divBdr>
      <w:divsChild>
        <w:div w:id="1333141693">
          <w:marLeft w:val="0"/>
          <w:marRight w:val="0"/>
          <w:marTop w:val="0"/>
          <w:marBottom w:val="0"/>
          <w:divBdr>
            <w:top w:val="none" w:sz="0" w:space="0" w:color="auto"/>
            <w:left w:val="none" w:sz="0" w:space="0" w:color="auto"/>
            <w:bottom w:val="none" w:sz="0" w:space="0" w:color="auto"/>
            <w:right w:val="none" w:sz="0" w:space="0" w:color="auto"/>
          </w:divBdr>
        </w:div>
      </w:divsChild>
    </w:div>
    <w:div w:id="551042378">
      <w:bodyDiv w:val="1"/>
      <w:marLeft w:val="0"/>
      <w:marRight w:val="0"/>
      <w:marTop w:val="0"/>
      <w:marBottom w:val="0"/>
      <w:divBdr>
        <w:top w:val="none" w:sz="0" w:space="0" w:color="auto"/>
        <w:left w:val="none" w:sz="0" w:space="0" w:color="auto"/>
        <w:bottom w:val="none" w:sz="0" w:space="0" w:color="auto"/>
        <w:right w:val="none" w:sz="0" w:space="0" w:color="auto"/>
      </w:divBdr>
      <w:divsChild>
        <w:div w:id="1574579177">
          <w:marLeft w:val="0"/>
          <w:marRight w:val="0"/>
          <w:marTop w:val="0"/>
          <w:marBottom w:val="0"/>
          <w:divBdr>
            <w:top w:val="none" w:sz="0" w:space="0" w:color="auto"/>
            <w:left w:val="none" w:sz="0" w:space="0" w:color="auto"/>
            <w:bottom w:val="none" w:sz="0" w:space="0" w:color="auto"/>
            <w:right w:val="none" w:sz="0" w:space="0" w:color="auto"/>
          </w:divBdr>
        </w:div>
      </w:divsChild>
    </w:div>
    <w:div w:id="673455272">
      <w:bodyDiv w:val="1"/>
      <w:marLeft w:val="0"/>
      <w:marRight w:val="0"/>
      <w:marTop w:val="0"/>
      <w:marBottom w:val="0"/>
      <w:divBdr>
        <w:top w:val="none" w:sz="0" w:space="0" w:color="auto"/>
        <w:left w:val="none" w:sz="0" w:space="0" w:color="auto"/>
        <w:bottom w:val="none" w:sz="0" w:space="0" w:color="auto"/>
        <w:right w:val="none" w:sz="0" w:space="0" w:color="auto"/>
      </w:divBdr>
      <w:divsChild>
        <w:div w:id="17237957">
          <w:marLeft w:val="0"/>
          <w:marRight w:val="0"/>
          <w:marTop w:val="0"/>
          <w:marBottom w:val="0"/>
          <w:divBdr>
            <w:top w:val="none" w:sz="0" w:space="0" w:color="auto"/>
            <w:left w:val="none" w:sz="0" w:space="0" w:color="auto"/>
            <w:bottom w:val="none" w:sz="0" w:space="0" w:color="auto"/>
            <w:right w:val="none" w:sz="0" w:space="0" w:color="auto"/>
          </w:divBdr>
        </w:div>
      </w:divsChild>
    </w:div>
    <w:div w:id="883784878">
      <w:bodyDiv w:val="1"/>
      <w:marLeft w:val="0"/>
      <w:marRight w:val="0"/>
      <w:marTop w:val="0"/>
      <w:marBottom w:val="0"/>
      <w:divBdr>
        <w:top w:val="none" w:sz="0" w:space="0" w:color="auto"/>
        <w:left w:val="none" w:sz="0" w:space="0" w:color="auto"/>
        <w:bottom w:val="none" w:sz="0" w:space="0" w:color="auto"/>
        <w:right w:val="none" w:sz="0" w:space="0" w:color="auto"/>
      </w:divBdr>
      <w:divsChild>
        <w:div w:id="2010400984">
          <w:marLeft w:val="0"/>
          <w:marRight w:val="0"/>
          <w:marTop w:val="0"/>
          <w:marBottom w:val="0"/>
          <w:divBdr>
            <w:top w:val="none" w:sz="0" w:space="0" w:color="auto"/>
            <w:left w:val="none" w:sz="0" w:space="0" w:color="auto"/>
            <w:bottom w:val="none" w:sz="0" w:space="0" w:color="auto"/>
            <w:right w:val="none" w:sz="0" w:space="0" w:color="auto"/>
          </w:divBdr>
        </w:div>
      </w:divsChild>
    </w:div>
    <w:div w:id="1487163334">
      <w:bodyDiv w:val="1"/>
      <w:marLeft w:val="0"/>
      <w:marRight w:val="0"/>
      <w:marTop w:val="0"/>
      <w:marBottom w:val="0"/>
      <w:divBdr>
        <w:top w:val="none" w:sz="0" w:space="0" w:color="auto"/>
        <w:left w:val="none" w:sz="0" w:space="0" w:color="auto"/>
        <w:bottom w:val="none" w:sz="0" w:space="0" w:color="auto"/>
        <w:right w:val="none" w:sz="0" w:space="0" w:color="auto"/>
      </w:divBdr>
      <w:divsChild>
        <w:div w:id="1685086918">
          <w:marLeft w:val="0"/>
          <w:marRight w:val="0"/>
          <w:marTop w:val="0"/>
          <w:marBottom w:val="0"/>
          <w:divBdr>
            <w:top w:val="none" w:sz="0" w:space="0" w:color="auto"/>
            <w:left w:val="none" w:sz="0" w:space="0" w:color="auto"/>
            <w:bottom w:val="none" w:sz="0" w:space="0" w:color="auto"/>
            <w:right w:val="none" w:sz="0" w:space="0" w:color="auto"/>
          </w:divBdr>
        </w:div>
      </w:divsChild>
    </w:div>
    <w:div w:id="1544176799">
      <w:bodyDiv w:val="1"/>
      <w:marLeft w:val="0"/>
      <w:marRight w:val="0"/>
      <w:marTop w:val="0"/>
      <w:marBottom w:val="0"/>
      <w:divBdr>
        <w:top w:val="none" w:sz="0" w:space="0" w:color="auto"/>
        <w:left w:val="none" w:sz="0" w:space="0" w:color="auto"/>
        <w:bottom w:val="none" w:sz="0" w:space="0" w:color="auto"/>
        <w:right w:val="none" w:sz="0" w:space="0" w:color="auto"/>
      </w:divBdr>
      <w:divsChild>
        <w:div w:id="557404895">
          <w:marLeft w:val="0"/>
          <w:marRight w:val="0"/>
          <w:marTop w:val="0"/>
          <w:marBottom w:val="0"/>
          <w:divBdr>
            <w:top w:val="none" w:sz="0" w:space="0" w:color="auto"/>
            <w:left w:val="none" w:sz="0" w:space="0" w:color="auto"/>
            <w:bottom w:val="none" w:sz="0" w:space="0" w:color="auto"/>
            <w:right w:val="none" w:sz="0" w:space="0" w:color="auto"/>
          </w:divBdr>
        </w:div>
      </w:divsChild>
    </w:div>
    <w:div w:id="1663503469">
      <w:bodyDiv w:val="1"/>
      <w:marLeft w:val="0"/>
      <w:marRight w:val="0"/>
      <w:marTop w:val="0"/>
      <w:marBottom w:val="0"/>
      <w:divBdr>
        <w:top w:val="none" w:sz="0" w:space="0" w:color="auto"/>
        <w:left w:val="none" w:sz="0" w:space="0" w:color="auto"/>
        <w:bottom w:val="none" w:sz="0" w:space="0" w:color="auto"/>
        <w:right w:val="none" w:sz="0" w:space="0" w:color="auto"/>
      </w:divBdr>
      <w:divsChild>
        <w:div w:id="882863277">
          <w:marLeft w:val="0"/>
          <w:marRight w:val="0"/>
          <w:marTop w:val="0"/>
          <w:marBottom w:val="0"/>
          <w:divBdr>
            <w:top w:val="none" w:sz="0" w:space="0" w:color="auto"/>
            <w:left w:val="none" w:sz="0" w:space="0" w:color="auto"/>
            <w:bottom w:val="none" w:sz="0" w:space="0" w:color="auto"/>
            <w:right w:val="none" w:sz="0" w:space="0" w:color="auto"/>
          </w:divBdr>
        </w:div>
      </w:divsChild>
    </w:div>
    <w:div w:id="1905947550">
      <w:bodyDiv w:val="1"/>
      <w:marLeft w:val="0"/>
      <w:marRight w:val="0"/>
      <w:marTop w:val="0"/>
      <w:marBottom w:val="0"/>
      <w:divBdr>
        <w:top w:val="none" w:sz="0" w:space="0" w:color="auto"/>
        <w:left w:val="none" w:sz="0" w:space="0" w:color="auto"/>
        <w:bottom w:val="none" w:sz="0" w:space="0" w:color="auto"/>
        <w:right w:val="none" w:sz="0" w:space="0" w:color="auto"/>
      </w:divBdr>
      <w:divsChild>
        <w:div w:id="1221164894">
          <w:marLeft w:val="0"/>
          <w:marRight w:val="0"/>
          <w:marTop w:val="0"/>
          <w:marBottom w:val="0"/>
          <w:divBdr>
            <w:top w:val="none" w:sz="0" w:space="0" w:color="auto"/>
            <w:left w:val="none" w:sz="0" w:space="0" w:color="auto"/>
            <w:bottom w:val="none" w:sz="0" w:space="0" w:color="auto"/>
            <w:right w:val="none" w:sz="0" w:space="0" w:color="auto"/>
          </w:divBdr>
        </w:div>
      </w:divsChild>
    </w:div>
    <w:div w:id="2026782987">
      <w:bodyDiv w:val="1"/>
      <w:marLeft w:val="0"/>
      <w:marRight w:val="0"/>
      <w:marTop w:val="0"/>
      <w:marBottom w:val="0"/>
      <w:divBdr>
        <w:top w:val="none" w:sz="0" w:space="0" w:color="auto"/>
        <w:left w:val="none" w:sz="0" w:space="0" w:color="auto"/>
        <w:bottom w:val="none" w:sz="0" w:space="0" w:color="auto"/>
        <w:right w:val="none" w:sz="0" w:space="0" w:color="auto"/>
      </w:divBdr>
      <w:divsChild>
        <w:div w:id="193797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16</cp:revision>
  <cp:lastPrinted>2019-02-04T13:29:00Z</cp:lastPrinted>
  <dcterms:created xsi:type="dcterms:W3CDTF">2026-06-03T06:57:00Z</dcterms:created>
  <dcterms:modified xsi:type="dcterms:W3CDTF">2026-07-01T08:24:00Z</dcterms:modified>
</cp:coreProperties>
</file>