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left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5772150</wp:posOffset>
            </wp:positionH>
            <wp:positionV relativeFrom="paragraph">
              <wp:posOffset>19050</wp:posOffset>
            </wp:positionV>
            <wp:extent cx="849313" cy="849313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9313" cy="849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280988</wp:posOffset>
            </wp:positionV>
            <wp:extent cx="1062038" cy="595208"/>
            <wp:effectExtent b="0" l="0" r="0" t="0"/>
            <wp:wrapNone/>
            <wp:docPr descr="Image preview" id="1" name="image2.jpg"/>
            <a:graphic>
              <a:graphicData uri="http://schemas.openxmlformats.org/drawingml/2006/picture">
                <pic:pic>
                  <pic:nvPicPr>
                    <pic:cNvPr descr="Image preview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5952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Alderman Jacobs Primary School  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Class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eache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Person Specification</w:t>
      </w:r>
    </w:p>
    <w:tbl>
      <w:tblPr>
        <w:tblStyle w:val="Table1"/>
        <w:tblW w:w="11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21"/>
        <w:gridCol w:w="1472"/>
        <w:gridCol w:w="1623"/>
        <w:tblGridChange w:id="0">
          <w:tblGrid>
            <w:gridCol w:w="7921"/>
            <w:gridCol w:w="1472"/>
            <w:gridCol w:w="162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Attributes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E=essential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D=desirable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A=application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I=interview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Qualifications and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Qualified to degree level including Qualified Teacher Status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Successful teaching experience across the primary age phase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commitment to own further professional development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 of leading a subject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Professional Knowledge and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thorough understanding of the National Curriculum requirements for Primary Phases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Clear understanding of how children learn and the ability to plan for effective teaching and learning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Understanding of assessment practices, including assessment for learning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Experience of planning and organising a highly effective learning environmen</w:t>
            </w:r>
            <w:r w:rsidDel="00000000" w:rsidR="00000000" w:rsidRPr="00000000">
              <w:rPr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Thorough knowledge and experience of teaching Read Write Inc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Knowledge of CUSP curriculum/ Ark Maths Framework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Professional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Ability to work effectively as part of team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Ability to form good relationships with children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vertAlign w:val="baseline"/>
                <w:rtl w:val="0"/>
              </w:rPr>
              <w:t xml:space="preserve">parents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Good communicator – orally and in writing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Able to use IT to enhance learning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Able to c</w:t>
            </w:r>
            <w:r w:rsidDel="00000000" w:rsidR="00000000" w:rsidRPr="00000000">
              <w:rPr>
                <w:vertAlign w:val="baseline"/>
                <w:rtl w:val="0"/>
              </w:rPr>
              <w:t xml:space="preserve">reate a</w:t>
            </w:r>
            <w:r w:rsidDel="00000000" w:rsidR="00000000" w:rsidRPr="00000000">
              <w:rPr>
                <w:rtl w:val="0"/>
              </w:rPr>
              <w:t xml:space="preserve">n effective, calm classroom learning environment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Able to collaborate with a range of professionals within the Trust and with external partners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Personal characteristics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Reliable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Able to take initiative and responsibility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Well organised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Enthusiastic and energetic!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A/I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commitment to the health, safety, welfare and safeguarding of all children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A commitment to equality, diversity and to inclusion for 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commitment to the highest standards of learning and teaching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commitment to following the school’s behaviour policy and holding high expectations for learning behaviours  in the classroom.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commitment to take part in all aspects of the life of the school, including meetings, training, special events and other extra curricular activities as required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A/I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pageBreakBefore w:val="0"/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experience should be relevant and recent.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ind w:right="-1229.5275590551164"/>
        <w:rPr>
          <w:color w:val="4e4e4e"/>
        </w:rPr>
      </w:pPr>
      <w:r w:rsidDel="00000000" w:rsidR="00000000" w:rsidRPr="00000000">
        <w:rPr>
          <w:color w:val="4e4e4e"/>
          <w:rtl w:val="0"/>
        </w:rPr>
        <w:t xml:space="preserve">Soke Education Trust is committed to safeguarding and promoting the welfare of children and young people and</w:t>
      </w:r>
    </w:p>
    <w:p w:rsidR="00000000" w:rsidDel="00000000" w:rsidP="00000000" w:rsidRDefault="00000000" w:rsidRPr="00000000" w14:paraId="00000071">
      <w:pPr>
        <w:spacing w:after="0" w:line="240" w:lineRule="auto"/>
        <w:ind w:right="-1229.5275590551164"/>
        <w:rPr>
          <w:color w:val="4e4e4e"/>
        </w:rPr>
      </w:pPr>
      <w:r w:rsidDel="00000000" w:rsidR="00000000" w:rsidRPr="00000000">
        <w:rPr>
          <w:color w:val="4e4e4e"/>
          <w:rtl w:val="0"/>
        </w:rPr>
        <w:t xml:space="preserve">expects all staff and volunteers to share this commitment. The successful candidate will be required to undergo</w:t>
      </w:r>
    </w:p>
    <w:p w:rsidR="00000000" w:rsidDel="00000000" w:rsidP="00000000" w:rsidRDefault="00000000" w:rsidRPr="00000000" w14:paraId="00000072">
      <w:pPr>
        <w:pageBreakBefore w:val="0"/>
        <w:spacing w:after="0" w:line="240" w:lineRule="auto"/>
        <w:rPr>
          <w:sz w:val="20"/>
          <w:szCs w:val="20"/>
          <w:vertAlign w:val="baseline"/>
        </w:rPr>
      </w:pPr>
      <w:r w:rsidDel="00000000" w:rsidR="00000000" w:rsidRPr="00000000">
        <w:rPr>
          <w:color w:val="4e4e4e"/>
          <w:rtl w:val="0"/>
        </w:rPr>
        <w:t xml:space="preserve">an Enhanced Disclosure and Barring Service Check from the Disclosure and Barring Service (DBS).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The appointment and interview process will thoroughly explore issues relating to safeguarding and promoting the welfare of all children.</w:t>
      </w:r>
    </w:p>
    <w:sectPr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zAORM82WNZ2AccL/jDTiXQofg==">CgMxLjA4AHIhMWNFUWZTc0tRYnFvRE1XZmxuU2Y1R00tdTVGZTc5eXFm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