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-257174</wp:posOffset>
            </wp:positionH>
            <wp:positionV relativeFrom="paragraph">
              <wp:posOffset>-317499</wp:posOffset>
            </wp:positionV>
            <wp:extent cx="763905" cy="763905"/>
            <wp:effectExtent b="0" l="0" r="0" t="0"/>
            <wp:wrapNone/>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63905" cy="763905"/>
                    </a:xfrm>
                    <a:prstGeom prst="rect"/>
                    <a:ln/>
                  </pic:spPr>
                </pic:pic>
              </a:graphicData>
            </a:graphic>
          </wp:anchor>
        </w:drawing>
      </w:r>
    </w:p>
    <w:p w:rsidR="00000000" w:rsidDel="00000000" w:rsidP="00000000" w:rsidRDefault="00000000" w:rsidRPr="00000000" w14:paraId="00000002">
      <w:pPr>
        <w:pStyle w:val="Heading1"/>
        <w:tabs>
          <w:tab w:val="left" w:leader="none" w:pos="1985"/>
        </w:tabs>
        <w:ind w:left="1985" w:firstLine="0"/>
        <w:rPr>
          <w:rFonts w:ascii="Century Gothic" w:cs="Century Gothic" w:eastAsia="Century Gothic" w:hAnsi="Century Gothic"/>
          <w:b w:val="0"/>
          <w:bCs w:val="0"/>
        </w:rPr>
      </w:pPr>
      <w:r w:rsidDel="00000000" w:rsidR="00000000" w:rsidRPr="00000000">
        <w:rPr>
          <w:rFonts w:ascii="Century Gothic" w:cs="Century Gothic" w:eastAsia="Century Gothic" w:hAnsi="Century Gothic"/>
          <w:rtl w:val="0"/>
        </w:rPr>
        <w:t xml:space="preserve">GREENFORD HIGH SCHOOL</w:t>
      </w:r>
      <w:r w:rsidDel="00000000" w:rsidR="00000000" w:rsidRPr="00000000">
        <w:rPr>
          <w:rtl w:val="0"/>
        </w:rPr>
      </w:r>
    </w:p>
    <w:p w:rsidR="00000000" w:rsidDel="00000000" w:rsidP="00000000" w:rsidRDefault="00000000" w:rsidRPr="00000000" w14:paraId="00000003">
      <w:pPr>
        <w:tabs>
          <w:tab w:val="left" w:leader="none" w:pos="1985"/>
        </w:tabs>
        <w:ind w:left="1985" w:firstLine="0"/>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Head of Physics</w:t>
      </w:r>
    </w:p>
    <w:p w:rsidR="00000000" w:rsidDel="00000000" w:rsidP="00000000" w:rsidRDefault="00000000" w:rsidRPr="00000000" w14:paraId="00000004">
      <w:pPr>
        <w:tabs>
          <w:tab w:val="left" w:leader="none" w:pos="1985"/>
        </w:tabs>
        <w:ind w:left="1985"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Inner London Pay Scale plus Responsibility Point TLR1d</w:t>
      </w:r>
    </w:p>
    <w:p w:rsidR="00000000" w:rsidDel="00000000" w:rsidP="00000000" w:rsidRDefault="00000000" w:rsidRPr="00000000" w14:paraId="00000005">
      <w:pPr>
        <w:pStyle w:val="Heading2"/>
        <w:tabs>
          <w:tab w:val="left" w:leader="none" w:pos="1985"/>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6">
      <w:pPr>
        <w:pStyle w:val="Head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7">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Job Description</w:t>
      </w:r>
    </w:p>
    <w:p w:rsidR="00000000" w:rsidDel="00000000" w:rsidP="00000000" w:rsidRDefault="00000000" w:rsidRPr="00000000" w14:paraId="00000008">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09">
      <w:pPr>
        <w:ind w:left="2880" w:hanging="288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Purpose of the post:</w:t>
      </w:r>
    </w:p>
    <w:p w:rsidR="00000000" w:rsidDel="00000000" w:rsidP="00000000" w:rsidRDefault="00000000" w:rsidRPr="00000000" w14:paraId="0000000A">
      <w:pPr>
        <w:ind w:left="2880" w:hanging="288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0B">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help lead, develop and improve teaching and learning throughout the Science           department, specifically in Physics aiming for the highest achievable standards in all lessons.</w:t>
      </w:r>
    </w:p>
    <w:p w:rsidR="00000000" w:rsidDel="00000000" w:rsidP="00000000" w:rsidRDefault="00000000" w:rsidRPr="00000000" w14:paraId="0000000C">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D">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With the Head of Department, to lead, develop and improve learning and teaching throughout the curriculum area, aiming for the highest achievable standards in all lessons.</w:t>
      </w:r>
    </w:p>
    <w:p w:rsidR="00000000" w:rsidDel="00000000" w:rsidP="00000000" w:rsidRDefault="00000000" w:rsidRPr="00000000" w14:paraId="0000000E">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F">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deliver an appropriate curriculum by making informed decisions on what syllabi and specifications to follow across a number of key stages and courses.</w:t>
      </w:r>
    </w:p>
    <w:p w:rsidR="00000000" w:rsidDel="00000000" w:rsidP="00000000" w:rsidRDefault="00000000" w:rsidRPr="00000000" w14:paraId="00000010">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With the Head of Department, to lead the development of schemes of work and planning throughout the subject in order to improve learning and teaching.</w:t>
      </w:r>
    </w:p>
    <w:p w:rsidR="00000000" w:rsidDel="00000000" w:rsidP="00000000" w:rsidRDefault="00000000" w:rsidRPr="00000000" w14:paraId="00000012">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13">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monitor the delivery of the curriculum in the subject area and the assessment of student progress to ensure that teachers and students are working towards the highest standards of achievement.</w:t>
      </w:r>
    </w:p>
    <w:p w:rsidR="00000000" w:rsidDel="00000000" w:rsidP="00000000" w:rsidRDefault="00000000" w:rsidRPr="00000000" w14:paraId="00000014">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15">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lead staff so that they work positively and collectively to develop and improve all aspects of teaching and learning in this area.</w:t>
      </w:r>
    </w:p>
    <w:p w:rsidR="00000000" w:rsidDel="00000000" w:rsidP="00000000" w:rsidRDefault="00000000" w:rsidRPr="00000000" w14:paraId="00000016">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17">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directed by the HoD, to have oversight of a Key Stage or of aspects within a Key Stage.</w:t>
      </w:r>
    </w:p>
    <w:p w:rsidR="00000000" w:rsidDel="00000000" w:rsidP="00000000" w:rsidRDefault="00000000" w:rsidRPr="00000000" w14:paraId="00000018">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With the Head of Department, to lead curriculum enrichment in Science, such as trips to museums, Science club, revision sessions and visits to university Science departments.</w:t>
      </w:r>
    </w:p>
    <w:p w:rsidR="00000000" w:rsidDel="00000000" w:rsidP="00000000" w:rsidRDefault="00000000" w:rsidRPr="00000000" w14:paraId="0000001A">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be able to teach the appropriate subject(s) across the age and ability range. </w:t>
      </w:r>
    </w:p>
    <w:p w:rsidR="00000000" w:rsidDel="00000000" w:rsidP="00000000" w:rsidRDefault="00000000" w:rsidRPr="00000000" w14:paraId="0000001C">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work in accordance with the school’s aims, Mission Statement, departmental and school policies which are designed to provide an appropriate education for all students and encourage individuals to high personal achievement.</w:t>
      </w:r>
    </w:p>
    <w:p w:rsidR="00000000" w:rsidDel="00000000" w:rsidP="00000000" w:rsidRDefault="00000000" w:rsidRPr="00000000" w14:paraId="0000001E">
      <w:pPr>
        <w:ind w:left="2880" w:hanging="288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ind w:left="2880" w:hanging="28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Accountable to:</w:t>
      </w:r>
      <w:r w:rsidDel="00000000" w:rsidR="00000000" w:rsidRPr="00000000">
        <w:rPr>
          <w:rFonts w:ascii="Century Gothic" w:cs="Century Gothic" w:eastAsia="Century Gothic" w:hAnsi="Century Gothic"/>
          <w:sz w:val="20"/>
          <w:szCs w:val="20"/>
          <w:rtl w:val="0"/>
        </w:rPr>
        <w:tab/>
        <w:t xml:space="preserve">The Head of Science</w:t>
      </w:r>
    </w:p>
    <w:p w:rsidR="00000000" w:rsidDel="00000000" w:rsidP="00000000" w:rsidRDefault="00000000" w:rsidRPr="00000000" w14:paraId="00000021">
      <w:pPr>
        <w:ind w:left="2880" w:hanging="288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Responsible for: </w:t>
        <w:tab/>
        <w:tab/>
      </w:r>
      <w:r w:rsidDel="00000000" w:rsidR="00000000" w:rsidRPr="00000000">
        <w:rPr>
          <w:rFonts w:ascii="Century Gothic" w:cs="Century Gothic" w:eastAsia="Century Gothic" w:hAnsi="Century Gothic"/>
          <w:sz w:val="20"/>
          <w:szCs w:val="20"/>
          <w:rtl w:val="0"/>
        </w:rPr>
        <w:t xml:space="preserve">Teachers of Physics/Science</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Main Duties, in addition to the above:</w:t>
      </w:r>
    </w:p>
    <w:p w:rsidR="00000000" w:rsidDel="00000000" w:rsidP="00000000" w:rsidRDefault="00000000" w:rsidRPr="00000000" w14:paraId="00000029">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A">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improve and develop teaching and learning in Physics/Science through the collective development of resources, schemes and lesson plans of the highest standard.</w:t>
      </w:r>
    </w:p>
    <w:p w:rsidR="00000000" w:rsidDel="00000000" w:rsidP="00000000" w:rsidRDefault="00000000" w:rsidRPr="00000000" w14:paraId="0000002B">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improve and develop teaching and learning in Physics/Science through the development and training of staff who deliver the subject, such as through the use of observation, feedback and advice.</w:t>
      </w:r>
    </w:p>
    <w:p w:rsidR="00000000" w:rsidDel="00000000" w:rsidP="00000000" w:rsidRDefault="00000000" w:rsidRPr="00000000" w14:paraId="0000002C">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monitor the delivery of the subject, the development of resources and the assessment of student progress.  To take appropriate action when such monitoring identifies unsatisfactory teaching and learning or student progress.</w:t>
      </w:r>
    </w:p>
    <w:p w:rsidR="00000000" w:rsidDel="00000000" w:rsidP="00000000" w:rsidRDefault="00000000" w:rsidRPr="00000000" w14:paraId="0000002D">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promote challenging, purposeful, enjoyable and appropriately differentiated lessons in the subject.</w:t>
      </w:r>
    </w:p>
    <w:p w:rsidR="00000000" w:rsidDel="00000000" w:rsidP="00000000" w:rsidRDefault="00000000" w:rsidRPr="00000000" w14:paraId="0000002E">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students to get the best grades, intervening when necessary and supporting whole school extra-curricular intervention.</w:t>
      </w:r>
    </w:p>
    <w:p w:rsidR="00000000" w:rsidDel="00000000" w:rsidP="00000000" w:rsidRDefault="00000000" w:rsidRPr="00000000" w14:paraId="0000002F">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promote good behaviour amongst students to create a purposeful learning environment in the classroom, assisting colleagues in the curriculum area to achieve this.</w:t>
      </w:r>
    </w:p>
    <w:p w:rsidR="00000000" w:rsidDel="00000000" w:rsidP="00000000" w:rsidRDefault="00000000" w:rsidRPr="00000000" w14:paraId="00000030">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that special needs and language requirements of all kinds are met.</w:t>
      </w:r>
    </w:p>
    <w:p w:rsidR="00000000" w:rsidDel="00000000" w:rsidP="00000000" w:rsidRDefault="00000000" w:rsidRPr="00000000" w14:paraId="00000031">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maintain progression and continuity in the subject area for pupils as they move up the school.</w:t>
      </w:r>
    </w:p>
    <w:p w:rsidR="00000000" w:rsidDel="00000000" w:rsidP="00000000" w:rsidRDefault="00000000" w:rsidRPr="00000000" w14:paraId="00000032">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pay due regard and to promote the school’s policies on a variety of educational issues, including SEN, Literacy, differentiation, the use of the VLE and ICT to further learning and Assessment for Learning </w:t>
      </w:r>
    </w:p>
    <w:p w:rsidR="00000000" w:rsidDel="00000000" w:rsidP="00000000" w:rsidRDefault="00000000" w:rsidRPr="00000000" w14:paraId="00000033">
      <w:pPr>
        <w:numPr>
          <w:ilvl w:val="0"/>
          <w:numId w:val="2"/>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use technology such as Google Classroom, Show my Homework and other digital learning platforms to further independent learning effectively.</w:t>
      </w:r>
    </w:p>
    <w:p w:rsidR="00000000" w:rsidDel="00000000" w:rsidP="00000000" w:rsidRDefault="00000000" w:rsidRPr="00000000" w14:paraId="00000034">
      <w:pPr>
        <w:numPr>
          <w:ilvl w:val="0"/>
          <w:numId w:val="2"/>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enrich the curriculum for students and show commitment to supporting trips, clubs, revision lessons and extra-curricular learning activities.</w:t>
      </w:r>
    </w:p>
    <w:p w:rsidR="00000000" w:rsidDel="00000000" w:rsidP="00000000" w:rsidRDefault="00000000" w:rsidRPr="00000000" w14:paraId="00000035">
      <w:pPr>
        <w:numPr>
          <w:ilvl w:val="0"/>
          <w:numId w:val="2"/>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the moral values and ethos of the school, its commitment to raising aspirations and developing well-rounded and caring individuals.</w:t>
      </w:r>
    </w:p>
    <w:p w:rsidR="00000000" w:rsidDel="00000000" w:rsidP="00000000" w:rsidRDefault="00000000" w:rsidRPr="00000000" w14:paraId="00000036">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liaise with people with responsibility for adjoining courses.</w:t>
      </w:r>
    </w:p>
    <w:p w:rsidR="00000000" w:rsidDel="00000000" w:rsidP="00000000" w:rsidRDefault="00000000" w:rsidRPr="00000000" w14:paraId="00000037">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work with the HoD and teacher to determine examination entries, set targets and predict grades in Physics.</w:t>
      </w:r>
    </w:p>
    <w:p w:rsidR="00000000" w:rsidDel="00000000" w:rsidP="00000000" w:rsidRDefault="00000000" w:rsidRPr="00000000" w14:paraId="00000038">
      <w:pPr>
        <w:numPr>
          <w:ilvl w:val="0"/>
          <w:numId w:val="2"/>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act as Line Manager to teachers in the Department in Physics and develop all colleagues in their practice, particularly Student Teachers and ECTs</w:t>
      </w:r>
    </w:p>
    <w:p w:rsidR="00000000" w:rsidDel="00000000" w:rsidP="00000000" w:rsidRDefault="00000000" w:rsidRPr="00000000" w14:paraId="0000003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Pastoral Care:</w:t>
      </w:r>
      <w:r w:rsidDel="00000000" w:rsidR="00000000" w:rsidRPr="00000000">
        <w:rPr>
          <w:rtl w:val="0"/>
        </w:rPr>
      </w:r>
    </w:p>
    <w:p w:rsidR="00000000" w:rsidDel="00000000" w:rsidP="00000000" w:rsidRDefault="00000000" w:rsidRPr="00000000" w14:paraId="0000003B">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teaching staff are expected to be a Form Tutor of an assigned tutor group, to carry out related pastoral duties in accordance with the school’s pastoral policies and job description of the Form Tutor.</w:t>
      </w:r>
    </w:p>
    <w:p w:rsidR="00000000" w:rsidDel="00000000" w:rsidP="00000000" w:rsidRDefault="00000000" w:rsidRPr="00000000" w14:paraId="0000003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General:</w:t>
      </w:r>
      <w:r w:rsidDel="00000000" w:rsidR="00000000" w:rsidRPr="00000000">
        <w:rPr>
          <w:rtl w:val="0"/>
        </w:rPr>
      </w:r>
    </w:p>
    <w:p w:rsidR="00000000" w:rsidDel="00000000" w:rsidP="00000000" w:rsidRDefault="00000000" w:rsidRPr="00000000" w14:paraId="0000003E">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participate in appropriate meetings with colleagues and parents to facilitate the above.</w:t>
      </w:r>
    </w:p>
    <w:p w:rsidR="00000000" w:rsidDel="00000000" w:rsidP="00000000" w:rsidRDefault="00000000" w:rsidRPr="00000000" w14:paraId="0000003F">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undertake a share of general supervisory duties in accordance with the school’s organisation of duty rosters.</w:t>
      </w:r>
    </w:p>
    <w:p w:rsidR="00000000" w:rsidDel="00000000" w:rsidP="00000000" w:rsidRDefault="00000000" w:rsidRPr="00000000" w14:paraId="00000041">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above responsibilities are subject to the general duties and responsibilities contained in the current School Teacher’s Pay and Conditions document.</w:t>
      </w:r>
    </w:p>
    <w:p w:rsidR="00000000" w:rsidDel="00000000" w:rsidP="00000000" w:rsidRDefault="00000000" w:rsidRPr="00000000" w14:paraId="00000043">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4">
      <w:pPr>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36(i)(f) of the current Teacher’s Pay and Conditions document.</w:t>
      </w:r>
    </w:p>
    <w:p w:rsidR="00000000" w:rsidDel="00000000" w:rsidP="00000000" w:rsidRDefault="00000000" w:rsidRPr="00000000" w14:paraId="00000045">
      <w:pPr>
        <w:ind w:hang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6">
      <w:pPr>
        <w:ind w:hanging="2"/>
        <w:rPr>
          <w:rFonts w:ascii="Century Gothic" w:cs="Century Gothic" w:eastAsia="Century Gothic" w:hAnsi="Century Gothic"/>
          <w:sz w:val="20"/>
          <w:szCs w:val="20"/>
        </w:rPr>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814" w:top="1134" w:left="1418" w:right="1418" w:header="720" w:footer="720"/>
          <w:pgNumType w:start="1"/>
        </w:sectPr>
      </w:pPr>
      <w:r w:rsidDel="00000000" w:rsidR="00000000" w:rsidRPr="00000000">
        <w:rPr>
          <w:rFonts w:ascii="Century Gothic" w:cs="Century Gothic" w:eastAsia="Century Gothic" w:hAnsi="Century Gothic"/>
          <w:sz w:val="20"/>
          <w:szCs w:val="20"/>
          <w:rtl w:val="0"/>
        </w:rPr>
        <w:t xml:space="preserve">This job description is not necessarily a comprehensive definition of the post.  It may, from time to time, be subject to modification or amendment in consultation with the holder of the post and other relevant parties.</w:t>
      </w:r>
    </w:p>
    <w:p w:rsidR="00000000" w:rsidDel="00000000" w:rsidP="00000000" w:rsidRDefault="00000000" w:rsidRPr="00000000" w14:paraId="00000047">
      <w:pPr>
        <w:ind w:hanging="2"/>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wp:posOffset>
            </wp:positionH>
            <wp:positionV relativeFrom="paragraph">
              <wp:posOffset>-165099</wp:posOffset>
            </wp:positionV>
            <wp:extent cx="763905" cy="763905"/>
            <wp:effectExtent b="0" l="0" r="0" t="0"/>
            <wp:wrapNone/>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63905" cy="763905"/>
                    </a:xfrm>
                    <a:prstGeom prst="rect"/>
                    <a:ln/>
                  </pic:spPr>
                </pic:pic>
              </a:graphicData>
            </a:graphic>
          </wp:anchor>
        </w:drawing>
      </w:r>
    </w:p>
    <w:p w:rsidR="00000000" w:rsidDel="00000000" w:rsidP="00000000" w:rsidRDefault="00000000" w:rsidRPr="00000000" w14:paraId="00000048">
      <w:pPr>
        <w:pStyle w:val="Heading1"/>
        <w:tabs>
          <w:tab w:val="left" w:leader="none" w:pos="1985"/>
        </w:tabs>
        <w:ind w:left="1985" w:firstLine="0"/>
        <w:rPr>
          <w:rFonts w:ascii="Century Gothic" w:cs="Century Gothic" w:eastAsia="Century Gothic" w:hAnsi="Century Gothic"/>
          <w:b w:val="0"/>
          <w:bCs w:val="0"/>
        </w:rPr>
      </w:pPr>
      <w:r w:rsidDel="00000000" w:rsidR="00000000" w:rsidRPr="00000000">
        <w:rPr>
          <w:rFonts w:ascii="Century Gothic" w:cs="Century Gothic" w:eastAsia="Century Gothic" w:hAnsi="Century Gothic"/>
          <w:rtl w:val="0"/>
        </w:rPr>
        <w:t xml:space="preserve">GREENFORD HIGH SCHOOL</w:t>
      </w:r>
      <w:r w:rsidDel="00000000" w:rsidR="00000000" w:rsidRPr="00000000">
        <w:rPr>
          <w:rtl w:val="0"/>
        </w:rPr>
      </w:r>
    </w:p>
    <w:p w:rsidR="00000000" w:rsidDel="00000000" w:rsidP="00000000" w:rsidRDefault="00000000" w:rsidRPr="00000000" w14:paraId="00000049">
      <w:pPr>
        <w:tabs>
          <w:tab w:val="left" w:leader="none" w:pos="1985"/>
        </w:tabs>
        <w:ind w:left="1985" w:firstLine="0"/>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Head of Physics</w:t>
      </w:r>
    </w:p>
    <w:p w:rsidR="00000000" w:rsidDel="00000000" w:rsidP="00000000" w:rsidRDefault="00000000" w:rsidRPr="00000000" w14:paraId="0000004A">
      <w:pPr>
        <w:tabs>
          <w:tab w:val="left" w:leader="none" w:pos="1985"/>
        </w:tabs>
        <w:ind w:left="1985"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Person Specification Requirements</w:t>
      </w:r>
    </w:p>
    <w:p w:rsidR="00000000" w:rsidDel="00000000" w:rsidP="00000000" w:rsidRDefault="00000000" w:rsidRPr="00000000" w14:paraId="0000004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C">
      <w:pPr>
        <w:pStyle w:val="Heading1"/>
        <w:spacing w:after="60" w:lineRule="auto"/>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0"/>
          <w:szCs w:val="20"/>
          <w:u w:val="single"/>
          <w:rtl w:val="0"/>
        </w:rPr>
        <w:t xml:space="preserve">Qualifications</w:t>
      </w:r>
      <w:r w:rsidDel="00000000" w:rsidR="00000000" w:rsidRPr="00000000">
        <w:rPr>
          <w:rtl w:val="0"/>
        </w:rPr>
      </w:r>
    </w:p>
    <w:p w:rsidR="00000000" w:rsidDel="00000000" w:rsidP="00000000" w:rsidRDefault="00000000" w:rsidRPr="00000000" w14:paraId="0000004D">
      <w:pPr>
        <w:numPr>
          <w:ilvl w:val="0"/>
          <w:numId w:val="1"/>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DfE recognised Qualified Teacher Status</w:t>
      </w:r>
    </w:p>
    <w:p w:rsidR="00000000" w:rsidDel="00000000" w:rsidP="00000000" w:rsidRDefault="00000000" w:rsidRPr="00000000" w14:paraId="0000004E">
      <w:pPr>
        <w:numPr>
          <w:ilvl w:val="0"/>
          <w:numId w:val="1"/>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Degree or equivalent qualification</w:t>
      </w:r>
    </w:p>
    <w:p w:rsidR="00000000" w:rsidDel="00000000" w:rsidP="00000000" w:rsidRDefault="00000000" w:rsidRPr="00000000" w14:paraId="0000004F">
      <w:pPr>
        <w:pStyle w:val="Heading3"/>
        <w:spacing w:line="276" w:lineRule="auto"/>
        <w:rPr>
          <w:rFonts w:ascii="Century Gothic" w:cs="Century Gothic" w:eastAsia="Century Gothic" w:hAnsi="Century Gothic"/>
          <w:sz w:val="20"/>
          <w:szCs w:val="20"/>
          <w:u w:val="single"/>
        </w:rPr>
      </w:pPr>
      <w:r w:rsidDel="00000000" w:rsidR="00000000" w:rsidRPr="00000000">
        <w:rPr>
          <w:rtl w:val="0"/>
        </w:rPr>
      </w:r>
    </w:p>
    <w:p w:rsidR="00000000" w:rsidDel="00000000" w:rsidP="00000000" w:rsidRDefault="00000000" w:rsidRPr="00000000" w14:paraId="00000050">
      <w:pPr>
        <w:pStyle w:val="Heading3"/>
        <w:spacing w:line="276" w:lineRule="auto"/>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Professional Knowledge and Experience</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Understanding and/or experience of current developments in the secondary curriculum </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Understanding of current approaches to assessment, recording and reporting procedures at various levels</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Knowledge of the implications for teaching in a multicultural environment</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Knowledge and understanding of issues related to equal opportunities and their implications for classroom practices in teaching</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Knowledge and awareness of the extended schools programme </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Knowledge of the impact of ICT and Virtual Learning Environments in the field of education</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hanging="2"/>
        <w:rPr>
          <w:rFonts w:ascii="Century Gothic" w:cs="Century Gothic" w:eastAsia="Century Gothic" w:hAnsi="Century Gothic"/>
          <w:color w:val="000000"/>
          <w:sz w:val="20"/>
          <w:szCs w:val="20"/>
          <w:u w:val="single"/>
        </w:rPr>
      </w:pPr>
      <w:r w:rsidDel="00000000" w:rsidR="00000000" w:rsidRPr="00000000">
        <w:rPr>
          <w:rtl w:val="0"/>
        </w:rPr>
      </w:r>
    </w:p>
    <w:p w:rsidR="00000000" w:rsidDel="00000000" w:rsidP="00000000" w:rsidRDefault="00000000" w:rsidRPr="00000000" w14:paraId="00000058">
      <w:pPr>
        <w:pStyle w:val="Heading3"/>
        <w:spacing w:line="276" w:lineRule="auto"/>
        <w:ind w:hang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Professional Skills - to be demonstrated to the interviewing panel’s satisfaction</w:t>
      </w:r>
      <w:r w:rsidDel="00000000" w:rsidR="00000000" w:rsidRPr="00000000">
        <w:rPr>
          <w:rFonts w:ascii="Century Gothic" w:cs="Century Gothic" w:eastAsia="Century Gothic" w:hAnsi="Century Gothic"/>
          <w:b w:val="0"/>
          <w:bCs w:val="0"/>
          <w:sz w:val="20"/>
          <w:szCs w:val="20"/>
          <w:rtl w:val="0"/>
        </w:rPr>
        <w:t xml:space="preserve"> </w:t>
        <w:tab/>
      </w:r>
      <w:r w:rsidDel="00000000" w:rsidR="00000000" w:rsidRPr="00000000">
        <w:rPr>
          <w:rtl w:val="0"/>
        </w:rPr>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Ability to liaise with other teaching staff and work in co-operation with colleagues</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Ability to motivate pupils through the use of a variety of teaching methods and the setting of appropriate goals and monitoring of progress</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Ability to assess, monitor and report on students’ progress</w:t>
      </w:r>
    </w:p>
    <w:p w:rsidR="00000000" w:rsidDel="00000000" w:rsidP="00000000" w:rsidRDefault="00000000" w:rsidRPr="00000000" w14:paraId="0000005C">
      <w:pPr>
        <w:numPr>
          <w:ilvl w:val="0"/>
          <w:numId w:val="4"/>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communicate effectively orally and in writing</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Ability to effectively manage, organise and control students’ working</w:t>
      </w:r>
    </w:p>
    <w:p w:rsidR="00000000" w:rsidDel="00000000" w:rsidP="00000000" w:rsidRDefault="00000000" w:rsidRPr="00000000" w14:paraId="0000005E">
      <w:pPr>
        <w:numPr>
          <w:ilvl w:val="0"/>
          <w:numId w:val="4"/>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successfully encourage students to the highest standards of individual achievement</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Ability to adopt flexible teaching and learning strategies</w:t>
      </w:r>
    </w:p>
    <w:p w:rsidR="00000000" w:rsidDel="00000000" w:rsidP="00000000" w:rsidRDefault="00000000" w:rsidRPr="00000000" w14:paraId="00000060">
      <w:pPr>
        <w:pStyle w:val="Heading1"/>
        <w:spacing w:line="276" w:lineRule="auto"/>
        <w:ind w:hanging="2"/>
        <w:rPr>
          <w:rFonts w:ascii="Century Gothic" w:cs="Century Gothic" w:eastAsia="Century Gothic" w:hAnsi="Century Gothic"/>
          <w:sz w:val="20"/>
          <w:szCs w:val="20"/>
          <w:u w:val="single"/>
        </w:rPr>
      </w:pPr>
      <w:r w:rsidDel="00000000" w:rsidR="00000000" w:rsidRPr="00000000">
        <w:rPr>
          <w:rtl w:val="0"/>
        </w:rPr>
      </w:r>
    </w:p>
    <w:p w:rsidR="00000000" w:rsidDel="00000000" w:rsidP="00000000" w:rsidRDefault="00000000" w:rsidRPr="00000000" w14:paraId="00000061">
      <w:pPr>
        <w:pStyle w:val="Heading1"/>
        <w:spacing w:line="276" w:lineRule="auto"/>
        <w:ind w:hanging="2"/>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Educational Commitment</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Commitment to the development of schemes of work which will promote positive images and equality of opportunity for all students, irrespective of gender, sexuality, disability or ethnicity; a commitment to the use of a variety of learning styles which will promote the achievement of each individual pupil. </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Commitment to improving teaching and learning in the subject by personal research and development</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line="276"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Commitment to addressing whole-school issues and cross-curricular themes in the subject, including literacy, numeracy, Student Voice, Assessment for Learning, Personalising Learning, work-related learning and enterprise education</w:t>
      </w:r>
    </w:p>
    <w:p w:rsidR="00000000" w:rsidDel="00000000" w:rsidP="00000000" w:rsidRDefault="00000000" w:rsidRPr="00000000" w14:paraId="00000065">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the achievement of quality in education by through Continuous Professional Development</w:t>
      </w:r>
    </w:p>
    <w:p w:rsidR="00000000" w:rsidDel="00000000" w:rsidP="00000000" w:rsidRDefault="00000000" w:rsidRPr="00000000" w14:paraId="00000066">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the development of links between the school, home and the community</w:t>
      </w:r>
    </w:p>
    <w:p w:rsidR="00000000" w:rsidDel="00000000" w:rsidP="00000000" w:rsidRDefault="00000000" w:rsidRPr="00000000" w14:paraId="00000067">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providing a supportive environment for the pupils particularly for those with special educational needs</w:t>
      </w:r>
    </w:p>
    <w:p w:rsidR="00000000" w:rsidDel="00000000" w:rsidP="00000000" w:rsidRDefault="00000000" w:rsidRPr="00000000" w14:paraId="00000068">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developing and using the VLE/ICT for the benefit of students’ learning</w:t>
      </w:r>
    </w:p>
    <w:p w:rsidR="00000000" w:rsidDel="00000000" w:rsidP="00000000" w:rsidRDefault="00000000" w:rsidRPr="00000000" w14:paraId="00000069">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the school’s mission statement</w:t>
      </w:r>
    </w:p>
    <w:p w:rsidR="00000000" w:rsidDel="00000000" w:rsidP="00000000" w:rsidRDefault="00000000" w:rsidRPr="00000000" w14:paraId="0000006A">
      <w:pPr>
        <w:numPr>
          <w:ilvl w:val="0"/>
          <w:numId w:val="5"/>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the school’s code of conduct</w:t>
      </w:r>
    </w:p>
    <w:sectPr>
      <w:footerReference r:id="rId14" w:type="default"/>
      <w:type w:val="nextPage"/>
      <w:pgSz w:h="16840" w:w="11907" w:orient="portrait"/>
      <w:pgMar w:bottom="814" w:top="1134"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April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Garamond" w:cs="Garamond" w:eastAsia="Garamond" w:hAnsi="Garamond"/>
      <w:b w:val="1"/>
      <w:bCs w:val="1"/>
      <w:sz w:val="32"/>
      <w:szCs w:val="32"/>
    </w:rPr>
  </w:style>
  <w:style w:type="paragraph" w:styleId="Heading2">
    <w:name w:val="heading 2"/>
    <w:basedOn w:val="Normal"/>
    <w:next w:val="Normal"/>
    <w:pPr>
      <w:keepNext w:val="1"/>
    </w:pPr>
    <w:rPr>
      <w:rFonts w:ascii="Garamond" w:cs="Garamond" w:eastAsia="Garamond" w:hAnsi="Garamond"/>
      <w:b w:val="1"/>
      <w:bCs w:val="1"/>
      <w:u w:val="single"/>
    </w:rPr>
  </w:style>
  <w:style w:type="paragraph" w:styleId="Heading3">
    <w:name w:val="heading 3"/>
    <w:basedOn w:val="Normal"/>
    <w:next w:val="Normal"/>
    <w:pPr>
      <w:keepNext w:val="1"/>
    </w:pPr>
    <w:rPr>
      <w:rFonts w:ascii="Garamond" w:cs="Garamond" w:eastAsia="Garamond" w:hAnsi="Garamond"/>
      <w:b w:val="1"/>
      <w:bCs w:val="1"/>
    </w:rPr>
  </w:style>
  <w:style w:type="paragraph" w:styleId="Heading4">
    <w:name w:val="heading 4"/>
    <w:basedOn w:val="Normal"/>
    <w:next w:val="Normal"/>
    <w:pPr>
      <w:keepNext w:val="1"/>
    </w:pPr>
    <w:rPr>
      <w:b w:val="1"/>
      <w:bCs w:val="1"/>
      <w:sz w:val="28"/>
      <w:szCs w:val="28"/>
    </w:rPr>
  </w:style>
  <w:style w:type="paragraph" w:styleId="Heading5">
    <w:name w:val="heading 5"/>
    <w:basedOn w:val="Normal"/>
    <w:next w:val="Normal"/>
    <w:pPr>
      <w:keepNext w:val="1"/>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153"/>
        <w:tab w:val="right" w:pos="8306"/>
      </w:tabs>
    </w:pPr>
    <w:rPr>
      <w:rFonts w:ascii="Garamond" w:hAnsi="Garamond"/>
      <w:szCs w:val="20"/>
    </w:rPr>
  </w:style>
  <w:style w:type="paragraph" w:styleId="BodyText">
    <w:name w:val="Body Text"/>
    <w:basedOn w:val="Normal"/>
    <w:link w:val="BodyTextChar"/>
    <w:semiHidden w:val="1"/>
    <w:pPr>
      <w:spacing w:after="120"/>
    </w:pPr>
    <w:rPr>
      <w:sz w:val="20"/>
      <w:szCs w:val="20"/>
    </w:rPr>
  </w:style>
  <w:style w:type="paragraph" w:styleId="BodyText2">
    <w:name w:val="Body Text 2"/>
    <w:basedOn w:val="Normal"/>
    <w:semiHidden w:val="1"/>
    <w:rPr>
      <w:rFonts w:ascii="Tahoma" w:cs="Tahoma" w:hAnsi="Tahoma"/>
      <w:sz w:val="22"/>
    </w:rPr>
  </w:style>
  <w:style w:type="paragraph" w:styleId="BodyTextIndent">
    <w:name w:val="Body Text Indent"/>
    <w:basedOn w:val="Normal"/>
    <w:semiHidden w:val="1"/>
    <w:pPr>
      <w:ind w:left="2880"/>
    </w:pPr>
    <w:rPr>
      <w:rFonts w:ascii="Tahoma" w:cs="Tahoma" w:hAnsi="Tahoma"/>
      <w:sz w:val="22"/>
    </w:rPr>
  </w:style>
  <w:style w:type="paragraph" w:styleId="Footer">
    <w:name w:val="footer"/>
    <w:basedOn w:val="Normal"/>
    <w:link w:val="FooterChar"/>
    <w:uiPriority w:val="99"/>
    <w:unhideWhenUsed w:val="1"/>
    <w:rsid w:val="00A10690"/>
    <w:pPr>
      <w:tabs>
        <w:tab w:val="center" w:pos="4513"/>
        <w:tab w:val="right" w:pos="9026"/>
      </w:tabs>
    </w:pPr>
  </w:style>
  <w:style w:type="character" w:styleId="FooterChar" w:customStyle="1">
    <w:name w:val="Footer Char"/>
    <w:link w:val="Footer"/>
    <w:uiPriority w:val="99"/>
    <w:rsid w:val="00A10690"/>
    <w:rPr>
      <w:sz w:val="24"/>
      <w:szCs w:val="24"/>
      <w:lang w:eastAsia="en-US"/>
    </w:rPr>
  </w:style>
  <w:style w:type="character" w:styleId="HeaderChar" w:customStyle="1">
    <w:name w:val="Header Char"/>
    <w:link w:val="Header"/>
    <w:uiPriority w:val="99"/>
    <w:rsid w:val="00A10690"/>
    <w:rPr>
      <w:rFonts w:ascii="Garamond" w:hAnsi="Garamond"/>
      <w:sz w:val="24"/>
      <w:lang w:eastAsia="en-US"/>
    </w:rPr>
  </w:style>
  <w:style w:type="paragraph" w:styleId="BalloonText">
    <w:name w:val="Balloon Text"/>
    <w:basedOn w:val="Normal"/>
    <w:link w:val="BalloonTextChar"/>
    <w:uiPriority w:val="99"/>
    <w:semiHidden w:val="1"/>
    <w:unhideWhenUsed w:val="1"/>
    <w:rsid w:val="00A10690"/>
    <w:rPr>
      <w:rFonts w:ascii="Tahoma" w:cs="Tahoma" w:hAnsi="Tahoma"/>
      <w:sz w:val="16"/>
      <w:szCs w:val="16"/>
    </w:rPr>
  </w:style>
  <w:style w:type="character" w:styleId="BalloonTextChar" w:customStyle="1">
    <w:name w:val="Balloon Text Char"/>
    <w:link w:val="BalloonText"/>
    <w:uiPriority w:val="99"/>
    <w:semiHidden w:val="1"/>
    <w:rsid w:val="00A10690"/>
    <w:rPr>
      <w:rFonts w:ascii="Tahoma" w:cs="Tahoma" w:hAnsi="Tahoma"/>
      <w:sz w:val="16"/>
      <w:szCs w:val="16"/>
      <w:lang w:eastAsia="en-US"/>
    </w:rPr>
  </w:style>
  <w:style w:type="character" w:styleId="BodyTextChar" w:customStyle="1">
    <w:name w:val="Body Text Char"/>
    <w:link w:val="BodyText"/>
    <w:semiHidden w:val="1"/>
    <w:rsid w:val="008309F7"/>
    <w:rPr>
      <w:lang w:eastAsia="en-US"/>
    </w:rPr>
  </w:style>
  <w:style w:type="character" w:styleId="CommentReference">
    <w:name w:val="annotation reference"/>
    <w:uiPriority w:val="99"/>
    <w:semiHidden w:val="1"/>
    <w:unhideWhenUsed w:val="1"/>
    <w:rsid w:val="002E3AFD"/>
    <w:rPr>
      <w:sz w:val="16"/>
      <w:szCs w:val="16"/>
    </w:rPr>
  </w:style>
  <w:style w:type="paragraph" w:styleId="CommentText">
    <w:name w:val="annotation text"/>
    <w:basedOn w:val="Normal"/>
    <w:link w:val="CommentTextChar"/>
    <w:uiPriority w:val="99"/>
    <w:unhideWhenUsed w:val="1"/>
    <w:rsid w:val="002E3AFD"/>
    <w:rPr>
      <w:sz w:val="20"/>
      <w:szCs w:val="20"/>
    </w:rPr>
  </w:style>
  <w:style w:type="character" w:styleId="CommentTextChar" w:customStyle="1">
    <w:name w:val="Comment Text Char"/>
    <w:link w:val="CommentText"/>
    <w:uiPriority w:val="99"/>
    <w:rsid w:val="002E3AFD"/>
    <w:rPr>
      <w:lang w:eastAsia="en-US"/>
    </w:rPr>
  </w:style>
  <w:style w:type="paragraph" w:styleId="CommentSubject">
    <w:name w:val="annotation subject"/>
    <w:basedOn w:val="CommentText"/>
    <w:next w:val="CommentText"/>
    <w:link w:val="CommentSubjectChar"/>
    <w:uiPriority w:val="99"/>
    <w:semiHidden w:val="1"/>
    <w:unhideWhenUsed w:val="1"/>
    <w:rsid w:val="002E3AFD"/>
    <w:rPr>
      <w:b w:val="1"/>
      <w:bCs w:val="1"/>
    </w:rPr>
  </w:style>
  <w:style w:type="character" w:styleId="CommentSubjectChar" w:customStyle="1">
    <w:name w:val="Comment Subject Char"/>
    <w:link w:val="CommentSubject"/>
    <w:uiPriority w:val="99"/>
    <w:semiHidden w:val="1"/>
    <w:rsid w:val="002E3AFD"/>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azqq9+hO9Cl1wvrQZD52oQSlg==">CgMxLjA4AHIhMUYwdGhfcE5HMlVPc1pCLTFHNUlDVWpMNmZTd3RqSGo5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2026-02-27T14:35:00Z</dcterms:created>
  <dc:creator>USER23</dc:creator>
</cp:coreProperties>
</file>