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Description</w:t>
      </w:r>
    </w:p>
    <w:p w:rsidR="00000000" w:rsidDel="00000000" w:rsidP="00000000" w:rsidRDefault="00000000" w:rsidRPr="00000000" w14:paraId="00000003">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70"/>
        </w:tabs>
        <w:spacing w:lin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Post</w:t>
      </w:r>
      <w:r w:rsidDel="00000000" w:rsidR="00000000" w:rsidRPr="00000000">
        <w:rPr>
          <w:rFonts w:ascii="Calibri" w:cs="Calibri" w:eastAsia="Calibri" w:hAnsi="Calibri"/>
          <w:sz w:val="22"/>
          <w:szCs w:val="22"/>
          <w:rtl w:val="0"/>
        </w:rPr>
        <w:t xml:space="preserve">: Assistant Headteacher Curriculum Implementation - with the ability to teach Computer Science.</w:t>
      </w:r>
      <w:r w:rsidDel="00000000" w:rsidR="00000000" w:rsidRPr="00000000">
        <w:rPr>
          <w:rtl w:val="0"/>
        </w:rPr>
      </w:r>
    </w:p>
    <w:p w:rsidR="00000000" w:rsidDel="00000000" w:rsidP="00000000" w:rsidRDefault="00000000" w:rsidRPr="00000000" w14:paraId="0000000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7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6">
      <w:pPr>
        <w:pageBreakBefore w:val="0"/>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Responsible to:         </w:t>
        <w:tab/>
      </w:r>
      <w:r w:rsidDel="00000000" w:rsidR="00000000" w:rsidRPr="00000000">
        <w:rPr>
          <w:rFonts w:ascii="Calibri" w:cs="Calibri" w:eastAsia="Calibri" w:hAnsi="Calibri"/>
          <w:sz w:val="22"/>
          <w:szCs w:val="22"/>
          <w:rtl w:val="0"/>
        </w:rPr>
        <w:t xml:space="preserve">Headteacher </w:t>
      </w:r>
    </w:p>
    <w:p w:rsidR="00000000" w:rsidDel="00000000" w:rsidP="00000000" w:rsidRDefault="00000000" w:rsidRPr="00000000" w14:paraId="00000007">
      <w:pPr>
        <w:pageBreakBefore w:val="0"/>
        <w:spacing w:line="24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8">
      <w:pPr>
        <w:pageBreakBefore w:val="0"/>
        <w:spacing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b w:val="1"/>
          <w:bCs w:val="1"/>
          <w:sz w:val="22"/>
          <w:szCs w:val="22"/>
          <w:rtl w:val="0"/>
        </w:rPr>
        <w:t xml:space="preserve">Salary scale:        </w:t>
        <w:tab/>
      </w:r>
      <w:r w:rsidDel="00000000" w:rsidR="00000000" w:rsidRPr="00000000">
        <w:rPr>
          <w:rFonts w:ascii="Calibri" w:cs="Calibri" w:eastAsia="Calibri" w:hAnsi="Calibri"/>
          <w:sz w:val="22"/>
          <w:szCs w:val="22"/>
          <w:highlight w:val="white"/>
          <w:rtl w:val="0"/>
        </w:rPr>
        <w:t xml:space="preserve">Leadership Pay Scale (Scale L13-17)</w:t>
      </w:r>
    </w:p>
    <w:p w:rsidR="00000000" w:rsidDel="00000000" w:rsidP="00000000" w:rsidRDefault="00000000" w:rsidRPr="00000000" w14:paraId="00000009">
      <w:pPr>
        <w:pageBreakBefore w:val="0"/>
        <w:spacing w:line="240" w:lineRule="auto"/>
        <w:jc w:val="both"/>
        <w:rPr>
          <w:rFonts w:ascii="Calibri" w:cs="Calibri" w:eastAsia="Calibri" w:hAnsi="Calibri"/>
          <w:color w:val="ff0000"/>
          <w:sz w:val="22"/>
          <w:szCs w:val="22"/>
        </w:rPr>
      </w:pPr>
      <w:r w:rsidDel="00000000" w:rsidR="00000000" w:rsidRPr="00000000">
        <w:rPr>
          <w:rFonts w:ascii="Calibri" w:cs="Calibri" w:eastAsia="Calibri" w:hAnsi="Calibri"/>
          <w:b w:val="1"/>
          <w:bCs w:val="1"/>
          <w:sz w:val="22"/>
          <w:szCs w:val="22"/>
          <w:rtl w:val="0"/>
        </w:rPr>
        <w:t xml:space="preserve">      </w:t>
        <w:tab/>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0A">
      <w:pPr>
        <w:pageBreakBefore w:val="0"/>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Location:</w:t>
        <w:tab/>
      </w:r>
      <w:r w:rsidDel="00000000" w:rsidR="00000000" w:rsidRPr="00000000">
        <w:rPr>
          <w:rFonts w:ascii="Calibri" w:cs="Calibri" w:eastAsia="Calibri" w:hAnsi="Calibri"/>
          <w:sz w:val="22"/>
          <w:szCs w:val="22"/>
          <w:rtl w:val="0"/>
        </w:rPr>
        <w:tab/>
        <w:t xml:space="preserve">Waterside Academy</w:t>
      </w:r>
    </w:p>
    <w:p w:rsidR="00000000" w:rsidDel="00000000" w:rsidP="00000000" w:rsidRDefault="00000000" w:rsidRPr="00000000" w14:paraId="0000000B">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pageBreakBefore w:val="0"/>
        <w:spacing w:line="240" w:lineRule="auto"/>
        <w:jc w:val="both"/>
        <w:rPr>
          <w:rFonts w:ascii="Calibri" w:cs="Calibri" w:eastAsia="Calibri" w:hAnsi="Calibri"/>
          <w:b w:val="1"/>
          <w:bCs w:val="1"/>
          <w:sz w:val="22"/>
          <w:szCs w:val="22"/>
        </w:rPr>
      </w:pPr>
      <w:commentRangeStart w:id="0"/>
      <w:r w:rsidDel="00000000" w:rsidR="00000000" w:rsidRPr="00000000">
        <w:rPr>
          <w:rFonts w:ascii="Calibri" w:cs="Calibri" w:eastAsia="Calibri" w:hAnsi="Calibri"/>
          <w:b w:val="1"/>
          <w:bCs w:val="1"/>
          <w:sz w:val="22"/>
          <w:szCs w:val="22"/>
          <w:rtl w:val="0"/>
        </w:rPr>
        <w:t xml:space="preserve">The Opportunity</w:t>
      </w:r>
    </w:p>
    <w:p w:rsidR="00000000" w:rsidDel="00000000" w:rsidP="00000000" w:rsidRDefault="00000000" w:rsidRPr="00000000" w14:paraId="0000000D">
      <w:pPr>
        <w:pageBreakBefore w:val="0"/>
        <w:spacing w:line="24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an exciting opportunity to join Waterside Academy, rated strong in all areas by Ofsted, and a proud member of the Community Schools Trust (CST), in a key leadership role focused on curriculum implementation. We are seeking an exceptional Curriculum Assistant Headteacher to join our high‑performing leadership team.</w:t>
      </w:r>
    </w:p>
    <w:p w:rsidR="00000000" w:rsidDel="00000000" w:rsidP="00000000" w:rsidRDefault="00000000" w:rsidRPr="00000000" w14:paraId="0000000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Across CST, we pride ourselves on being at the forefront of curriculum design, curriculum implementation and school improvement. We believe that a strong curriculum, delivered with precision and coherence, is one of the most powerful levers for transforming pupils’ life chances. This post is a high‑leverage appointment and sits at the very heart of that work.</w:t>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looking for an ambitious senior leader, or an aspiring senior leader ready for the next step, with an outstanding understanding of curriculum and a clear track record of impact. That impact should be evident not only in the classroom, but also in the areas of school life they have already led, shaped or influenced.</w:t>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will work alongside a highly effective, values‑driven team, fully aligned with CST ways of working, contributing to a trust‑wide vision that places curriculum, equity and achievement at the centre of school improvement.</w:t>
      </w:r>
    </w:p>
    <w:p w:rsidR="00000000" w:rsidDel="00000000" w:rsidP="00000000" w:rsidRDefault="00000000" w:rsidRPr="00000000" w14:paraId="0000001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Purpose</w:t>
      </w:r>
    </w:p>
    <w:p w:rsidR="00000000" w:rsidDel="00000000" w:rsidP="00000000" w:rsidRDefault="00000000" w:rsidRPr="00000000" w14:paraId="0000001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successful candidate will be someone who genuinely enjoys curriculum work. They will understand that strong implementation depends on attention to detail, consistency, rigorous quality assurance, targeted staff development and disciplined follow‑through. They will be curious, reflective and open to learning the CST way, while bringing the drive, intelligence and ambition needed to move a strong school forward.</w:t>
      </w:r>
    </w:p>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not a role for someone seeking a title. It is for someone who wants to make a meaningful difference through curriculum leadership, precise implementation and high expectations. At CST, we spot talent early. Where colleagues demonstrate strong impact following appointment, we invest in them through accelerated coaching and leadership development, supporting future aspirations and preparing them for senior leadership within the Trust.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A">
      <w:pPr>
        <w:pageBreakBefore w:val="0"/>
        <w:spacing w:line="24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Main responsibilities of the post</w:t>
      </w:r>
    </w:p>
    <w:p w:rsidR="00000000" w:rsidDel="00000000" w:rsidP="00000000" w:rsidRDefault="00000000" w:rsidRPr="00000000" w14:paraId="0000002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with the development and strategic delivery of the CST curriculum, including oversight and quality assurance of curriculum booklets.</w:t>
      </w:r>
    </w:p>
    <w:p w:rsidR="00000000" w:rsidDel="00000000" w:rsidP="00000000" w:rsidRDefault="00000000" w:rsidRPr="00000000" w14:paraId="00000023">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the implementation, consistency and impact of the Dynamic Progress Reporting (DPR) system across the school.</w:t>
      </w:r>
    </w:p>
    <w:p w:rsidR="00000000" w:rsidDel="00000000" w:rsidP="00000000" w:rsidRDefault="00000000" w:rsidRPr="00000000" w14:paraId="00000024">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on the quality of feedback, ensuring it is aligned with CST principles and drives improved student outcomes.</w:t>
      </w:r>
    </w:p>
    <w:p w:rsidR="00000000" w:rsidDel="00000000" w:rsidP="00000000" w:rsidRDefault="00000000" w:rsidRPr="00000000" w14:paraId="00000025">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Quality assure the collection, accuracy and reporting of data, ensuring intelligent use of information to address underachievement.</w:t>
      </w:r>
    </w:p>
    <w:p w:rsidR="00000000" w:rsidDel="00000000" w:rsidP="00000000" w:rsidRDefault="00000000" w:rsidRPr="00000000" w14:paraId="00000026">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whole‑school intervention, including exam skills, holiday intervention, targeted catch‑up programmes and responsive support for identified students.</w:t>
      </w:r>
    </w:p>
    <w:p w:rsidR="00000000" w:rsidDel="00000000" w:rsidP="00000000" w:rsidRDefault="00000000" w:rsidRPr="00000000" w14:paraId="00000027">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the effective provision, monitoring and impact of homework in line with CST expectations.</w:t>
      </w:r>
    </w:p>
    <w:p w:rsidR="00000000" w:rsidDel="00000000" w:rsidP="00000000" w:rsidRDefault="00000000" w:rsidRPr="00000000" w14:paraId="00000028">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the strategy for more able students (Pathway X), ensuring high challenge and aspirational progression routes.</w:t>
      </w:r>
    </w:p>
    <w:p w:rsidR="00000000" w:rsidDel="00000000" w:rsidP="00000000" w:rsidRDefault="00000000" w:rsidRPr="00000000" w14:paraId="00000029">
      <w:pPr>
        <w:numPr>
          <w:ilvl w:val="0"/>
          <w:numId w:val="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 as the school’s BTEC Quality Nominee, ensuring compliance, high standards and successful external verification.</w:t>
      </w:r>
    </w:p>
    <w:p w:rsidR="00000000" w:rsidDel="00000000" w:rsidP="00000000" w:rsidRDefault="00000000" w:rsidRPr="00000000" w14:paraId="0000002A">
      <w:pPr>
        <w:numPr>
          <w:ilvl w:val="0"/>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Lead the prestigious college programme, ensuring high‑quality preparation for competitive post‑16 pathways.</w:t>
      </w:r>
    </w:p>
    <w:p w:rsidR="00000000" w:rsidDel="00000000" w:rsidP="00000000" w:rsidRDefault="00000000" w:rsidRPr="00000000" w14:paraId="0000002B">
      <w:pPr>
        <w:numPr>
          <w:ilvl w:val="0"/>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Provide oversight of examinations, including Pass Tests and GSL, ensuring robust systems and high levels of student readiness.</w:t>
      </w:r>
    </w:p>
    <w:p w:rsidR="00000000" w:rsidDel="00000000" w:rsidP="00000000" w:rsidRDefault="00000000" w:rsidRPr="00000000" w14:paraId="0000002C">
      <w:pPr>
        <w:numPr>
          <w:ilvl w:val="0"/>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Raise standards that rapidly increase student outcomes in Computer Science.</w:t>
      </w:r>
    </w:p>
    <w:p w:rsidR="00000000" w:rsidDel="00000000" w:rsidP="00000000" w:rsidRDefault="00000000" w:rsidRPr="00000000" w14:paraId="0000002D">
      <w:pPr>
        <w:numPr>
          <w:ilvl w:val="0"/>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Lead innovative teaching and learning strategies in Computer Science to secure high‑quality curriculum implementation.</w:t>
      </w:r>
    </w:p>
    <w:p w:rsidR="00000000" w:rsidDel="00000000" w:rsidP="00000000" w:rsidRDefault="00000000" w:rsidRPr="00000000" w14:paraId="0000002E">
      <w:pPr>
        <w:numPr>
          <w:ilvl w:val="0"/>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Line‑manage designated departments, ensuring strong leadership, curriculum fidelity and high expectations.</w:t>
      </w:r>
    </w:p>
    <w:p w:rsidR="00000000" w:rsidDel="00000000" w:rsidP="00000000" w:rsidRDefault="00000000" w:rsidRPr="00000000" w14:paraId="0000002F">
      <w:pPr>
        <w:numPr>
          <w:ilvl w:val="0"/>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Undertake additional responsibilities as discussed with the successful candidate.</w:t>
      </w:r>
    </w:p>
    <w:p w:rsidR="00000000" w:rsidDel="00000000" w:rsidP="00000000" w:rsidRDefault="00000000" w:rsidRPr="00000000" w14:paraId="00000030">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Specific responsibilities</w:t>
      </w:r>
    </w:p>
    <w:p w:rsidR="00000000" w:rsidDel="00000000" w:rsidP="00000000" w:rsidRDefault="00000000" w:rsidRPr="00000000" w14:paraId="00000034">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Strategic Leadership</w:t>
      </w:r>
    </w:p>
    <w:p w:rsidR="00000000" w:rsidDel="00000000" w:rsidP="00000000" w:rsidRDefault="00000000" w:rsidRPr="00000000" w14:paraId="00000036">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numPr>
          <w:ilvl w:val="0"/>
          <w:numId w:val="4"/>
        </w:numPr>
        <w:tabs>
          <w:tab w:val="left" w:leader="none" w:pos="54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 the direction of the Headteacher, develop and embed effective practice that improves the experience and outcomes of all students in Key Stage 3 and Key Stage 4, with a particular focus on Computer Science.</w:t>
      </w:r>
    </w:p>
    <w:p w:rsidR="00000000" w:rsidDel="00000000" w:rsidP="00000000" w:rsidRDefault="00000000" w:rsidRPr="00000000" w14:paraId="00000038">
      <w:pPr>
        <w:numPr>
          <w:ilvl w:val="0"/>
          <w:numId w:val="4"/>
        </w:numPr>
        <w:tabs>
          <w:tab w:val="left" w:leader="none" w:pos="54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curriculum intent, implementation and impact are aligned with CST principles and consistently enacted across departments.</w:t>
      </w:r>
    </w:p>
    <w:p w:rsidR="00000000" w:rsidDel="00000000" w:rsidP="00000000" w:rsidRDefault="00000000" w:rsidRPr="00000000" w14:paraId="00000039">
      <w:pPr>
        <w:numPr>
          <w:ilvl w:val="0"/>
          <w:numId w:val="4"/>
        </w:numPr>
        <w:tabs>
          <w:tab w:val="left" w:leader="none" w:pos="54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evidence used to evaluate SDP milestones is robust, impact‑focused and aligned with CST’s principle of </w:t>
      </w:r>
      <w:r w:rsidDel="00000000" w:rsidR="00000000" w:rsidRPr="00000000">
        <w:rPr>
          <w:rFonts w:ascii="Calibri" w:cs="Calibri" w:eastAsia="Calibri" w:hAnsi="Calibri"/>
          <w:i w:val="1"/>
          <w:iCs w:val="1"/>
          <w:sz w:val="22"/>
          <w:szCs w:val="22"/>
          <w:rtl w:val="0"/>
        </w:rPr>
        <w:t xml:space="preserve">“evidence before green.”</w:t>
      </w:r>
    </w:p>
    <w:p w:rsidR="00000000" w:rsidDel="00000000" w:rsidP="00000000" w:rsidRDefault="00000000" w:rsidRPr="00000000" w14:paraId="0000003A">
      <w:pPr>
        <w:numPr>
          <w:ilvl w:val="0"/>
          <w:numId w:val="4"/>
        </w:numPr>
        <w:tabs>
          <w:tab w:val="left" w:leader="none" w:pos="54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 with senior colleagues and Heads of Learning to ensure curriculum‑related SDP targets are continuously monitored, with clear evidence of impact on student outcomes.</w:t>
      </w:r>
    </w:p>
    <w:p w:rsidR="00000000" w:rsidDel="00000000" w:rsidP="00000000" w:rsidRDefault="00000000" w:rsidRPr="00000000" w14:paraId="0000003B">
      <w:pPr>
        <w:numPr>
          <w:ilvl w:val="0"/>
          <w:numId w:val="4"/>
        </w:numPr>
        <w:tabs>
          <w:tab w:val="left" w:leader="none" w:pos="54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strategic leadership and direction for CPD relating to curriculum, teaching, learning and assessment, working in partnership with senior colleagues and Heads of Learning.</w:t>
      </w:r>
    </w:p>
    <w:p w:rsidR="00000000" w:rsidDel="00000000" w:rsidP="00000000" w:rsidRDefault="00000000" w:rsidRPr="00000000" w14:paraId="0000003C">
      <w:pPr>
        <w:numPr>
          <w:ilvl w:val="0"/>
          <w:numId w:val="4"/>
        </w:numPr>
        <w:tabs>
          <w:tab w:val="left" w:leader="none" w:pos="54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raising standards through effective line management, coaching and support for middle leaders.</w:t>
      </w:r>
    </w:p>
    <w:p w:rsidR="00000000" w:rsidDel="00000000" w:rsidP="00000000" w:rsidRDefault="00000000" w:rsidRPr="00000000" w14:paraId="0000003D">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Operational role</w:t>
      </w:r>
    </w:p>
    <w:p w:rsidR="00000000" w:rsidDel="00000000" w:rsidP="00000000" w:rsidRDefault="00000000" w:rsidRPr="00000000" w14:paraId="0000003F">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40">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and chair meetings, and attend relevant meetings as required.</w:t>
      </w:r>
    </w:p>
    <w:p w:rsidR="00000000" w:rsidDel="00000000" w:rsidP="00000000" w:rsidRDefault="00000000" w:rsidRPr="00000000" w14:paraId="00000041">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colleagues have opportunities to extend their professional experience in line with school priorities and their career development.</w:t>
      </w:r>
    </w:p>
    <w:p w:rsidR="00000000" w:rsidDel="00000000" w:rsidP="00000000" w:rsidRDefault="00000000" w:rsidRPr="00000000" w14:paraId="00000042">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Conduct the performance management cycle for individuals and groups within the designated responsibility area.</w:t>
      </w:r>
    </w:p>
    <w:p w:rsidR="00000000" w:rsidDel="00000000" w:rsidP="00000000" w:rsidRDefault="00000000" w:rsidRPr="00000000" w14:paraId="00000043">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and update accurate records, ensuring compliance with school and Trust expectations.</w:t>
      </w:r>
    </w:p>
    <w:p w:rsidR="00000000" w:rsidDel="00000000" w:rsidP="00000000" w:rsidRDefault="00000000" w:rsidRPr="00000000" w14:paraId="00000044">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Oversee budgets and resources, ensuring equity, value for money and alignment with curriculum priorities.</w:t>
      </w:r>
    </w:p>
    <w:p w:rsidR="00000000" w:rsidDel="00000000" w:rsidP="00000000" w:rsidRDefault="00000000" w:rsidRPr="00000000" w14:paraId="00000045">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student progress, attainment and achievement data is used effectively by all staff, including new staff, to improve outcomes.</w:t>
      </w:r>
    </w:p>
    <w:p w:rsidR="00000000" w:rsidDel="00000000" w:rsidP="00000000" w:rsidRDefault="00000000" w:rsidRPr="00000000" w14:paraId="00000046">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smooth running of the school on a day‑to‑day basis, modelling CST routines and expectations.</w:t>
      </w:r>
      <w:r w:rsidDel="00000000" w:rsidR="00000000" w:rsidRPr="00000000">
        <w:rPr>
          <w:rtl w:val="0"/>
        </w:rPr>
      </w:r>
    </w:p>
    <w:p w:rsidR="00000000" w:rsidDel="00000000" w:rsidP="00000000" w:rsidRDefault="00000000" w:rsidRPr="00000000" w14:paraId="0000004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Quality and Standards</w:t>
      </w:r>
      <w:r w:rsidDel="00000000" w:rsidR="00000000" w:rsidRPr="00000000">
        <w:rPr>
          <w:rtl w:val="0"/>
        </w:rPr>
      </w:r>
    </w:p>
    <w:p w:rsidR="00000000" w:rsidDel="00000000" w:rsidP="00000000" w:rsidRDefault="00000000" w:rsidRPr="00000000" w14:paraId="0000004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 and implement quality assurance strategies that ensure high‑quality professional development for teaching staff.</w:t>
      </w:r>
    </w:p>
    <w:p w:rsidR="00000000" w:rsidDel="00000000" w:rsidP="00000000" w:rsidRDefault="00000000" w:rsidRPr="00000000" w14:paraId="0000004B">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and evaluate the quality of teaching, learning and assessment, providing clear judgements and feedback that drive improvement.</w:t>
      </w:r>
    </w:p>
    <w:p w:rsidR="00000000" w:rsidDel="00000000" w:rsidP="00000000" w:rsidRDefault="00000000" w:rsidRPr="00000000" w14:paraId="0000004C">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raising standards by monitoring the impact of curriculum provision, SEND support, inclusion strategies and interventions on individual and group outcomes.</w:t>
      </w:r>
    </w:p>
    <w:p w:rsidR="00000000" w:rsidDel="00000000" w:rsidP="00000000" w:rsidRDefault="00000000" w:rsidRPr="00000000" w14:paraId="0000004D">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Set high expectations for staff in relation to the Teachers’ Standards and provide support to meet them.</w:t>
      </w:r>
    </w:p>
    <w:p w:rsidR="00000000" w:rsidDel="00000000" w:rsidP="00000000" w:rsidRDefault="00000000" w:rsidRPr="00000000" w14:paraId="0000004E">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and evaluate outcomes from performance management and provide feedback to senior colleagues.</w:t>
      </w:r>
    </w:p>
    <w:p w:rsidR="00000000" w:rsidDel="00000000" w:rsidP="00000000" w:rsidRDefault="00000000" w:rsidRPr="00000000" w14:paraId="0000004F">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Prepare reports for staff, governors and CST where required.</w:t>
      </w:r>
    </w:p>
    <w:p w:rsidR="00000000" w:rsidDel="00000000" w:rsidP="00000000" w:rsidRDefault="00000000" w:rsidRPr="00000000" w14:paraId="00000050">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whole‑school monitoring and evaluation processes, ensuring evidence‑based judgements.</w:t>
      </w:r>
    </w:p>
    <w:p w:rsidR="00000000" w:rsidDel="00000000" w:rsidP="00000000" w:rsidRDefault="00000000" w:rsidRPr="00000000" w14:paraId="0000005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Teaching and Learning</w:t>
      </w:r>
    </w:p>
    <w:p w:rsidR="00000000" w:rsidDel="00000000" w:rsidP="00000000" w:rsidRDefault="00000000" w:rsidRPr="00000000" w14:paraId="00000053">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54">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development of the whole‑school curriculum to secure maximum success for all students.</w:t>
      </w:r>
    </w:p>
    <w:p w:rsidR="00000000" w:rsidDel="00000000" w:rsidP="00000000" w:rsidRDefault="00000000" w:rsidRPr="00000000" w14:paraId="00000055">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high‑quality professional development that strengthens teachers’ subject knowledge and curriculum expertise.</w:t>
      </w:r>
    </w:p>
    <w:p w:rsidR="00000000" w:rsidDel="00000000" w:rsidP="00000000" w:rsidRDefault="00000000" w:rsidRPr="00000000" w14:paraId="00000056">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 and support procedures that promote high expectations and high‑quality teaching, learning and assessment.</w:t>
      </w:r>
    </w:p>
    <w:p w:rsidR="00000000" w:rsidDel="00000000" w:rsidP="00000000" w:rsidRDefault="00000000" w:rsidRPr="00000000" w14:paraId="00000057">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review and evaluate teaching and learning, providing effective feedback and reporting.</w:t>
      </w:r>
    </w:p>
    <w:p w:rsidR="00000000" w:rsidDel="00000000" w:rsidP="00000000" w:rsidRDefault="00000000" w:rsidRPr="00000000" w14:paraId="00000058">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 as a role model for high‑quality teaching, learning and assessment.</w:t>
      </w:r>
      <w:r w:rsidDel="00000000" w:rsidR="00000000" w:rsidRPr="00000000">
        <w:rPr>
          <w:rtl w:val="0"/>
        </w:rPr>
      </w:r>
    </w:p>
    <w:p w:rsidR="00000000" w:rsidDel="00000000" w:rsidP="00000000" w:rsidRDefault="00000000" w:rsidRPr="00000000" w14:paraId="0000005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Staff, Resources and Accommodation</w:t>
      </w:r>
    </w:p>
    <w:p w:rsidR="00000000" w:rsidDel="00000000" w:rsidP="00000000" w:rsidRDefault="00000000" w:rsidRPr="00000000" w14:paraId="0000005B">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5C">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Coach and support colleagues at all levels in fulfilling their responsibilities.</w:t>
      </w:r>
    </w:p>
    <w:p w:rsidR="00000000" w:rsidDel="00000000" w:rsidP="00000000" w:rsidRDefault="00000000" w:rsidRPr="00000000" w14:paraId="0000005D">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in implementing effective procedures to support staff who are underperforming.</w:t>
      </w:r>
    </w:p>
    <w:p w:rsidR="00000000" w:rsidDel="00000000" w:rsidP="00000000" w:rsidRDefault="00000000" w:rsidRPr="00000000" w14:paraId="0000005E">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Participate in performance management and threshold assessment processes, providing accurate professional information.</w:t>
      </w:r>
    </w:p>
    <w:p w:rsidR="00000000" w:rsidDel="00000000" w:rsidP="00000000" w:rsidRDefault="00000000" w:rsidRPr="00000000" w14:paraId="0000005F">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high standards of care for students and staff in relation to the school environment.</w:t>
      </w:r>
      <w:r w:rsidDel="00000000" w:rsidR="00000000" w:rsidRPr="00000000">
        <w:rPr>
          <w:rtl w:val="0"/>
        </w:rPr>
      </w:r>
    </w:p>
    <w:p w:rsidR="00000000" w:rsidDel="00000000" w:rsidP="00000000" w:rsidRDefault="00000000" w:rsidRPr="00000000" w14:paraId="0000006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Community</w:t>
      </w:r>
    </w:p>
    <w:p w:rsidR="00000000" w:rsidDel="00000000" w:rsidP="00000000" w:rsidRDefault="00000000" w:rsidRPr="00000000" w14:paraId="00000062">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63">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effective communication with parents/carers, outside agencies, community partners and other organisations.</w:t>
      </w:r>
    </w:p>
    <w:p w:rsidR="00000000" w:rsidDel="00000000" w:rsidP="00000000" w:rsidRDefault="00000000" w:rsidRPr="00000000" w14:paraId="00000064">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Represent the school as required.</w:t>
      </w:r>
    </w:p>
    <w:p w:rsidR="00000000" w:rsidDel="00000000" w:rsidP="00000000" w:rsidRDefault="00000000" w:rsidRPr="00000000" w14:paraId="00000065">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 links with other schools, colleges and learning providers to enhance curriculum and progression opportunities.</w:t>
      </w:r>
    </w:p>
    <w:p w:rsidR="00000000" w:rsidDel="00000000" w:rsidP="00000000" w:rsidRDefault="00000000" w:rsidRPr="00000000" w14:paraId="00000066">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Liaise with external partners and maintain positive relationships with the wider community.</w:t>
      </w:r>
      <w:r w:rsidDel="00000000" w:rsidR="00000000" w:rsidRPr="00000000">
        <w:rPr>
          <w:rtl w:val="0"/>
        </w:rPr>
      </w:r>
    </w:p>
    <w:p w:rsidR="00000000" w:rsidDel="00000000" w:rsidP="00000000" w:rsidRDefault="00000000" w:rsidRPr="00000000" w14:paraId="00000067">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General</w:t>
      </w:r>
    </w:p>
    <w:p w:rsidR="00000000" w:rsidDel="00000000" w:rsidP="00000000" w:rsidRDefault="00000000" w:rsidRPr="00000000" w14:paraId="00000069">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 high profile throughout the school day, modelling CST routines and expectations.</w:t>
      </w:r>
    </w:p>
    <w:p w:rsidR="00000000" w:rsidDel="00000000" w:rsidP="00000000" w:rsidRDefault="00000000" w:rsidRPr="00000000" w14:paraId="0000006B">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and participate in regular meetings of the school’s leadership group.</w:t>
      </w:r>
    </w:p>
    <w:p w:rsidR="00000000" w:rsidDel="00000000" w:rsidP="00000000" w:rsidRDefault="00000000" w:rsidRPr="00000000" w14:paraId="0000006C">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manage and support school functions as appropriate.</w:t>
      </w:r>
    </w:p>
    <w:p w:rsidR="00000000" w:rsidDel="00000000" w:rsidP="00000000" w:rsidRDefault="00000000" w:rsidRPr="00000000" w14:paraId="0000006D">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development and implementation of the School Development Plan and associated action plans.</w:t>
      </w:r>
    </w:p>
    <w:p w:rsidR="00000000" w:rsidDel="00000000" w:rsidP="00000000" w:rsidRDefault="00000000" w:rsidRPr="00000000" w14:paraId="0000006E">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Participate in assemblies and school events.</w:t>
      </w:r>
    </w:p>
    <w:p w:rsidR="00000000" w:rsidDel="00000000" w:rsidP="00000000" w:rsidRDefault="00000000" w:rsidRPr="00000000" w14:paraId="0000006F">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responsibility for duties and supervision routines as required.</w:t>
      </w:r>
      <w:r w:rsidDel="00000000" w:rsidR="00000000" w:rsidRPr="00000000">
        <w:rPr>
          <w:rtl w:val="0"/>
        </w:rPr>
      </w:r>
    </w:p>
    <w:p w:rsidR="00000000" w:rsidDel="00000000" w:rsidP="00000000" w:rsidRDefault="00000000" w:rsidRPr="00000000" w14:paraId="00000070">
      <w:pPr>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responsibilities and duties may be subject to variation as the school’s needs change at the reasonable discretion of the headteacher.</w:t>
      </w:r>
    </w:p>
    <w:p w:rsidR="00000000" w:rsidDel="00000000" w:rsidP="00000000" w:rsidRDefault="00000000" w:rsidRPr="00000000" w14:paraId="0000007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job description describes the way the postholder is expected and required to perform and complete particular duties. It does not form part of the contract of employment.</w:t>
      </w:r>
    </w:p>
    <w:p w:rsidR="00000000" w:rsidDel="00000000" w:rsidP="00000000" w:rsidRDefault="00000000" w:rsidRPr="00000000" w14:paraId="00000074">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pageBreakBefore w:val="0"/>
        <w:spacing w:line="240" w:lineRule="auto"/>
        <w:ind w:left="0" w:firstLine="0"/>
        <w:jc w:val="both"/>
        <w:rPr>
          <w:rFonts w:ascii="Calibri" w:cs="Calibri" w:eastAsia="Calibri" w:hAnsi="Calibri"/>
          <w:sz w:val="22"/>
          <w:szCs w:val="22"/>
        </w:rPr>
      </w:pPr>
      <w:r w:rsidDel="00000000" w:rsidR="00000000" w:rsidRPr="00000000">
        <w:rPr>
          <w:rtl w:val="0"/>
        </w:rPr>
      </w:r>
    </w:p>
    <w:sectPr>
      <w:headerReference r:id="rId7" w:type="default"/>
      <w:headerReference r:id="rId8" w:type="first"/>
      <w:footerReference r:id="rId9" w:type="first"/>
      <w:pgSz w:h="16838" w:w="11906" w:orient="portrait"/>
      <w:pgMar w:bottom="720" w:top="0" w:left="1440" w:right="1440" w:header="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my Brown" w:id="0" w:date="2026-05-12T17:29:40Z">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@shofiquez.zaman@communityschoolstrust.org edited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ageBreakBefore w:val="0"/>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jc w:val="center"/>
      <w:rPr/>
    </w:pPr>
    <w:r w:rsidDel="00000000" w:rsidR="00000000" w:rsidRPr="00000000">
      <w:rPr>
        <w:rFonts w:ascii="Calibri" w:cs="Calibri" w:eastAsia="Calibri" w:hAnsi="Calibri"/>
        <w:sz w:val="22"/>
        <w:szCs w:val="22"/>
      </w:rPr>
      <w:drawing>
        <wp:inline distB="114300" distT="114300" distL="114300" distR="114300">
          <wp:extent cx="3020850" cy="1154759"/>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20850" cy="11547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jc w:val="center"/>
    </w:pPr>
    <w:rPr>
      <w:b w:val="1"/>
      <w:bCs w:val="1"/>
    </w:rPr>
  </w:style>
  <w:style w:type="paragraph" w:styleId="Subtitle">
    <w:name w:val="Subtitle"/>
    <w:basedOn w:val="Normal"/>
    <w:next w:val="Normal"/>
    <w:pPr>
      <w:pageBreakBefore w:val="0"/>
      <w:jc w:val="center"/>
    </w:pPr>
    <w:rPr>
      <w:b w:val="1"/>
      <w:b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