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AE0D2" w14:textId="77777777" w:rsidR="006C4ADE" w:rsidRDefault="00107751">
      <w:pPr>
        <w:spacing w:before="200" w:after="120"/>
        <w:jc w:val="center"/>
      </w:pPr>
      <w:r>
        <w:rPr>
          <w:noProof/>
        </w:rPr>
        <w:drawing>
          <wp:inline distT="0" distB="0" distL="0" distR="0" wp14:anchorId="189B578A" wp14:editId="1A7A0514">
            <wp:extent cx="2476500" cy="1352550"/>
            <wp:effectExtent l="0" t="0" r="0" b="0"/>
            <wp:docPr id="1" name="HartmoreLogo" descr="Hartmore School logo" title="Hartmore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476500" cy="1352550"/>
                    </a:xfrm>
                    <a:prstGeom prst="rect">
                      <a:avLst/>
                    </a:prstGeom>
                  </pic:spPr>
                </pic:pic>
              </a:graphicData>
            </a:graphic>
          </wp:inline>
        </w:drawing>
      </w:r>
    </w:p>
    <w:p w14:paraId="4FBFBFFE" w14:textId="77777777" w:rsidR="006C4ADE" w:rsidRDefault="00107751">
      <w:pPr>
        <w:spacing w:after="200"/>
        <w:jc w:val="center"/>
      </w:pPr>
      <w:r>
        <w:rPr>
          <w:b/>
          <w:bCs/>
          <w:caps/>
          <w:color w:val="1B2A4A"/>
          <w:spacing w:val="60"/>
          <w:sz w:val="44"/>
          <w:szCs w:val="44"/>
        </w:rPr>
        <w:t>Hartmore School</w:t>
      </w:r>
    </w:p>
    <w:p w14:paraId="4FBFC001" w14:textId="77777777" w:rsidR="006C4ADE" w:rsidRDefault="006C4ADE">
      <w:pPr>
        <w:pBdr>
          <w:bottom w:val="single" w:sz="18" w:space="1" w:color="C9A227"/>
        </w:pBdr>
        <w:spacing w:after="200"/>
        <w:jc w:val="center"/>
      </w:pPr>
    </w:p>
    <w:p w14:paraId="3ACDBAF3" w14:textId="2F2F4197" w:rsidR="00C41010" w:rsidRDefault="00C41010">
      <w:pPr>
        <w:spacing w:after="160"/>
        <w:jc w:val="center"/>
      </w:pPr>
      <w:r>
        <w:rPr>
          <w:b/>
          <w:bCs/>
          <w:caps/>
          <w:color w:val="1B2A4A"/>
          <w:sz w:val="60"/>
          <w:szCs w:val="60"/>
        </w:rPr>
        <w:t>Safeguarding Policy</w:t>
      </w:r>
    </w:p>
    <w:p w14:paraId="0A354147" w14:textId="77777777" w:rsidR="006C4ADE" w:rsidRDefault="00107751">
      <w:pPr>
        <w:spacing w:after="200"/>
        <w:jc w:val="center"/>
      </w:pPr>
      <w:r>
        <w:rPr>
          <w:i/>
          <w:iCs/>
          <w:color w:val="666666"/>
          <w:sz w:val="24"/>
          <w:szCs w:val="24"/>
        </w:rPr>
        <w:t>The welfare of the child is paramount</w:t>
      </w:r>
    </w:p>
    <w:tbl>
      <w:tblPr>
        <w:tblW w:w="9026" w:type="dxa"/>
        <w:tblBorders>
          <w:top w:val="single" w:sz="4" w:space="0" w:color="BBBBBB"/>
          <w:left w:val="single" w:sz="4" w:space="0" w:color="BBBBBB"/>
          <w:bottom w:val="single" w:sz="4" w:space="0" w:color="BBBBBB"/>
          <w:right w:val="single" w:sz="4" w:space="0" w:color="BBBBBB"/>
          <w:insideH w:val="single" w:sz="4" w:space="0" w:color="BBBBBB"/>
          <w:insideV w:val="single" w:sz="4" w:space="0" w:color="BBBBBB"/>
        </w:tblBorders>
        <w:tblLook w:val="04A0" w:firstRow="1" w:lastRow="0" w:firstColumn="1" w:lastColumn="0" w:noHBand="0" w:noVBand="1"/>
      </w:tblPr>
      <w:tblGrid>
        <w:gridCol w:w="3000"/>
        <w:gridCol w:w="6026"/>
      </w:tblGrid>
      <w:tr w:rsidR="006C4ADE" w14:paraId="10000001" w14:textId="77777777">
        <w:tc>
          <w:tcPr>
            <w:tcW w:w="3000" w:type="dxa"/>
            <w:shd w:val="clear" w:color="auto" w:fill="DCE1EA"/>
            <w:tcMar>
              <w:top w:w="80" w:type="dxa"/>
              <w:left w:w="240" w:type="dxa"/>
              <w:bottom w:w="80" w:type="dxa"/>
              <w:right w:w="240" w:type="dxa"/>
            </w:tcMar>
            <w:vAlign w:val="center"/>
          </w:tcPr>
          <w:p w14:paraId="10000002" w14:textId="77777777" w:rsidR="006C4ADE" w:rsidRDefault="00107751">
            <w:pPr>
              <w:rPr>
                <w:b/>
                <w:bCs/>
                <w:color w:val="1B2A4A"/>
              </w:rPr>
            </w:pPr>
            <w:r>
              <w:rPr>
                <w:b/>
                <w:bCs/>
                <w:color w:val="1B2A4A"/>
              </w:rPr>
              <w:t>Policy Title</w:t>
            </w:r>
          </w:p>
        </w:tc>
        <w:tc>
          <w:tcPr>
            <w:tcW w:w="6026" w:type="dxa"/>
            <w:shd w:val="clear" w:color="auto" w:fill="FFFFFF"/>
            <w:tcMar>
              <w:top w:w="80" w:type="dxa"/>
              <w:left w:w="240" w:type="dxa"/>
              <w:bottom w:w="80" w:type="dxa"/>
              <w:right w:w="240" w:type="dxa"/>
            </w:tcMar>
            <w:vAlign w:val="center"/>
          </w:tcPr>
          <w:p w14:paraId="10000003" w14:textId="77777777" w:rsidR="006C4ADE" w:rsidRDefault="00107751">
            <w:r>
              <w:rPr>
                <w:color w:val="333333"/>
              </w:rPr>
              <w:t>Safeguarding Policy</w:t>
            </w:r>
          </w:p>
        </w:tc>
      </w:tr>
      <w:tr w:rsidR="006C4ADE" w14:paraId="10000004" w14:textId="77777777">
        <w:tc>
          <w:tcPr>
            <w:tcW w:w="3000" w:type="dxa"/>
            <w:shd w:val="clear" w:color="auto" w:fill="DCE1EA"/>
            <w:tcMar>
              <w:top w:w="80" w:type="dxa"/>
              <w:left w:w="240" w:type="dxa"/>
              <w:bottom w:w="80" w:type="dxa"/>
              <w:right w:w="240" w:type="dxa"/>
            </w:tcMar>
            <w:vAlign w:val="center"/>
          </w:tcPr>
          <w:p w14:paraId="10000005" w14:textId="77777777" w:rsidR="006C4ADE" w:rsidRDefault="00107751">
            <w:pPr>
              <w:rPr>
                <w:b/>
                <w:bCs/>
                <w:color w:val="1B2A4A"/>
              </w:rPr>
            </w:pPr>
            <w:r>
              <w:rPr>
                <w:b/>
                <w:bCs/>
                <w:color w:val="1B2A4A"/>
              </w:rPr>
              <w:t>Document Reference</w:t>
            </w:r>
          </w:p>
        </w:tc>
        <w:tc>
          <w:tcPr>
            <w:tcW w:w="6026" w:type="dxa"/>
            <w:shd w:val="clear" w:color="auto" w:fill="FFFFFF"/>
            <w:tcMar>
              <w:top w:w="80" w:type="dxa"/>
              <w:left w:w="240" w:type="dxa"/>
              <w:bottom w:w="80" w:type="dxa"/>
              <w:right w:w="240" w:type="dxa"/>
            </w:tcMar>
            <w:vAlign w:val="center"/>
          </w:tcPr>
          <w:p w14:paraId="10000006" w14:textId="148DE065" w:rsidR="006C4ADE" w:rsidRDefault="00382F21">
            <w:r>
              <w:rPr>
                <w:color w:val="333333"/>
              </w:rPr>
              <w:t>HSP-</w:t>
            </w:r>
            <w:r>
              <w:rPr>
                <w:color w:val="333333"/>
              </w:rPr>
              <w:t>SAF</w:t>
            </w:r>
            <w:r>
              <w:rPr>
                <w:color w:val="333333"/>
              </w:rPr>
              <w:t>-00</w:t>
            </w:r>
            <w:r>
              <w:rPr>
                <w:color w:val="333333"/>
              </w:rPr>
              <w:t>8</w:t>
            </w:r>
          </w:p>
        </w:tc>
      </w:tr>
      <w:tr w:rsidR="006C4ADE" w14:paraId="10000007" w14:textId="77777777">
        <w:tc>
          <w:tcPr>
            <w:tcW w:w="3000" w:type="dxa"/>
            <w:shd w:val="clear" w:color="auto" w:fill="DCE1EA"/>
            <w:tcMar>
              <w:top w:w="80" w:type="dxa"/>
              <w:left w:w="240" w:type="dxa"/>
              <w:bottom w:w="80" w:type="dxa"/>
              <w:right w:w="240" w:type="dxa"/>
            </w:tcMar>
            <w:vAlign w:val="center"/>
          </w:tcPr>
          <w:p w14:paraId="10000008" w14:textId="77777777" w:rsidR="006C4ADE" w:rsidRDefault="00107751">
            <w:pPr>
              <w:rPr>
                <w:b/>
                <w:bCs/>
                <w:color w:val="1B2A4A"/>
              </w:rPr>
            </w:pPr>
            <w:r>
              <w:rPr>
                <w:b/>
                <w:bCs/>
                <w:color w:val="1B2A4A"/>
              </w:rPr>
              <w:t>Version</w:t>
            </w:r>
          </w:p>
        </w:tc>
        <w:tc>
          <w:tcPr>
            <w:tcW w:w="6026" w:type="dxa"/>
            <w:shd w:val="clear" w:color="auto" w:fill="FFFFFF"/>
            <w:tcMar>
              <w:top w:w="80" w:type="dxa"/>
              <w:left w:w="240" w:type="dxa"/>
              <w:bottom w:w="80" w:type="dxa"/>
              <w:right w:w="240" w:type="dxa"/>
            </w:tcMar>
            <w:vAlign w:val="center"/>
          </w:tcPr>
          <w:p w14:paraId="10000009" w14:textId="77777777" w:rsidR="006C4ADE" w:rsidRDefault="00107751">
            <w:r>
              <w:rPr>
                <w:color w:val="333333"/>
              </w:rPr>
              <w:t>8.0</w:t>
            </w:r>
          </w:p>
        </w:tc>
      </w:tr>
      <w:tr w:rsidR="006C4ADE" w14:paraId="1000000A" w14:textId="77777777">
        <w:tc>
          <w:tcPr>
            <w:tcW w:w="3000" w:type="dxa"/>
            <w:shd w:val="clear" w:color="auto" w:fill="DCE1EA"/>
            <w:tcMar>
              <w:top w:w="80" w:type="dxa"/>
              <w:left w:w="240" w:type="dxa"/>
              <w:bottom w:w="80" w:type="dxa"/>
              <w:right w:w="240" w:type="dxa"/>
            </w:tcMar>
            <w:vAlign w:val="center"/>
          </w:tcPr>
          <w:p w14:paraId="1000000B" w14:textId="77777777" w:rsidR="006C4ADE" w:rsidRDefault="00107751">
            <w:pPr>
              <w:rPr>
                <w:b/>
                <w:bCs/>
                <w:color w:val="1B2A4A"/>
              </w:rPr>
            </w:pPr>
            <w:r>
              <w:rPr>
                <w:b/>
                <w:bCs/>
                <w:color w:val="1B2A4A"/>
              </w:rPr>
              <w:t>Approved By</w:t>
            </w:r>
          </w:p>
        </w:tc>
        <w:tc>
          <w:tcPr>
            <w:tcW w:w="6026" w:type="dxa"/>
            <w:shd w:val="clear" w:color="auto" w:fill="FFFFFF"/>
            <w:tcMar>
              <w:top w:w="80" w:type="dxa"/>
              <w:left w:w="240" w:type="dxa"/>
              <w:bottom w:w="80" w:type="dxa"/>
              <w:right w:w="240" w:type="dxa"/>
            </w:tcMar>
            <w:vAlign w:val="center"/>
          </w:tcPr>
          <w:p w14:paraId="1000000C" w14:textId="77777777" w:rsidR="006C4ADE" w:rsidRDefault="00107751">
            <w:r>
              <w:rPr>
                <w:color w:val="333333"/>
              </w:rPr>
              <w:t>Board of Directors</w:t>
            </w:r>
          </w:p>
        </w:tc>
      </w:tr>
      <w:tr w:rsidR="006C4ADE" w14:paraId="1000000D" w14:textId="77777777">
        <w:tc>
          <w:tcPr>
            <w:tcW w:w="3000" w:type="dxa"/>
            <w:shd w:val="clear" w:color="auto" w:fill="DCE1EA"/>
            <w:tcMar>
              <w:top w:w="80" w:type="dxa"/>
              <w:left w:w="240" w:type="dxa"/>
              <w:bottom w:w="80" w:type="dxa"/>
              <w:right w:w="240" w:type="dxa"/>
            </w:tcMar>
            <w:vAlign w:val="center"/>
          </w:tcPr>
          <w:p w14:paraId="1000000E" w14:textId="77777777" w:rsidR="006C4ADE" w:rsidRDefault="00107751">
            <w:pPr>
              <w:rPr>
                <w:b/>
                <w:bCs/>
                <w:color w:val="1B2A4A"/>
              </w:rPr>
            </w:pPr>
            <w:r>
              <w:rPr>
                <w:b/>
                <w:bCs/>
                <w:color w:val="1B2A4A"/>
              </w:rPr>
              <w:t>Date of Issue</w:t>
            </w:r>
          </w:p>
        </w:tc>
        <w:tc>
          <w:tcPr>
            <w:tcW w:w="6026" w:type="dxa"/>
            <w:shd w:val="clear" w:color="auto" w:fill="FFFFFF"/>
            <w:tcMar>
              <w:top w:w="80" w:type="dxa"/>
              <w:left w:w="240" w:type="dxa"/>
              <w:bottom w:w="80" w:type="dxa"/>
              <w:right w:w="240" w:type="dxa"/>
            </w:tcMar>
            <w:vAlign w:val="center"/>
          </w:tcPr>
          <w:p w14:paraId="1000000F" w14:textId="77777777" w:rsidR="006C4ADE" w:rsidRDefault="00107751">
            <w:r>
              <w:rPr>
                <w:color w:val="333333"/>
              </w:rPr>
              <w:t>July 2026</w:t>
            </w:r>
          </w:p>
        </w:tc>
      </w:tr>
      <w:tr w:rsidR="006C4ADE" w14:paraId="10000010" w14:textId="77777777">
        <w:tc>
          <w:tcPr>
            <w:tcW w:w="3000" w:type="dxa"/>
            <w:shd w:val="clear" w:color="auto" w:fill="DCE1EA"/>
            <w:tcMar>
              <w:top w:w="80" w:type="dxa"/>
              <w:left w:w="240" w:type="dxa"/>
              <w:bottom w:w="80" w:type="dxa"/>
              <w:right w:w="240" w:type="dxa"/>
            </w:tcMar>
            <w:vAlign w:val="center"/>
          </w:tcPr>
          <w:p w14:paraId="10000011" w14:textId="77777777" w:rsidR="006C4ADE" w:rsidRDefault="00107751">
            <w:pPr>
              <w:rPr>
                <w:b/>
                <w:bCs/>
                <w:color w:val="1B2A4A"/>
              </w:rPr>
            </w:pPr>
            <w:r>
              <w:rPr>
                <w:b/>
                <w:bCs/>
                <w:color w:val="1B2A4A"/>
              </w:rPr>
              <w:t>Review Date</w:t>
            </w:r>
          </w:p>
        </w:tc>
        <w:tc>
          <w:tcPr>
            <w:tcW w:w="6026" w:type="dxa"/>
            <w:shd w:val="clear" w:color="auto" w:fill="FFFFFF"/>
            <w:tcMar>
              <w:top w:w="80" w:type="dxa"/>
              <w:left w:w="240" w:type="dxa"/>
              <w:bottom w:w="80" w:type="dxa"/>
              <w:right w:w="240" w:type="dxa"/>
            </w:tcMar>
            <w:vAlign w:val="center"/>
          </w:tcPr>
          <w:p w14:paraId="10000012" w14:textId="77777777" w:rsidR="006C4ADE" w:rsidRDefault="00107751">
            <w:r>
              <w:rPr>
                <w:color w:val="333333"/>
              </w:rPr>
              <w:t>July 2027</w:t>
            </w:r>
          </w:p>
        </w:tc>
      </w:tr>
      <w:tr w:rsidR="006C4ADE" w14:paraId="10000013" w14:textId="77777777">
        <w:tc>
          <w:tcPr>
            <w:tcW w:w="3000" w:type="dxa"/>
            <w:shd w:val="clear" w:color="auto" w:fill="DCE1EA"/>
            <w:tcMar>
              <w:top w:w="80" w:type="dxa"/>
              <w:left w:w="240" w:type="dxa"/>
              <w:bottom w:w="80" w:type="dxa"/>
              <w:right w:w="240" w:type="dxa"/>
            </w:tcMar>
            <w:vAlign w:val="center"/>
          </w:tcPr>
          <w:p w14:paraId="10000014" w14:textId="77777777" w:rsidR="006C4ADE" w:rsidRDefault="00107751">
            <w:pPr>
              <w:rPr>
                <w:b/>
                <w:bCs/>
                <w:color w:val="1B2A4A"/>
              </w:rPr>
            </w:pPr>
            <w:r>
              <w:rPr>
                <w:b/>
                <w:bCs/>
                <w:color w:val="1B2A4A"/>
              </w:rPr>
              <w:t>Policy Owner</w:t>
            </w:r>
          </w:p>
        </w:tc>
        <w:tc>
          <w:tcPr>
            <w:tcW w:w="6026" w:type="dxa"/>
            <w:shd w:val="clear" w:color="auto" w:fill="FFFFFF"/>
            <w:tcMar>
              <w:top w:w="80" w:type="dxa"/>
              <w:left w:w="240" w:type="dxa"/>
              <w:bottom w:w="80" w:type="dxa"/>
              <w:right w:w="240" w:type="dxa"/>
            </w:tcMar>
            <w:vAlign w:val="center"/>
          </w:tcPr>
          <w:p w14:paraId="10000015" w14:textId="742AFCB5" w:rsidR="006C4ADE" w:rsidRDefault="00382F21">
            <w:r>
              <w:rPr>
                <w:i/>
                <w:iCs/>
                <w:color w:val="333333"/>
              </w:rPr>
              <w:t xml:space="preserve">Assistant Headteacher – Inclusion </w:t>
            </w:r>
          </w:p>
        </w:tc>
      </w:tr>
      <w:tr w:rsidR="006C4ADE" w14:paraId="10000016" w14:textId="77777777">
        <w:tc>
          <w:tcPr>
            <w:tcW w:w="3000" w:type="dxa"/>
            <w:shd w:val="clear" w:color="auto" w:fill="DCE1EA"/>
            <w:tcMar>
              <w:top w:w="80" w:type="dxa"/>
              <w:left w:w="240" w:type="dxa"/>
              <w:bottom w:w="80" w:type="dxa"/>
              <w:right w:w="240" w:type="dxa"/>
            </w:tcMar>
            <w:vAlign w:val="center"/>
          </w:tcPr>
          <w:p w14:paraId="10000017" w14:textId="77777777" w:rsidR="006C4ADE" w:rsidRDefault="00107751">
            <w:pPr>
              <w:rPr>
                <w:b/>
                <w:bCs/>
                <w:color w:val="1B2A4A"/>
              </w:rPr>
            </w:pPr>
            <w:r>
              <w:rPr>
                <w:b/>
                <w:bCs/>
                <w:color w:val="1B2A4A"/>
              </w:rPr>
              <w:t>Links to Other Policies</w:t>
            </w:r>
          </w:p>
        </w:tc>
        <w:tc>
          <w:tcPr>
            <w:tcW w:w="6026" w:type="dxa"/>
            <w:shd w:val="clear" w:color="auto" w:fill="FFFFFF"/>
            <w:tcMar>
              <w:top w:w="80" w:type="dxa"/>
              <w:left w:w="240" w:type="dxa"/>
              <w:bottom w:w="80" w:type="dxa"/>
              <w:right w:w="240" w:type="dxa"/>
            </w:tcMar>
            <w:vAlign w:val="center"/>
          </w:tcPr>
          <w:p w14:paraId="10000018" w14:textId="452C053C" w:rsidR="006C4ADE" w:rsidRDefault="00107751">
            <w:r>
              <w:rPr>
                <w:color w:val="333333"/>
              </w:rPr>
              <w:t>Equality and Diversity Policy; Positive Handling Policy; e-Safety Policy; Whistleblowing Policy</w:t>
            </w:r>
            <w:r w:rsidR="00382F21">
              <w:rPr>
                <w:color w:val="333333"/>
              </w:rPr>
              <w:t>; Mobile Phone Policy; Ligature Risk, Self Harm and Suicidal Ideation Policy</w:t>
            </w:r>
          </w:p>
        </w:tc>
      </w:tr>
    </w:tbl>
    <w:p w14:paraId="10000019" w14:textId="77777777" w:rsidR="006C4ADE" w:rsidRDefault="006C4ADE">
      <w:pPr>
        <w:spacing w:before="150" w:after="150"/>
      </w:pPr>
    </w:p>
    <w:tbl>
      <w:tblPr>
        <w:tblW w:w="9026" w:type="dxa"/>
        <w:tblBorders>
          <w:top w:val="single" w:sz="6" w:space="0" w:color="C9A227"/>
          <w:left w:val="thick" w:sz="24" w:space="0" w:color="C9A227"/>
          <w:bottom w:val="single" w:sz="6" w:space="0" w:color="C9A227"/>
          <w:right w:val="single" w:sz="6" w:space="0" w:color="C9A227"/>
        </w:tblBorders>
        <w:tblLook w:val="04A0" w:firstRow="1" w:lastRow="0" w:firstColumn="1" w:lastColumn="0" w:noHBand="0" w:noVBand="1"/>
      </w:tblPr>
      <w:tblGrid>
        <w:gridCol w:w="9026"/>
      </w:tblGrid>
      <w:tr w:rsidR="006C4ADE" w14:paraId="1000001A" w14:textId="77777777">
        <w:tc>
          <w:tcPr>
            <w:tcW w:w="9026" w:type="dxa"/>
            <w:shd w:val="clear" w:color="auto" w:fill="1B2A4A"/>
            <w:tcMar>
              <w:top w:w="180" w:type="dxa"/>
              <w:left w:w="280" w:type="dxa"/>
              <w:bottom w:w="180" w:type="dxa"/>
              <w:right w:w="280" w:type="dxa"/>
            </w:tcMar>
          </w:tcPr>
          <w:p w14:paraId="1000001B" w14:textId="77777777" w:rsidR="006C4ADE" w:rsidRDefault="00107751">
            <w:pPr>
              <w:jc w:val="center"/>
            </w:pPr>
            <w:r>
              <w:rPr>
                <w:b/>
                <w:bCs/>
                <w:color w:val="FFFFFF"/>
              </w:rPr>
              <w:t>This policy applies to all staff, volunteers, agency and supply workers, governors, directors and visitors across all of the school's sites and provisions.</w:t>
            </w:r>
          </w:p>
        </w:tc>
      </w:tr>
    </w:tbl>
    <w:p w14:paraId="1000001C" w14:textId="77777777" w:rsidR="006C4ADE" w:rsidRDefault="006C4ADE">
      <w:pPr>
        <w:spacing w:before="150" w:after="150"/>
      </w:pPr>
    </w:p>
    <w:p w14:paraId="1000001D" w14:textId="77777777" w:rsidR="006C4ADE" w:rsidRDefault="006C4ADE">
      <w:pPr>
        <w:pBdr>
          <w:bottom w:val="single" w:sz="12" w:space="1" w:color="C9A227"/>
        </w:pBdr>
        <w:spacing w:after="200"/>
      </w:pPr>
    </w:p>
    <w:p w14:paraId="1000001E" w14:textId="77777777" w:rsidR="006C4ADE" w:rsidRDefault="00107751">
      <w:pPr>
        <w:spacing w:after="60"/>
        <w:jc w:val="center"/>
      </w:pPr>
      <w:r>
        <w:rPr>
          <w:color w:val="666666"/>
          <w:sz w:val="18"/>
          <w:szCs w:val="18"/>
        </w:rPr>
        <w:t>Hartmore School  |  Safeguarding Policy  |  Confidential</w:t>
      </w:r>
    </w:p>
    <w:p w14:paraId="1000001F" w14:textId="77777777" w:rsidR="006C4ADE" w:rsidRDefault="00107751">
      <w:pPr>
        <w:jc w:val="center"/>
      </w:pPr>
      <w:r>
        <w:rPr>
          <w:color w:val="666666"/>
          <w:sz w:val="18"/>
          <w:szCs w:val="18"/>
        </w:rPr>
        <w:t>© 2026 Hartmore School. All rights reserved.</w:t>
      </w:r>
    </w:p>
    <w:p w14:paraId="0F43E522" w14:textId="77777777" w:rsidR="006C4ADE" w:rsidRDefault="00107751">
      <w:r>
        <w:br w:type="page"/>
      </w:r>
    </w:p>
    <w:p w14:paraId="3ABA0213" w14:textId="77777777" w:rsidR="006C4ADE" w:rsidRDefault="00107751">
      <w:pPr>
        <w:spacing w:after="160"/>
      </w:pPr>
      <w:r>
        <w:rPr>
          <w:b/>
          <w:bCs/>
          <w:sz w:val="28"/>
          <w:szCs w:val="28"/>
        </w:rPr>
        <w:lastRenderedPageBreak/>
        <w:t>Contents</w:t>
      </w:r>
    </w:p>
    <w:sdt>
      <w:sdtPr>
        <w:alias w:val="Contents"/>
        <w:id w:val="-539588999"/>
      </w:sdtPr>
      <w:sdtEndPr/>
      <w:sdtContent>
        <w:p w14:paraId="0CEE59A3" w14:textId="77777777" w:rsidR="00F065CD" w:rsidRDefault="00107751">
          <w:pPr>
            <w:pStyle w:val="TOC1"/>
            <w:tabs>
              <w:tab w:val="right" w:leader="dot" w:pos="9016"/>
            </w:tabs>
            <w:rPr>
              <w:noProof/>
            </w:rPr>
          </w:pPr>
          <w:r>
            <w:fldChar w:fldCharType="begin"/>
          </w:r>
          <w:r>
            <w:instrText>TOC \h \o "1-2"</w:instrText>
          </w:r>
          <w:r>
            <w:fldChar w:fldCharType="separate"/>
          </w:r>
          <w:hyperlink w:anchor="_Toc233208596" w:history="1">
            <w:r>
              <w:rPr>
                <w:rStyle w:val="Hyperlink"/>
                <w:noProof/>
              </w:rPr>
              <w:t>1. Introduction and Purpose</w:t>
            </w:r>
            <w:r>
              <w:rPr>
                <w:noProof/>
              </w:rPr>
              <w:tab/>
            </w:r>
            <w:r>
              <w:rPr>
                <w:noProof/>
              </w:rPr>
              <w:fldChar w:fldCharType="begin"/>
            </w:r>
            <w:r>
              <w:rPr>
                <w:noProof/>
              </w:rPr>
              <w:instrText xml:space="preserve"> PAGEREF _Toc233208596 \h </w:instrText>
            </w:r>
            <w:r>
              <w:rPr>
                <w:noProof/>
              </w:rPr>
            </w:r>
            <w:r>
              <w:rPr>
                <w:noProof/>
              </w:rPr>
              <w:fldChar w:fldCharType="separate"/>
            </w:r>
            <w:r>
              <w:rPr>
                <w:noProof/>
              </w:rPr>
              <w:t>1</w:t>
            </w:r>
            <w:r>
              <w:rPr>
                <w:noProof/>
              </w:rPr>
              <w:fldChar w:fldCharType="end"/>
            </w:r>
          </w:hyperlink>
        </w:p>
        <w:p w14:paraId="2EF187AD" w14:textId="77777777" w:rsidR="00F065CD" w:rsidRDefault="00F065CD">
          <w:pPr>
            <w:pStyle w:val="TOC1"/>
            <w:tabs>
              <w:tab w:val="right" w:leader="dot" w:pos="9016"/>
            </w:tabs>
            <w:rPr>
              <w:noProof/>
            </w:rPr>
          </w:pPr>
          <w:hyperlink w:anchor="_Toc233208597" w:history="1">
            <w:r>
              <w:rPr>
                <w:rStyle w:val="Hyperlink"/>
                <w:noProof/>
              </w:rPr>
              <w:t>2. Definitions of Child Abuse</w:t>
            </w:r>
            <w:r>
              <w:rPr>
                <w:noProof/>
              </w:rPr>
              <w:tab/>
            </w:r>
            <w:r>
              <w:rPr>
                <w:noProof/>
              </w:rPr>
              <w:fldChar w:fldCharType="begin"/>
            </w:r>
            <w:r>
              <w:rPr>
                <w:noProof/>
              </w:rPr>
              <w:instrText xml:space="preserve"> PAGEREF _Toc233208597 \h </w:instrText>
            </w:r>
            <w:r>
              <w:rPr>
                <w:noProof/>
              </w:rPr>
            </w:r>
            <w:r>
              <w:rPr>
                <w:noProof/>
              </w:rPr>
              <w:fldChar w:fldCharType="separate"/>
            </w:r>
            <w:r>
              <w:rPr>
                <w:noProof/>
              </w:rPr>
              <w:t>1</w:t>
            </w:r>
            <w:r>
              <w:rPr>
                <w:noProof/>
              </w:rPr>
              <w:fldChar w:fldCharType="end"/>
            </w:r>
          </w:hyperlink>
        </w:p>
        <w:p w14:paraId="02EEB9F0" w14:textId="77777777" w:rsidR="00F065CD" w:rsidRDefault="00F065CD">
          <w:pPr>
            <w:pStyle w:val="TOC2"/>
            <w:tabs>
              <w:tab w:val="right" w:leader="dot" w:pos="9016"/>
            </w:tabs>
            <w:rPr>
              <w:noProof/>
            </w:rPr>
          </w:pPr>
          <w:hyperlink w:anchor="_Toc233208598" w:history="1">
            <w:r>
              <w:rPr>
                <w:rStyle w:val="Hyperlink"/>
                <w:noProof/>
              </w:rPr>
              <w:t>2.1 Sexual abuse</w:t>
            </w:r>
            <w:r>
              <w:rPr>
                <w:noProof/>
              </w:rPr>
              <w:tab/>
            </w:r>
            <w:r>
              <w:rPr>
                <w:noProof/>
              </w:rPr>
              <w:fldChar w:fldCharType="begin"/>
            </w:r>
            <w:r>
              <w:rPr>
                <w:noProof/>
              </w:rPr>
              <w:instrText xml:space="preserve"> PAGEREF _Toc233208598 \h </w:instrText>
            </w:r>
            <w:r>
              <w:rPr>
                <w:noProof/>
              </w:rPr>
            </w:r>
            <w:r>
              <w:rPr>
                <w:noProof/>
              </w:rPr>
              <w:fldChar w:fldCharType="separate"/>
            </w:r>
            <w:r>
              <w:rPr>
                <w:noProof/>
              </w:rPr>
              <w:t>1</w:t>
            </w:r>
            <w:r>
              <w:rPr>
                <w:noProof/>
              </w:rPr>
              <w:fldChar w:fldCharType="end"/>
            </w:r>
          </w:hyperlink>
        </w:p>
        <w:p w14:paraId="1B5FE79C" w14:textId="77777777" w:rsidR="00F065CD" w:rsidRDefault="00F065CD">
          <w:pPr>
            <w:pStyle w:val="TOC2"/>
            <w:tabs>
              <w:tab w:val="right" w:leader="dot" w:pos="9016"/>
            </w:tabs>
            <w:rPr>
              <w:noProof/>
            </w:rPr>
          </w:pPr>
          <w:hyperlink w:anchor="_Toc233208599" w:history="1">
            <w:r>
              <w:rPr>
                <w:rStyle w:val="Hyperlink"/>
                <w:noProof/>
              </w:rPr>
              <w:t>2.2 Emotional abuse</w:t>
            </w:r>
            <w:r>
              <w:rPr>
                <w:noProof/>
              </w:rPr>
              <w:tab/>
            </w:r>
            <w:r>
              <w:rPr>
                <w:noProof/>
              </w:rPr>
              <w:fldChar w:fldCharType="begin"/>
            </w:r>
            <w:r>
              <w:rPr>
                <w:noProof/>
              </w:rPr>
              <w:instrText xml:space="preserve"> PAGEREF _Toc233208599 \h </w:instrText>
            </w:r>
            <w:r>
              <w:rPr>
                <w:noProof/>
              </w:rPr>
            </w:r>
            <w:r>
              <w:rPr>
                <w:noProof/>
              </w:rPr>
              <w:fldChar w:fldCharType="separate"/>
            </w:r>
            <w:r>
              <w:rPr>
                <w:noProof/>
              </w:rPr>
              <w:t>1</w:t>
            </w:r>
            <w:r>
              <w:rPr>
                <w:noProof/>
              </w:rPr>
              <w:fldChar w:fldCharType="end"/>
            </w:r>
          </w:hyperlink>
        </w:p>
        <w:p w14:paraId="494500B9" w14:textId="77777777" w:rsidR="00F065CD" w:rsidRDefault="00F065CD">
          <w:pPr>
            <w:pStyle w:val="TOC2"/>
            <w:tabs>
              <w:tab w:val="right" w:leader="dot" w:pos="9016"/>
            </w:tabs>
            <w:rPr>
              <w:noProof/>
            </w:rPr>
          </w:pPr>
          <w:hyperlink w:anchor="_Toc233208600" w:history="1">
            <w:r>
              <w:rPr>
                <w:rStyle w:val="Hyperlink"/>
                <w:noProof/>
              </w:rPr>
              <w:t>2.3 Neglect</w:t>
            </w:r>
            <w:r>
              <w:rPr>
                <w:noProof/>
              </w:rPr>
              <w:tab/>
            </w:r>
            <w:r>
              <w:rPr>
                <w:noProof/>
              </w:rPr>
              <w:fldChar w:fldCharType="begin"/>
            </w:r>
            <w:r>
              <w:rPr>
                <w:noProof/>
              </w:rPr>
              <w:instrText xml:space="preserve"> PAGEREF _Toc233208600 \h </w:instrText>
            </w:r>
            <w:r>
              <w:rPr>
                <w:noProof/>
              </w:rPr>
            </w:r>
            <w:r>
              <w:rPr>
                <w:noProof/>
              </w:rPr>
              <w:fldChar w:fldCharType="separate"/>
            </w:r>
            <w:r>
              <w:rPr>
                <w:noProof/>
              </w:rPr>
              <w:t>1</w:t>
            </w:r>
            <w:r>
              <w:rPr>
                <w:noProof/>
              </w:rPr>
              <w:fldChar w:fldCharType="end"/>
            </w:r>
          </w:hyperlink>
        </w:p>
        <w:p w14:paraId="77399AC3" w14:textId="77777777" w:rsidR="00F065CD" w:rsidRDefault="00F065CD">
          <w:pPr>
            <w:pStyle w:val="TOC2"/>
            <w:tabs>
              <w:tab w:val="right" w:leader="dot" w:pos="9016"/>
            </w:tabs>
            <w:rPr>
              <w:noProof/>
            </w:rPr>
          </w:pPr>
          <w:hyperlink w:anchor="_Toc233208601" w:history="1">
            <w:r>
              <w:rPr>
                <w:rStyle w:val="Hyperlink"/>
                <w:noProof/>
              </w:rPr>
              <w:t>2.4 Physical abuse</w:t>
            </w:r>
            <w:r>
              <w:rPr>
                <w:noProof/>
              </w:rPr>
              <w:tab/>
            </w:r>
            <w:r>
              <w:rPr>
                <w:noProof/>
              </w:rPr>
              <w:fldChar w:fldCharType="begin"/>
            </w:r>
            <w:r>
              <w:rPr>
                <w:noProof/>
              </w:rPr>
              <w:instrText xml:space="preserve"> PAGEREF _Toc233208601 \h </w:instrText>
            </w:r>
            <w:r>
              <w:rPr>
                <w:noProof/>
              </w:rPr>
            </w:r>
            <w:r>
              <w:rPr>
                <w:noProof/>
              </w:rPr>
              <w:fldChar w:fldCharType="separate"/>
            </w:r>
            <w:r>
              <w:rPr>
                <w:noProof/>
              </w:rPr>
              <w:t>1</w:t>
            </w:r>
            <w:r>
              <w:rPr>
                <w:noProof/>
              </w:rPr>
              <w:fldChar w:fldCharType="end"/>
            </w:r>
          </w:hyperlink>
        </w:p>
        <w:p w14:paraId="77F317B5" w14:textId="77777777" w:rsidR="00F065CD" w:rsidRDefault="00F065CD">
          <w:pPr>
            <w:pStyle w:val="TOC2"/>
            <w:tabs>
              <w:tab w:val="right" w:leader="dot" w:pos="9016"/>
            </w:tabs>
            <w:rPr>
              <w:noProof/>
            </w:rPr>
          </w:pPr>
          <w:hyperlink w:anchor="_Toc233208602" w:history="1">
            <w:r>
              <w:rPr>
                <w:rStyle w:val="Hyperlink"/>
                <w:noProof/>
              </w:rPr>
              <w:t>2.5 Significant harm</w:t>
            </w:r>
            <w:r>
              <w:rPr>
                <w:noProof/>
              </w:rPr>
              <w:tab/>
            </w:r>
            <w:r>
              <w:rPr>
                <w:noProof/>
              </w:rPr>
              <w:fldChar w:fldCharType="begin"/>
            </w:r>
            <w:r>
              <w:rPr>
                <w:noProof/>
              </w:rPr>
              <w:instrText xml:space="preserve"> PAGEREF _Toc233208602 \h </w:instrText>
            </w:r>
            <w:r>
              <w:rPr>
                <w:noProof/>
              </w:rPr>
            </w:r>
            <w:r>
              <w:rPr>
                <w:noProof/>
              </w:rPr>
              <w:fldChar w:fldCharType="separate"/>
            </w:r>
            <w:r>
              <w:rPr>
                <w:noProof/>
              </w:rPr>
              <w:t>1</w:t>
            </w:r>
            <w:r>
              <w:rPr>
                <w:noProof/>
              </w:rPr>
              <w:fldChar w:fldCharType="end"/>
            </w:r>
          </w:hyperlink>
        </w:p>
        <w:p w14:paraId="43E1781C" w14:textId="77777777" w:rsidR="00F065CD" w:rsidRDefault="00F065CD">
          <w:pPr>
            <w:pStyle w:val="TOC1"/>
            <w:tabs>
              <w:tab w:val="right" w:leader="dot" w:pos="9016"/>
            </w:tabs>
            <w:rPr>
              <w:noProof/>
            </w:rPr>
          </w:pPr>
          <w:hyperlink w:anchor="_Toc233208603" w:history="1">
            <w:r>
              <w:rPr>
                <w:rStyle w:val="Hyperlink"/>
                <w:noProof/>
              </w:rPr>
              <w:t>3. Implementation: Roles and Responsibilities</w:t>
            </w:r>
            <w:r>
              <w:rPr>
                <w:noProof/>
              </w:rPr>
              <w:tab/>
            </w:r>
            <w:r>
              <w:rPr>
                <w:noProof/>
              </w:rPr>
              <w:fldChar w:fldCharType="begin"/>
            </w:r>
            <w:r>
              <w:rPr>
                <w:noProof/>
              </w:rPr>
              <w:instrText xml:space="preserve"> PAGEREF _Toc233208603 \h </w:instrText>
            </w:r>
            <w:r>
              <w:rPr>
                <w:noProof/>
              </w:rPr>
            </w:r>
            <w:r>
              <w:rPr>
                <w:noProof/>
              </w:rPr>
              <w:fldChar w:fldCharType="separate"/>
            </w:r>
            <w:r>
              <w:rPr>
                <w:noProof/>
              </w:rPr>
              <w:t>1</w:t>
            </w:r>
            <w:r>
              <w:rPr>
                <w:noProof/>
              </w:rPr>
              <w:fldChar w:fldCharType="end"/>
            </w:r>
          </w:hyperlink>
        </w:p>
        <w:p w14:paraId="3BC99FAA" w14:textId="77777777" w:rsidR="00F065CD" w:rsidRDefault="00F065CD">
          <w:pPr>
            <w:pStyle w:val="TOC2"/>
            <w:tabs>
              <w:tab w:val="right" w:leader="dot" w:pos="9016"/>
            </w:tabs>
            <w:rPr>
              <w:noProof/>
            </w:rPr>
          </w:pPr>
          <w:hyperlink w:anchor="_Toc233208604" w:history="1">
            <w:r>
              <w:rPr>
                <w:rStyle w:val="Hyperlink"/>
                <w:noProof/>
              </w:rPr>
              <w:t>Directors / Proprietor body</w:t>
            </w:r>
            <w:r>
              <w:rPr>
                <w:noProof/>
              </w:rPr>
              <w:tab/>
            </w:r>
            <w:r>
              <w:rPr>
                <w:noProof/>
              </w:rPr>
              <w:fldChar w:fldCharType="begin"/>
            </w:r>
            <w:r>
              <w:rPr>
                <w:noProof/>
              </w:rPr>
              <w:instrText xml:space="preserve"> PAGEREF _Toc233208604 \h </w:instrText>
            </w:r>
            <w:r>
              <w:rPr>
                <w:noProof/>
              </w:rPr>
            </w:r>
            <w:r>
              <w:rPr>
                <w:noProof/>
              </w:rPr>
              <w:fldChar w:fldCharType="separate"/>
            </w:r>
            <w:r>
              <w:rPr>
                <w:noProof/>
              </w:rPr>
              <w:t>1</w:t>
            </w:r>
            <w:r>
              <w:rPr>
                <w:noProof/>
              </w:rPr>
              <w:fldChar w:fldCharType="end"/>
            </w:r>
          </w:hyperlink>
        </w:p>
        <w:p w14:paraId="40FF2043" w14:textId="77777777" w:rsidR="00F065CD" w:rsidRDefault="00F065CD">
          <w:pPr>
            <w:pStyle w:val="TOC2"/>
            <w:tabs>
              <w:tab w:val="right" w:leader="dot" w:pos="9016"/>
            </w:tabs>
            <w:rPr>
              <w:noProof/>
            </w:rPr>
          </w:pPr>
          <w:hyperlink w:anchor="_Toc233208605" w:history="1">
            <w:r>
              <w:rPr>
                <w:rStyle w:val="Hyperlink"/>
                <w:noProof/>
              </w:rPr>
              <w:t>Director with Safeguarding Responsibility</w:t>
            </w:r>
            <w:r>
              <w:rPr>
                <w:noProof/>
              </w:rPr>
              <w:tab/>
            </w:r>
            <w:r>
              <w:rPr>
                <w:noProof/>
              </w:rPr>
              <w:fldChar w:fldCharType="begin"/>
            </w:r>
            <w:r>
              <w:rPr>
                <w:noProof/>
              </w:rPr>
              <w:instrText xml:space="preserve"> PAGEREF _Toc233208605 \h </w:instrText>
            </w:r>
            <w:r>
              <w:rPr>
                <w:noProof/>
              </w:rPr>
            </w:r>
            <w:r>
              <w:rPr>
                <w:noProof/>
              </w:rPr>
              <w:fldChar w:fldCharType="separate"/>
            </w:r>
            <w:r>
              <w:rPr>
                <w:noProof/>
              </w:rPr>
              <w:t>1</w:t>
            </w:r>
            <w:r>
              <w:rPr>
                <w:noProof/>
              </w:rPr>
              <w:fldChar w:fldCharType="end"/>
            </w:r>
          </w:hyperlink>
        </w:p>
        <w:p w14:paraId="16858C93" w14:textId="72844861" w:rsidR="00F065CD" w:rsidRDefault="00F065CD">
          <w:pPr>
            <w:pStyle w:val="TOC2"/>
            <w:tabs>
              <w:tab w:val="right" w:leader="dot" w:pos="9016"/>
            </w:tabs>
            <w:rPr>
              <w:noProof/>
            </w:rPr>
          </w:pPr>
          <w:hyperlink w:anchor="_Toc233208606" w:history="1">
            <w:r>
              <w:rPr>
                <w:rStyle w:val="Hyperlink"/>
                <w:noProof/>
              </w:rPr>
              <w:t>Executive Head</w:t>
            </w:r>
            <w:r>
              <w:rPr>
                <w:noProof/>
              </w:rPr>
              <w:tab/>
            </w:r>
            <w:r>
              <w:rPr>
                <w:noProof/>
              </w:rPr>
              <w:fldChar w:fldCharType="begin"/>
            </w:r>
            <w:r>
              <w:rPr>
                <w:noProof/>
              </w:rPr>
              <w:instrText xml:space="preserve"> PAGEREF _Toc233208606 \h </w:instrText>
            </w:r>
            <w:r>
              <w:rPr>
                <w:noProof/>
              </w:rPr>
            </w:r>
            <w:r>
              <w:rPr>
                <w:noProof/>
              </w:rPr>
              <w:fldChar w:fldCharType="separate"/>
            </w:r>
            <w:r>
              <w:rPr>
                <w:noProof/>
              </w:rPr>
              <w:t>1</w:t>
            </w:r>
            <w:r>
              <w:rPr>
                <w:noProof/>
              </w:rPr>
              <w:fldChar w:fldCharType="end"/>
            </w:r>
          </w:hyperlink>
        </w:p>
        <w:p w14:paraId="1C6E9BE7" w14:textId="77777777" w:rsidR="00F065CD" w:rsidRDefault="00F065CD">
          <w:pPr>
            <w:pStyle w:val="TOC2"/>
            <w:tabs>
              <w:tab w:val="right" w:leader="dot" w:pos="9016"/>
            </w:tabs>
            <w:rPr>
              <w:noProof/>
            </w:rPr>
          </w:pPr>
          <w:hyperlink w:anchor="_Toc233208607" w:history="1">
            <w:r>
              <w:rPr>
                <w:rStyle w:val="Hyperlink"/>
                <w:noProof/>
              </w:rPr>
              <w:t>3.1.5 Designated Safeguarding Lead (DSL)</w:t>
            </w:r>
            <w:r>
              <w:rPr>
                <w:noProof/>
              </w:rPr>
              <w:tab/>
            </w:r>
            <w:r>
              <w:rPr>
                <w:noProof/>
              </w:rPr>
              <w:fldChar w:fldCharType="begin"/>
            </w:r>
            <w:r>
              <w:rPr>
                <w:noProof/>
              </w:rPr>
              <w:instrText xml:space="preserve"> PAGEREF _Toc233208607 \h </w:instrText>
            </w:r>
            <w:r>
              <w:rPr>
                <w:noProof/>
              </w:rPr>
            </w:r>
            <w:r>
              <w:rPr>
                <w:noProof/>
              </w:rPr>
              <w:fldChar w:fldCharType="separate"/>
            </w:r>
            <w:r>
              <w:rPr>
                <w:noProof/>
              </w:rPr>
              <w:t>1</w:t>
            </w:r>
            <w:r>
              <w:rPr>
                <w:noProof/>
              </w:rPr>
              <w:fldChar w:fldCharType="end"/>
            </w:r>
          </w:hyperlink>
        </w:p>
        <w:p w14:paraId="5A5F9EBE" w14:textId="77777777" w:rsidR="00F065CD" w:rsidRDefault="00F065CD">
          <w:pPr>
            <w:pStyle w:val="TOC2"/>
            <w:tabs>
              <w:tab w:val="right" w:leader="dot" w:pos="9016"/>
            </w:tabs>
            <w:rPr>
              <w:noProof/>
            </w:rPr>
          </w:pPr>
          <w:hyperlink w:anchor="_Toc233208608" w:history="1">
            <w:r>
              <w:rPr>
                <w:rStyle w:val="Hyperlink"/>
                <w:noProof/>
              </w:rPr>
              <w:t>3.2 Staff</w:t>
            </w:r>
            <w:r>
              <w:rPr>
                <w:noProof/>
              </w:rPr>
              <w:tab/>
            </w:r>
            <w:r>
              <w:rPr>
                <w:noProof/>
              </w:rPr>
              <w:fldChar w:fldCharType="begin"/>
            </w:r>
            <w:r>
              <w:rPr>
                <w:noProof/>
              </w:rPr>
              <w:instrText xml:space="preserve"> PAGEREF _Toc233208608 \h </w:instrText>
            </w:r>
            <w:r>
              <w:rPr>
                <w:noProof/>
              </w:rPr>
            </w:r>
            <w:r>
              <w:rPr>
                <w:noProof/>
              </w:rPr>
              <w:fldChar w:fldCharType="separate"/>
            </w:r>
            <w:r>
              <w:rPr>
                <w:noProof/>
              </w:rPr>
              <w:t>1</w:t>
            </w:r>
            <w:r>
              <w:rPr>
                <w:noProof/>
              </w:rPr>
              <w:fldChar w:fldCharType="end"/>
            </w:r>
          </w:hyperlink>
        </w:p>
        <w:p w14:paraId="2159D736" w14:textId="77777777" w:rsidR="00F065CD" w:rsidRDefault="00F065CD">
          <w:pPr>
            <w:pStyle w:val="TOC2"/>
            <w:tabs>
              <w:tab w:val="right" w:leader="dot" w:pos="9016"/>
            </w:tabs>
            <w:rPr>
              <w:noProof/>
            </w:rPr>
          </w:pPr>
          <w:hyperlink w:anchor="_Toc233208609" w:history="1">
            <w:r>
              <w:rPr>
                <w:rStyle w:val="Hyperlink"/>
                <w:noProof/>
              </w:rPr>
              <w:t>3.3 Safer Recruitment</w:t>
            </w:r>
            <w:r>
              <w:rPr>
                <w:noProof/>
              </w:rPr>
              <w:tab/>
            </w:r>
            <w:r>
              <w:rPr>
                <w:noProof/>
              </w:rPr>
              <w:fldChar w:fldCharType="begin"/>
            </w:r>
            <w:r>
              <w:rPr>
                <w:noProof/>
              </w:rPr>
              <w:instrText xml:space="preserve"> PAGEREF _Toc233208609 \h </w:instrText>
            </w:r>
            <w:r>
              <w:rPr>
                <w:noProof/>
              </w:rPr>
            </w:r>
            <w:r>
              <w:rPr>
                <w:noProof/>
              </w:rPr>
              <w:fldChar w:fldCharType="separate"/>
            </w:r>
            <w:r>
              <w:rPr>
                <w:noProof/>
              </w:rPr>
              <w:t>1</w:t>
            </w:r>
            <w:r>
              <w:rPr>
                <w:noProof/>
              </w:rPr>
              <w:fldChar w:fldCharType="end"/>
            </w:r>
          </w:hyperlink>
        </w:p>
        <w:p w14:paraId="0EA1F395" w14:textId="77777777" w:rsidR="00F065CD" w:rsidRDefault="00F065CD">
          <w:pPr>
            <w:pStyle w:val="TOC2"/>
            <w:tabs>
              <w:tab w:val="right" w:leader="dot" w:pos="9016"/>
            </w:tabs>
            <w:rPr>
              <w:noProof/>
            </w:rPr>
          </w:pPr>
          <w:hyperlink w:anchor="_Toc233208610" w:history="1">
            <w:r>
              <w:rPr>
                <w:rStyle w:val="Hyperlink"/>
                <w:noProof/>
              </w:rPr>
              <w:t>3.4 Communications, Training and Support for Staff</w:t>
            </w:r>
            <w:r>
              <w:rPr>
                <w:noProof/>
              </w:rPr>
              <w:tab/>
            </w:r>
            <w:r>
              <w:rPr>
                <w:noProof/>
              </w:rPr>
              <w:fldChar w:fldCharType="begin"/>
            </w:r>
            <w:r>
              <w:rPr>
                <w:noProof/>
              </w:rPr>
              <w:instrText xml:space="preserve"> PAGEREF _Toc233208610 \h </w:instrText>
            </w:r>
            <w:r>
              <w:rPr>
                <w:noProof/>
              </w:rPr>
            </w:r>
            <w:r>
              <w:rPr>
                <w:noProof/>
              </w:rPr>
              <w:fldChar w:fldCharType="separate"/>
            </w:r>
            <w:r>
              <w:rPr>
                <w:noProof/>
              </w:rPr>
              <w:t>1</w:t>
            </w:r>
            <w:r>
              <w:rPr>
                <w:noProof/>
              </w:rPr>
              <w:fldChar w:fldCharType="end"/>
            </w:r>
          </w:hyperlink>
        </w:p>
        <w:p w14:paraId="760A611C" w14:textId="77777777" w:rsidR="00F065CD" w:rsidRDefault="00F065CD">
          <w:pPr>
            <w:pStyle w:val="TOC2"/>
            <w:tabs>
              <w:tab w:val="right" w:leader="dot" w:pos="9016"/>
            </w:tabs>
            <w:rPr>
              <w:noProof/>
            </w:rPr>
          </w:pPr>
          <w:hyperlink w:anchor="_Toc233208611" w:history="1">
            <w:r>
              <w:rPr>
                <w:rStyle w:val="Hyperlink"/>
                <w:noProof/>
              </w:rPr>
              <w:t>3.5 Professional Boundaries</w:t>
            </w:r>
            <w:r>
              <w:rPr>
                <w:noProof/>
              </w:rPr>
              <w:tab/>
            </w:r>
            <w:r>
              <w:rPr>
                <w:noProof/>
              </w:rPr>
              <w:fldChar w:fldCharType="begin"/>
            </w:r>
            <w:r>
              <w:rPr>
                <w:noProof/>
              </w:rPr>
              <w:instrText xml:space="preserve"> PAGEREF _Toc233208611 \h </w:instrText>
            </w:r>
            <w:r>
              <w:rPr>
                <w:noProof/>
              </w:rPr>
            </w:r>
            <w:r>
              <w:rPr>
                <w:noProof/>
              </w:rPr>
              <w:fldChar w:fldCharType="separate"/>
            </w:r>
            <w:r>
              <w:rPr>
                <w:noProof/>
              </w:rPr>
              <w:t>1</w:t>
            </w:r>
            <w:r>
              <w:rPr>
                <w:noProof/>
              </w:rPr>
              <w:fldChar w:fldCharType="end"/>
            </w:r>
          </w:hyperlink>
        </w:p>
        <w:p w14:paraId="073C620A" w14:textId="77777777" w:rsidR="00F065CD" w:rsidRDefault="00F065CD">
          <w:pPr>
            <w:pStyle w:val="TOC1"/>
            <w:tabs>
              <w:tab w:val="right" w:leader="dot" w:pos="9016"/>
            </w:tabs>
            <w:rPr>
              <w:noProof/>
            </w:rPr>
          </w:pPr>
          <w:hyperlink w:anchor="_Toc233208612" w:history="1">
            <w:r>
              <w:rPr>
                <w:rStyle w:val="Hyperlink"/>
                <w:noProof/>
              </w:rPr>
              <w:t>4. Early Help</w:t>
            </w:r>
            <w:r>
              <w:rPr>
                <w:noProof/>
              </w:rPr>
              <w:tab/>
            </w:r>
            <w:r>
              <w:rPr>
                <w:noProof/>
              </w:rPr>
              <w:fldChar w:fldCharType="begin"/>
            </w:r>
            <w:r>
              <w:rPr>
                <w:noProof/>
              </w:rPr>
              <w:instrText xml:space="preserve"> PAGEREF _Toc233208612 \h </w:instrText>
            </w:r>
            <w:r>
              <w:rPr>
                <w:noProof/>
              </w:rPr>
            </w:r>
            <w:r>
              <w:rPr>
                <w:noProof/>
              </w:rPr>
              <w:fldChar w:fldCharType="separate"/>
            </w:r>
            <w:r>
              <w:rPr>
                <w:noProof/>
              </w:rPr>
              <w:t>1</w:t>
            </w:r>
            <w:r>
              <w:rPr>
                <w:noProof/>
              </w:rPr>
              <w:fldChar w:fldCharType="end"/>
            </w:r>
          </w:hyperlink>
        </w:p>
        <w:p w14:paraId="3289DEA5" w14:textId="77777777" w:rsidR="00F065CD" w:rsidRDefault="00F065CD">
          <w:pPr>
            <w:pStyle w:val="TOC1"/>
            <w:tabs>
              <w:tab w:val="right" w:leader="dot" w:pos="9016"/>
            </w:tabs>
            <w:rPr>
              <w:noProof/>
            </w:rPr>
          </w:pPr>
          <w:hyperlink w:anchor="_Toc233208613" w:history="1">
            <w:r>
              <w:rPr>
                <w:rStyle w:val="Hyperlink"/>
                <w:noProof/>
              </w:rPr>
              <w:t>5. Children with SEND, Disabilities and Additional Vulnerabilities</w:t>
            </w:r>
            <w:r>
              <w:rPr>
                <w:noProof/>
              </w:rPr>
              <w:tab/>
            </w:r>
            <w:r>
              <w:rPr>
                <w:noProof/>
              </w:rPr>
              <w:fldChar w:fldCharType="begin"/>
            </w:r>
            <w:r>
              <w:rPr>
                <w:noProof/>
              </w:rPr>
              <w:instrText xml:space="preserve"> PAGEREF _Toc233208613 \h </w:instrText>
            </w:r>
            <w:r>
              <w:rPr>
                <w:noProof/>
              </w:rPr>
            </w:r>
            <w:r>
              <w:rPr>
                <w:noProof/>
              </w:rPr>
              <w:fldChar w:fldCharType="separate"/>
            </w:r>
            <w:r>
              <w:rPr>
                <w:noProof/>
              </w:rPr>
              <w:t>1</w:t>
            </w:r>
            <w:r>
              <w:rPr>
                <w:noProof/>
              </w:rPr>
              <w:fldChar w:fldCharType="end"/>
            </w:r>
          </w:hyperlink>
        </w:p>
        <w:p w14:paraId="6E2F1E94" w14:textId="77777777" w:rsidR="00F065CD" w:rsidRDefault="00F065CD">
          <w:pPr>
            <w:pStyle w:val="TOC1"/>
            <w:tabs>
              <w:tab w:val="right" w:leader="dot" w:pos="9016"/>
            </w:tabs>
            <w:rPr>
              <w:noProof/>
            </w:rPr>
          </w:pPr>
          <w:hyperlink w:anchor="_Toc233208614" w:history="1">
            <w:r>
              <w:rPr>
                <w:rStyle w:val="Hyperlink"/>
                <w:noProof/>
              </w:rPr>
              <w:t>6. Responding to Concerns of Abuse and Neglect (see Appendix II)</w:t>
            </w:r>
            <w:r>
              <w:rPr>
                <w:noProof/>
              </w:rPr>
              <w:tab/>
            </w:r>
            <w:r>
              <w:rPr>
                <w:noProof/>
              </w:rPr>
              <w:fldChar w:fldCharType="begin"/>
            </w:r>
            <w:r>
              <w:rPr>
                <w:noProof/>
              </w:rPr>
              <w:instrText xml:space="preserve"> PAGEREF _Toc233208614 \h </w:instrText>
            </w:r>
            <w:r>
              <w:rPr>
                <w:noProof/>
              </w:rPr>
            </w:r>
            <w:r>
              <w:rPr>
                <w:noProof/>
              </w:rPr>
              <w:fldChar w:fldCharType="separate"/>
            </w:r>
            <w:r>
              <w:rPr>
                <w:noProof/>
              </w:rPr>
              <w:t>1</w:t>
            </w:r>
            <w:r>
              <w:rPr>
                <w:noProof/>
              </w:rPr>
              <w:fldChar w:fldCharType="end"/>
            </w:r>
          </w:hyperlink>
        </w:p>
        <w:p w14:paraId="20B50E47" w14:textId="77777777" w:rsidR="00F065CD" w:rsidRDefault="00F065CD">
          <w:pPr>
            <w:pStyle w:val="TOC1"/>
            <w:tabs>
              <w:tab w:val="right" w:leader="dot" w:pos="9016"/>
            </w:tabs>
            <w:rPr>
              <w:noProof/>
            </w:rPr>
          </w:pPr>
          <w:hyperlink w:anchor="_Toc233208615" w:history="1">
            <w:r>
              <w:rPr>
                <w:rStyle w:val="Hyperlink"/>
                <w:noProof/>
              </w:rPr>
              <w:t>7. Accepting Disclosures of Abuse and Neglect</w:t>
            </w:r>
            <w:r>
              <w:rPr>
                <w:noProof/>
              </w:rPr>
              <w:tab/>
            </w:r>
            <w:r>
              <w:rPr>
                <w:noProof/>
              </w:rPr>
              <w:fldChar w:fldCharType="begin"/>
            </w:r>
            <w:r>
              <w:rPr>
                <w:noProof/>
              </w:rPr>
              <w:instrText xml:space="preserve"> PAGEREF _Toc233208615 \h </w:instrText>
            </w:r>
            <w:r>
              <w:rPr>
                <w:noProof/>
              </w:rPr>
            </w:r>
            <w:r>
              <w:rPr>
                <w:noProof/>
              </w:rPr>
              <w:fldChar w:fldCharType="separate"/>
            </w:r>
            <w:r>
              <w:rPr>
                <w:noProof/>
              </w:rPr>
              <w:t>1</w:t>
            </w:r>
            <w:r>
              <w:rPr>
                <w:noProof/>
              </w:rPr>
              <w:fldChar w:fldCharType="end"/>
            </w:r>
          </w:hyperlink>
        </w:p>
        <w:p w14:paraId="5CF16CAB" w14:textId="77777777" w:rsidR="00F065CD" w:rsidRDefault="00F065CD">
          <w:pPr>
            <w:pStyle w:val="TOC1"/>
            <w:tabs>
              <w:tab w:val="right" w:leader="dot" w:pos="9016"/>
            </w:tabs>
            <w:rPr>
              <w:noProof/>
            </w:rPr>
          </w:pPr>
          <w:hyperlink w:anchor="_Toc233208616" w:history="1">
            <w:r>
              <w:rPr>
                <w:rStyle w:val="Hyperlink"/>
                <w:noProof/>
              </w:rPr>
              <w:t>8. Safeguarding Concerns About a Member of Staff, Professional or Volunteer (see Appendix III)</w:t>
            </w:r>
            <w:r>
              <w:rPr>
                <w:noProof/>
              </w:rPr>
              <w:tab/>
            </w:r>
            <w:r>
              <w:rPr>
                <w:noProof/>
              </w:rPr>
              <w:fldChar w:fldCharType="begin"/>
            </w:r>
            <w:r>
              <w:rPr>
                <w:noProof/>
              </w:rPr>
              <w:instrText xml:space="preserve"> PAGEREF _Toc233208616 \h </w:instrText>
            </w:r>
            <w:r>
              <w:rPr>
                <w:noProof/>
              </w:rPr>
            </w:r>
            <w:r>
              <w:rPr>
                <w:noProof/>
              </w:rPr>
              <w:fldChar w:fldCharType="separate"/>
            </w:r>
            <w:r>
              <w:rPr>
                <w:noProof/>
              </w:rPr>
              <w:t>1</w:t>
            </w:r>
            <w:r>
              <w:rPr>
                <w:noProof/>
              </w:rPr>
              <w:fldChar w:fldCharType="end"/>
            </w:r>
          </w:hyperlink>
        </w:p>
        <w:p w14:paraId="34E2C2C6" w14:textId="77777777" w:rsidR="00F065CD" w:rsidRDefault="00F065CD">
          <w:pPr>
            <w:pStyle w:val="TOC2"/>
            <w:tabs>
              <w:tab w:val="right" w:leader="dot" w:pos="9016"/>
            </w:tabs>
            <w:rPr>
              <w:noProof/>
            </w:rPr>
          </w:pPr>
          <w:hyperlink w:anchor="_Toc233208617" w:history="1">
            <w:r>
              <w:rPr>
                <w:rStyle w:val="Hyperlink"/>
                <w:noProof/>
              </w:rPr>
              <w:t>8.2 Allegations that may meet the harms threshold</w:t>
            </w:r>
            <w:r>
              <w:rPr>
                <w:noProof/>
              </w:rPr>
              <w:tab/>
            </w:r>
            <w:r>
              <w:rPr>
                <w:noProof/>
              </w:rPr>
              <w:fldChar w:fldCharType="begin"/>
            </w:r>
            <w:r>
              <w:rPr>
                <w:noProof/>
              </w:rPr>
              <w:instrText xml:space="preserve"> PAGEREF _Toc233208617 \h </w:instrText>
            </w:r>
            <w:r>
              <w:rPr>
                <w:noProof/>
              </w:rPr>
            </w:r>
            <w:r>
              <w:rPr>
                <w:noProof/>
              </w:rPr>
              <w:fldChar w:fldCharType="separate"/>
            </w:r>
            <w:r>
              <w:rPr>
                <w:noProof/>
              </w:rPr>
              <w:t>1</w:t>
            </w:r>
            <w:r>
              <w:rPr>
                <w:noProof/>
              </w:rPr>
              <w:fldChar w:fldCharType="end"/>
            </w:r>
          </w:hyperlink>
        </w:p>
        <w:p w14:paraId="7A56F9EC" w14:textId="77777777" w:rsidR="00F065CD" w:rsidRDefault="00F065CD">
          <w:pPr>
            <w:pStyle w:val="TOC2"/>
            <w:tabs>
              <w:tab w:val="right" w:leader="dot" w:pos="9016"/>
            </w:tabs>
            <w:rPr>
              <w:noProof/>
            </w:rPr>
          </w:pPr>
          <w:hyperlink w:anchor="_Toc233208618" w:history="1">
            <w:r>
              <w:rPr>
                <w:rStyle w:val="Hyperlink"/>
                <w:noProof/>
              </w:rPr>
              <w:t>8.3 Low-level concerns</w:t>
            </w:r>
            <w:r>
              <w:rPr>
                <w:noProof/>
              </w:rPr>
              <w:tab/>
            </w:r>
            <w:r>
              <w:rPr>
                <w:noProof/>
              </w:rPr>
              <w:fldChar w:fldCharType="begin"/>
            </w:r>
            <w:r>
              <w:rPr>
                <w:noProof/>
              </w:rPr>
              <w:instrText xml:space="preserve"> PAGEREF _Toc233208618 \h </w:instrText>
            </w:r>
            <w:r>
              <w:rPr>
                <w:noProof/>
              </w:rPr>
            </w:r>
            <w:r>
              <w:rPr>
                <w:noProof/>
              </w:rPr>
              <w:fldChar w:fldCharType="separate"/>
            </w:r>
            <w:r>
              <w:rPr>
                <w:noProof/>
              </w:rPr>
              <w:t>1</w:t>
            </w:r>
            <w:r>
              <w:rPr>
                <w:noProof/>
              </w:rPr>
              <w:fldChar w:fldCharType="end"/>
            </w:r>
          </w:hyperlink>
        </w:p>
        <w:p w14:paraId="75BEC453" w14:textId="77777777" w:rsidR="00F065CD" w:rsidRDefault="00F065CD">
          <w:pPr>
            <w:pStyle w:val="TOC2"/>
            <w:tabs>
              <w:tab w:val="right" w:leader="dot" w:pos="9016"/>
            </w:tabs>
            <w:rPr>
              <w:noProof/>
            </w:rPr>
          </w:pPr>
          <w:hyperlink w:anchor="_Toc233208619" w:history="1">
            <w:r>
              <w:rPr>
                <w:rStyle w:val="Hyperlink"/>
                <w:noProof/>
              </w:rPr>
              <w:t>8.4 General principles for all concerns about staff</w:t>
            </w:r>
            <w:r>
              <w:rPr>
                <w:noProof/>
              </w:rPr>
              <w:tab/>
            </w:r>
            <w:r>
              <w:rPr>
                <w:noProof/>
              </w:rPr>
              <w:fldChar w:fldCharType="begin"/>
            </w:r>
            <w:r>
              <w:rPr>
                <w:noProof/>
              </w:rPr>
              <w:instrText xml:space="preserve"> PAGEREF _Toc233208619 \h </w:instrText>
            </w:r>
            <w:r>
              <w:rPr>
                <w:noProof/>
              </w:rPr>
            </w:r>
            <w:r>
              <w:rPr>
                <w:noProof/>
              </w:rPr>
              <w:fldChar w:fldCharType="separate"/>
            </w:r>
            <w:r>
              <w:rPr>
                <w:noProof/>
              </w:rPr>
              <w:t>1</w:t>
            </w:r>
            <w:r>
              <w:rPr>
                <w:noProof/>
              </w:rPr>
              <w:fldChar w:fldCharType="end"/>
            </w:r>
          </w:hyperlink>
        </w:p>
        <w:p w14:paraId="327E8C14" w14:textId="77777777" w:rsidR="00F065CD" w:rsidRDefault="00F065CD">
          <w:pPr>
            <w:pStyle w:val="TOC2"/>
            <w:tabs>
              <w:tab w:val="right" w:leader="dot" w:pos="9016"/>
            </w:tabs>
            <w:rPr>
              <w:noProof/>
            </w:rPr>
          </w:pPr>
          <w:hyperlink w:anchor="_Toc233208620" w:history="1">
            <w:r>
              <w:rPr>
                <w:rStyle w:val="Hyperlink"/>
                <w:noProof/>
              </w:rPr>
              <w:t>8.5 Learning lessons from cases</w:t>
            </w:r>
            <w:r>
              <w:rPr>
                <w:noProof/>
              </w:rPr>
              <w:tab/>
            </w:r>
            <w:r>
              <w:rPr>
                <w:noProof/>
              </w:rPr>
              <w:fldChar w:fldCharType="begin"/>
            </w:r>
            <w:r>
              <w:rPr>
                <w:noProof/>
              </w:rPr>
              <w:instrText xml:space="preserve"> PAGEREF _Toc233208620 \h </w:instrText>
            </w:r>
            <w:r>
              <w:rPr>
                <w:noProof/>
              </w:rPr>
            </w:r>
            <w:r>
              <w:rPr>
                <w:noProof/>
              </w:rPr>
              <w:fldChar w:fldCharType="separate"/>
            </w:r>
            <w:r>
              <w:rPr>
                <w:noProof/>
              </w:rPr>
              <w:t>1</w:t>
            </w:r>
            <w:r>
              <w:rPr>
                <w:noProof/>
              </w:rPr>
              <w:fldChar w:fldCharType="end"/>
            </w:r>
          </w:hyperlink>
        </w:p>
        <w:p w14:paraId="3BD0B2B5" w14:textId="77777777" w:rsidR="00F065CD" w:rsidRDefault="00F065CD">
          <w:pPr>
            <w:pStyle w:val="TOC1"/>
            <w:tabs>
              <w:tab w:val="right" w:leader="dot" w:pos="9016"/>
            </w:tabs>
            <w:rPr>
              <w:noProof/>
            </w:rPr>
          </w:pPr>
          <w:hyperlink w:anchor="_Toc233208621" w:history="1">
            <w:r>
              <w:rPr>
                <w:rStyle w:val="Hyperlink"/>
                <w:noProof/>
              </w:rPr>
              <w:t>9. Child-on-Child Abuse</w:t>
            </w:r>
            <w:r>
              <w:rPr>
                <w:noProof/>
              </w:rPr>
              <w:tab/>
            </w:r>
            <w:r>
              <w:rPr>
                <w:noProof/>
              </w:rPr>
              <w:fldChar w:fldCharType="begin"/>
            </w:r>
            <w:r>
              <w:rPr>
                <w:noProof/>
              </w:rPr>
              <w:instrText xml:space="preserve"> PAGEREF _Toc233208621 \h </w:instrText>
            </w:r>
            <w:r>
              <w:rPr>
                <w:noProof/>
              </w:rPr>
            </w:r>
            <w:r>
              <w:rPr>
                <w:noProof/>
              </w:rPr>
              <w:fldChar w:fldCharType="separate"/>
            </w:r>
            <w:r>
              <w:rPr>
                <w:noProof/>
              </w:rPr>
              <w:t>1</w:t>
            </w:r>
            <w:r>
              <w:rPr>
                <w:noProof/>
              </w:rPr>
              <w:fldChar w:fldCharType="end"/>
            </w:r>
          </w:hyperlink>
        </w:p>
        <w:p w14:paraId="5064A29E" w14:textId="77777777" w:rsidR="00F065CD" w:rsidRDefault="00F065CD">
          <w:pPr>
            <w:pStyle w:val="TOC1"/>
            <w:tabs>
              <w:tab w:val="right" w:leader="dot" w:pos="9016"/>
            </w:tabs>
            <w:rPr>
              <w:noProof/>
            </w:rPr>
          </w:pPr>
          <w:hyperlink w:anchor="_Toc233208622" w:history="1">
            <w:r>
              <w:rPr>
                <w:rStyle w:val="Hyperlink"/>
                <w:noProof/>
              </w:rPr>
              <w:t>10. Looked-After and Previously Looked-After Children</w:t>
            </w:r>
            <w:r>
              <w:rPr>
                <w:noProof/>
              </w:rPr>
              <w:tab/>
            </w:r>
            <w:r>
              <w:rPr>
                <w:noProof/>
              </w:rPr>
              <w:fldChar w:fldCharType="begin"/>
            </w:r>
            <w:r>
              <w:rPr>
                <w:noProof/>
              </w:rPr>
              <w:instrText xml:space="preserve"> PAGEREF _Toc233208622 \h </w:instrText>
            </w:r>
            <w:r>
              <w:rPr>
                <w:noProof/>
              </w:rPr>
            </w:r>
            <w:r>
              <w:rPr>
                <w:noProof/>
              </w:rPr>
              <w:fldChar w:fldCharType="separate"/>
            </w:r>
            <w:r>
              <w:rPr>
                <w:noProof/>
              </w:rPr>
              <w:t>1</w:t>
            </w:r>
            <w:r>
              <w:rPr>
                <w:noProof/>
              </w:rPr>
              <w:fldChar w:fldCharType="end"/>
            </w:r>
          </w:hyperlink>
        </w:p>
        <w:p w14:paraId="3FBF7192" w14:textId="77777777" w:rsidR="00F065CD" w:rsidRDefault="00F065CD">
          <w:pPr>
            <w:pStyle w:val="TOC1"/>
            <w:tabs>
              <w:tab w:val="right" w:leader="dot" w:pos="9016"/>
            </w:tabs>
            <w:rPr>
              <w:noProof/>
            </w:rPr>
          </w:pPr>
          <w:hyperlink w:anchor="_Toc233208623" w:history="1">
            <w:r>
              <w:rPr>
                <w:rStyle w:val="Hyperlink"/>
                <w:noProof/>
              </w:rPr>
              <w:t>11. Use of Reasonable Force and Positive Handling</w:t>
            </w:r>
            <w:r>
              <w:rPr>
                <w:noProof/>
              </w:rPr>
              <w:tab/>
            </w:r>
            <w:r>
              <w:rPr>
                <w:noProof/>
              </w:rPr>
              <w:fldChar w:fldCharType="begin"/>
            </w:r>
            <w:r>
              <w:rPr>
                <w:noProof/>
              </w:rPr>
              <w:instrText xml:space="preserve"> PAGEREF _Toc233208623 \h </w:instrText>
            </w:r>
            <w:r>
              <w:rPr>
                <w:noProof/>
              </w:rPr>
            </w:r>
            <w:r>
              <w:rPr>
                <w:noProof/>
              </w:rPr>
              <w:fldChar w:fldCharType="separate"/>
            </w:r>
            <w:r>
              <w:rPr>
                <w:noProof/>
              </w:rPr>
              <w:t>1</w:t>
            </w:r>
            <w:r>
              <w:rPr>
                <w:noProof/>
              </w:rPr>
              <w:fldChar w:fldCharType="end"/>
            </w:r>
          </w:hyperlink>
        </w:p>
        <w:p w14:paraId="2E74D6A4" w14:textId="77777777" w:rsidR="00F065CD" w:rsidRDefault="00F065CD">
          <w:pPr>
            <w:pStyle w:val="TOC1"/>
            <w:tabs>
              <w:tab w:val="right" w:leader="dot" w:pos="9016"/>
            </w:tabs>
            <w:rPr>
              <w:noProof/>
            </w:rPr>
          </w:pPr>
          <w:hyperlink w:anchor="_Toc233208624" w:history="1">
            <w:r>
              <w:rPr>
                <w:rStyle w:val="Hyperlink"/>
                <w:noProof/>
              </w:rPr>
              <w:t>12. Escalation Policy</w:t>
            </w:r>
            <w:r>
              <w:rPr>
                <w:noProof/>
              </w:rPr>
              <w:tab/>
            </w:r>
            <w:r>
              <w:rPr>
                <w:noProof/>
              </w:rPr>
              <w:fldChar w:fldCharType="begin"/>
            </w:r>
            <w:r>
              <w:rPr>
                <w:noProof/>
              </w:rPr>
              <w:instrText xml:space="preserve"> PAGEREF _Toc233208624 \h </w:instrText>
            </w:r>
            <w:r>
              <w:rPr>
                <w:noProof/>
              </w:rPr>
            </w:r>
            <w:r>
              <w:rPr>
                <w:noProof/>
              </w:rPr>
              <w:fldChar w:fldCharType="separate"/>
            </w:r>
            <w:r>
              <w:rPr>
                <w:noProof/>
              </w:rPr>
              <w:t>1</w:t>
            </w:r>
            <w:r>
              <w:rPr>
                <w:noProof/>
              </w:rPr>
              <w:fldChar w:fldCharType="end"/>
            </w:r>
          </w:hyperlink>
        </w:p>
        <w:p w14:paraId="535B1AEF" w14:textId="77777777" w:rsidR="00F065CD" w:rsidRDefault="00F065CD">
          <w:pPr>
            <w:pStyle w:val="TOC1"/>
            <w:tabs>
              <w:tab w:val="right" w:leader="dot" w:pos="9016"/>
            </w:tabs>
            <w:rPr>
              <w:noProof/>
            </w:rPr>
          </w:pPr>
          <w:hyperlink w:anchor="_Toc233208625" w:history="1">
            <w:r>
              <w:rPr>
                <w:rStyle w:val="Hyperlink"/>
                <w:noProof/>
              </w:rPr>
              <w:t>13. Whistleblowing</w:t>
            </w:r>
            <w:r>
              <w:rPr>
                <w:noProof/>
              </w:rPr>
              <w:tab/>
            </w:r>
            <w:r>
              <w:rPr>
                <w:noProof/>
              </w:rPr>
              <w:fldChar w:fldCharType="begin"/>
            </w:r>
            <w:r>
              <w:rPr>
                <w:noProof/>
              </w:rPr>
              <w:instrText xml:space="preserve"> PAGEREF _Toc233208625 \h </w:instrText>
            </w:r>
            <w:r>
              <w:rPr>
                <w:noProof/>
              </w:rPr>
            </w:r>
            <w:r>
              <w:rPr>
                <w:noProof/>
              </w:rPr>
              <w:fldChar w:fldCharType="separate"/>
            </w:r>
            <w:r>
              <w:rPr>
                <w:noProof/>
              </w:rPr>
              <w:t>1</w:t>
            </w:r>
            <w:r>
              <w:rPr>
                <w:noProof/>
              </w:rPr>
              <w:fldChar w:fldCharType="end"/>
            </w:r>
          </w:hyperlink>
        </w:p>
        <w:p w14:paraId="692515FE" w14:textId="77777777" w:rsidR="00F065CD" w:rsidRDefault="00F065CD">
          <w:pPr>
            <w:pStyle w:val="TOC1"/>
            <w:tabs>
              <w:tab w:val="right" w:leader="dot" w:pos="9016"/>
            </w:tabs>
            <w:rPr>
              <w:noProof/>
            </w:rPr>
          </w:pPr>
          <w:hyperlink w:anchor="_Toc233208626" w:history="1">
            <w:r>
              <w:rPr>
                <w:rStyle w:val="Hyperlink"/>
                <w:noProof/>
              </w:rPr>
              <w:t>14. Information Management and Data Protection</w:t>
            </w:r>
            <w:r>
              <w:rPr>
                <w:noProof/>
              </w:rPr>
              <w:tab/>
            </w:r>
            <w:r>
              <w:rPr>
                <w:noProof/>
              </w:rPr>
              <w:fldChar w:fldCharType="begin"/>
            </w:r>
            <w:r>
              <w:rPr>
                <w:noProof/>
              </w:rPr>
              <w:instrText xml:space="preserve"> PAGEREF _Toc233208626 \h </w:instrText>
            </w:r>
            <w:r>
              <w:rPr>
                <w:noProof/>
              </w:rPr>
            </w:r>
            <w:r>
              <w:rPr>
                <w:noProof/>
              </w:rPr>
              <w:fldChar w:fldCharType="separate"/>
            </w:r>
            <w:r>
              <w:rPr>
                <w:noProof/>
              </w:rPr>
              <w:t>1</w:t>
            </w:r>
            <w:r>
              <w:rPr>
                <w:noProof/>
              </w:rPr>
              <w:fldChar w:fldCharType="end"/>
            </w:r>
          </w:hyperlink>
        </w:p>
        <w:p w14:paraId="4EC9A2F0" w14:textId="77777777" w:rsidR="00F065CD" w:rsidRDefault="00F065CD">
          <w:pPr>
            <w:pStyle w:val="TOC1"/>
            <w:tabs>
              <w:tab w:val="right" w:leader="dot" w:pos="9016"/>
            </w:tabs>
            <w:rPr>
              <w:noProof/>
            </w:rPr>
          </w:pPr>
          <w:hyperlink w:anchor="_Toc233208627" w:history="1">
            <w:r>
              <w:rPr>
                <w:rStyle w:val="Hyperlink"/>
                <w:noProof/>
              </w:rPr>
              <w:t>15. Mandatory Reporting Duty (Child Sexual Abuse)</w:t>
            </w:r>
            <w:r>
              <w:rPr>
                <w:noProof/>
              </w:rPr>
              <w:tab/>
            </w:r>
            <w:r>
              <w:rPr>
                <w:noProof/>
              </w:rPr>
              <w:fldChar w:fldCharType="begin"/>
            </w:r>
            <w:r>
              <w:rPr>
                <w:noProof/>
              </w:rPr>
              <w:instrText xml:space="preserve"> PAGEREF _Toc233208627 \h </w:instrText>
            </w:r>
            <w:r>
              <w:rPr>
                <w:noProof/>
              </w:rPr>
            </w:r>
            <w:r>
              <w:rPr>
                <w:noProof/>
              </w:rPr>
              <w:fldChar w:fldCharType="separate"/>
            </w:r>
            <w:r>
              <w:rPr>
                <w:noProof/>
              </w:rPr>
              <w:t>1</w:t>
            </w:r>
            <w:r>
              <w:rPr>
                <w:noProof/>
              </w:rPr>
              <w:fldChar w:fldCharType="end"/>
            </w:r>
          </w:hyperlink>
        </w:p>
        <w:p w14:paraId="287CC015" w14:textId="77777777" w:rsidR="00F065CD" w:rsidRDefault="00F065CD">
          <w:pPr>
            <w:pStyle w:val="TOC1"/>
            <w:tabs>
              <w:tab w:val="right" w:leader="dot" w:pos="9016"/>
            </w:tabs>
            <w:rPr>
              <w:noProof/>
            </w:rPr>
          </w:pPr>
          <w:hyperlink w:anchor="_Toc233208628" w:history="1">
            <w:r>
              <w:rPr>
                <w:rStyle w:val="Hyperlink"/>
                <w:noProof/>
              </w:rPr>
              <w:t>16. Online Safety, Filtering and Monitoring</w:t>
            </w:r>
            <w:r>
              <w:rPr>
                <w:noProof/>
              </w:rPr>
              <w:tab/>
            </w:r>
            <w:r>
              <w:rPr>
                <w:noProof/>
              </w:rPr>
              <w:fldChar w:fldCharType="begin"/>
            </w:r>
            <w:r>
              <w:rPr>
                <w:noProof/>
              </w:rPr>
              <w:instrText xml:space="preserve"> PAGEREF _Toc233208628 \h </w:instrText>
            </w:r>
            <w:r>
              <w:rPr>
                <w:noProof/>
              </w:rPr>
            </w:r>
            <w:r>
              <w:rPr>
                <w:noProof/>
              </w:rPr>
              <w:fldChar w:fldCharType="separate"/>
            </w:r>
            <w:r>
              <w:rPr>
                <w:noProof/>
              </w:rPr>
              <w:t>1</w:t>
            </w:r>
            <w:r>
              <w:rPr>
                <w:noProof/>
              </w:rPr>
              <w:fldChar w:fldCharType="end"/>
            </w:r>
          </w:hyperlink>
        </w:p>
        <w:p w14:paraId="54E1B8E0" w14:textId="77777777" w:rsidR="00F065CD" w:rsidRDefault="00F065CD">
          <w:pPr>
            <w:pStyle w:val="TOC1"/>
            <w:tabs>
              <w:tab w:val="right" w:leader="dot" w:pos="9016"/>
            </w:tabs>
            <w:rPr>
              <w:noProof/>
            </w:rPr>
          </w:pPr>
          <w:hyperlink w:anchor="_Toc233208629" w:history="1">
            <w:r>
              <w:rPr>
                <w:rStyle w:val="Hyperlink"/>
                <w:noProof/>
              </w:rPr>
              <w:t>17. Generative Artificial Intelligence (AI)</w:t>
            </w:r>
            <w:r>
              <w:rPr>
                <w:noProof/>
              </w:rPr>
              <w:tab/>
            </w:r>
            <w:r>
              <w:rPr>
                <w:noProof/>
              </w:rPr>
              <w:fldChar w:fldCharType="begin"/>
            </w:r>
            <w:r>
              <w:rPr>
                <w:noProof/>
              </w:rPr>
              <w:instrText xml:space="preserve"> PAGEREF _Toc233208629 \h </w:instrText>
            </w:r>
            <w:r>
              <w:rPr>
                <w:noProof/>
              </w:rPr>
            </w:r>
            <w:r>
              <w:rPr>
                <w:noProof/>
              </w:rPr>
              <w:fldChar w:fldCharType="separate"/>
            </w:r>
            <w:r>
              <w:rPr>
                <w:noProof/>
              </w:rPr>
              <w:t>1</w:t>
            </w:r>
            <w:r>
              <w:rPr>
                <w:noProof/>
              </w:rPr>
              <w:fldChar w:fldCharType="end"/>
            </w:r>
          </w:hyperlink>
        </w:p>
        <w:p w14:paraId="727E3BA5" w14:textId="77777777" w:rsidR="00F065CD" w:rsidRDefault="00F065CD">
          <w:pPr>
            <w:pStyle w:val="TOC1"/>
            <w:tabs>
              <w:tab w:val="right" w:leader="dot" w:pos="9016"/>
            </w:tabs>
            <w:rPr>
              <w:noProof/>
            </w:rPr>
          </w:pPr>
          <w:hyperlink w:anchor="_Toc233208630" w:history="1">
            <w:r>
              <w:rPr>
                <w:rStyle w:val="Hyperlink"/>
                <w:noProof/>
              </w:rPr>
              <w:t>18. Misinformation, Disinformation and Conspiracy Theories</w:t>
            </w:r>
            <w:r>
              <w:rPr>
                <w:noProof/>
              </w:rPr>
              <w:tab/>
            </w:r>
            <w:r>
              <w:rPr>
                <w:noProof/>
              </w:rPr>
              <w:fldChar w:fldCharType="begin"/>
            </w:r>
            <w:r>
              <w:rPr>
                <w:noProof/>
              </w:rPr>
              <w:instrText xml:space="preserve"> PAGEREF _Toc233208630 \h </w:instrText>
            </w:r>
            <w:r>
              <w:rPr>
                <w:noProof/>
              </w:rPr>
            </w:r>
            <w:r>
              <w:rPr>
                <w:noProof/>
              </w:rPr>
              <w:fldChar w:fldCharType="separate"/>
            </w:r>
            <w:r>
              <w:rPr>
                <w:noProof/>
              </w:rPr>
              <w:t>1</w:t>
            </w:r>
            <w:r>
              <w:rPr>
                <w:noProof/>
              </w:rPr>
              <w:fldChar w:fldCharType="end"/>
            </w:r>
          </w:hyperlink>
        </w:p>
        <w:p w14:paraId="6FC313B6" w14:textId="77777777" w:rsidR="00F065CD" w:rsidRDefault="00F065CD">
          <w:pPr>
            <w:pStyle w:val="TOC1"/>
            <w:tabs>
              <w:tab w:val="right" w:leader="dot" w:pos="9016"/>
            </w:tabs>
            <w:rPr>
              <w:noProof/>
            </w:rPr>
          </w:pPr>
          <w:hyperlink w:anchor="_Toc233208631" w:history="1">
            <w:r>
              <w:rPr>
                <w:rStyle w:val="Hyperlink"/>
                <w:noProof/>
              </w:rPr>
              <w:t>19. Alternative Provision</w:t>
            </w:r>
            <w:r>
              <w:rPr>
                <w:noProof/>
              </w:rPr>
              <w:tab/>
            </w:r>
            <w:r>
              <w:rPr>
                <w:noProof/>
              </w:rPr>
              <w:fldChar w:fldCharType="begin"/>
            </w:r>
            <w:r>
              <w:rPr>
                <w:noProof/>
              </w:rPr>
              <w:instrText xml:space="preserve"> PAGEREF _Toc233208631 \h </w:instrText>
            </w:r>
            <w:r>
              <w:rPr>
                <w:noProof/>
              </w:rPr>
            </w:r>
            <w:r>
              <w:rPr>
                <w:noProof/>
              </w:rPr>
              <w:fldChar w:fldCharType="separate"/>
            </w:r>
            <w:r>
              <w:rPr>
                <w:noProof/>
              </w:rPr>
              <w:t>1</w:t>
            </w:r>
            <w:r>
              <w:rPr>
                <w:noProof/>
              </w:rPr>
              <w:fldChar w:fldCharType="end"/>
            </w:r>
          </w:hyperlink>
        </w:p>
        <w:p w14:paraId="29D8272D" w14:textId="77777777" w:rsidR="00F065CD" w:rsidRDefault="00F065CD">
          <w:pPr>
            <w:pStyle w:val="TOC1"/>
            <w:tabs>
              <w:tab w:val="right" w:leader="dot" w:pos="9016"/>
            </w:tabs>
            <w:rPr>
              <w:noProof/>
            </w:rPr>
          </w:pPr>
          <w:hyperlink w:anchor="_Toc233208632" w:history="1">
            <w:r>
              <w:rPr>
                <w:rStyle w:val="Hyperlink"/>
                <w:noProof/>
              </w:rPr>
              <w:t>20. Children Missing or Absent from Education</w:t>
            </w:r>
            <w:r>
              <w:rPr>
                <w:noProof/>
              </w:rPr>
              <w:tab/>
            </w:r>
            <w:r>
              <w:rPr>
                <w:noProof/>
              </w:rPr>
              <w:fldChar w:fldCharType="begin"/>
            </w:r>
            <w:r>
              <w:rPr>
                <w:noProof/>
              </w:rPr>
              <w:instrText xml:space="preserve"> PAGEREF _Toc233208632 \h </w:instrText>
            </w:r>
            <w:r>
              <w:rPr>
                <w:noProof/>
              </w:rPr>
            </w:r>
            <w:r>
              <w:rPr>
                <w:noProof/>
              </w:rPr>
              <w:fldChar w:fldCharType="separate"/>
            </w:r>
            <w:r>
              <w:rPr>
                <w:noProof/>
              </w:rPr>
              <w:t>1</w:t>
            </w:r>
            <w:r>
              <w:rPr>
                <w:noProof/>
              </w:rPr>
              <w:fldChar w:fldCharType="end"/>
            </w:r>
          </w:hyperlink>
        </w:p>
        <w:p w14:paraId="6463BF23" w14:textId="77777777" w:rsidR="00F065CD" w:rsidRDefault="00F065CD">
          <w:pPr>
            <w:pStyle w:val="TOC1"/>
            <w:tabs>
              <w:tab w:val="right" w:leader="dot" w:pos="9016"/>
            </w:tabs>
            <w:rPr>
              <w:noProof/>
            </w:rPr>
          </w:pPr>
          <w:hyperlink w:anchor="_Toc233208633" w:history="1">
            <w:r>
              <w:rPr>
                <w:rStyle w:val="Hyperlink"/>
                <w:noProof/>
              </w:rPr>
              <w:t>21. The Role of Virtual School Heads</w:t>
            </w:r>
            <w:r>
              <w:rPr>
                <w:noProof/>
              </w:rPr>
              <w:tab/>
            </w:r>
            <w:r>
              <w:rPr>
                <w:noProof/>
              </w:rPr>
              <w:fldChar w:fldCharType="begin"/>
            </w:r>
            <w:r>
              <w:rPr>
                <w:noProof/>
              </w:rPr>
              <w:instrText xml:space="preserve"> PAGEREF _Toc233208633 \h </w:instrText>
            </w:r>
            <w:r>
              <w:rPr>
                <w:noProof/>
              </w:rPr>
            </w:r>
            <w:r>
              <w:rPr>
                <w:noProof/>
              </w:rPr>
              <w:fldChar w:fldCharType="separate"/>
            </w:r>
            <w:r>
              <w:rPr>
                <w:noProof/>
              </w:rPr>
              <w:t>1</w:t>
            </w:r>
            <w:r>
              <w:rPr>
                <w:noProof/>
              </w:rPr>
              <w:fldChar w:fldCharType="end"/>
            </w:r>
          </w:hyperlink>
        </w:p>
        <w:p w14:paraId="61A8A117" w14:textId="77777777" w:rsidR="00F065CD" w:rsidRDefault="00F065CD">
          <w:pPr>
            <w:pStyle w:val="TOC1"/>
            <w:tabs>
              <w:tab w:val="right" w:leader="dot" w:pos="9016"/>
            </w:tabs>
            <w:rPr>
              <w:noProof/>
            </w:rPr>
          </w:pPr>
          <w:hyperlink w:anchor="_Toc233208634" w:history="1">
            <w:r>
              <w:rPr>
                <w:rStyle w:val="Hyperlink"/>
                <w:noProof/>
              </w:rPr>
              <w:t>22. Communication and Review</w:t>
            </w:r>
            <w:r>
              <w:rPr>
                <w:noProof/>
              </w:rPr>
              <w:tab/>
            </w:r>
            <w:r>
              <w:rPr>
                <w:noProof/>
              </w:rPr>
              <w:fldChar w:fldCharType="begin"/>
            </w:r>
            <w:r>
              <w:rPr>
                <w:noProof/>
              </w:rPr>
              <w:instrText xml:space="preserve"> PAGEREF _Toc233208634 \h </w:instrText>
            </w:r>
            <w:r>
              <w:rPr>
                <w:noProof/>
              </w:rPr>
            </w:r>
            <w:r>
              <w:rPr>
                <w:noProof/>
              </w:rPr>
              <w:fldChar w:fldCharType="separate"/>
            </w:r>
            <w:r>
              <w:rPr>
                <w:noProof/>
              </w:rPr>
              <w:t>1</w:t>
            </w:r>
            <w:r>
              <w:rPr>
                <w:noProof/>
              </w:rPr>
              <w:fldChar w:fldCharType="end"/>
            </w:r>
          </w:hyperlink>
        </w:p>
        <w:p w14:paraId="1D38E778" w14:textId="77777777" w:rsidR="00F065CD" w:rsidRDefault="00F065CD">
          <w:pPr>
            <w:pStyle w:val="TOC1"/>
            <w:tabs>
              <w:tab w:val="right" w:leader="dot" w:pos="9016"/>
            </w:tabs>
            <w:rPr>
              <w:noProof/>
            </w:rPr>
          </w:pPr>
          <w:hyperlink w:anchor="_Toc233208635" w:history="1">
            <w:r>
              <w:rPr>
                <w:rStyle w:val="Hyperlink"/>
                <w:noProof/>
              </w:rPr>
              <w:t>23. Version Control</w:t>
            </w:r>
            <w:r>
              <w:rPr>
                <w:noProof/>
              </w:rPr>
              <w:tab/>
            </w:r>
            <w:r>
              <w:rPr>
                <w:noProof/>
              </w:rPr>
              <w:fldChar w:fldCharType="begin"/>
            </w:r>
            <w:r>
              <w:rPr>
                <w:noProof/>
              </w:rPr>
              <w:instrText xml:space="preserve"> PAGEREF _Toc233208635 \h </w:instrText>
            </w:r>
            <w:r>
              <w:rPr>
                <w:noProof/>
              </w:rPr>
            </w:r>
            <w:r>
              <w:rPr>
                <w:noProof/>
              </w:rPr>
              <w:fldChar w:fldCharType="separate"/>
            </w:r>
            <w:r>
              <w:rPr>
                <w:noProof/>
              </w:rPr>
              <w:t>1</w:t>
            </w:r>
            <w:r>
              <w:rPr>
                <w:noProof/>
              </w:rPr>
              <w:fldChar w:fldCharType="end"/>
            </w:r>
          </w:hyperlink>
        </w:p>
        <w:p w14:paraId="2B14A097" w14:textId="77777777" w:rsidR="00F065CD" w:rsidRDefault="00F065CD">
          <w:pPr>
            <w:pStyle w:val="TOC1"/>
            <w:tabs>
              <w:tab w:val="right" w:leader="dot" w:pos="9016"/>
            </w:tabs>
            <w:rPr>
              <w:noProof/>
            </w:rPr>
          </w:pPr>
          <w:hyperlink w:anchor="_Toc233208636" w:history="1">
            <w:r>
              <w:rPr>
                <w:rStyle w:val="Hyperlink"/>
                <w:noProof/>
              </w:rPr>
              <w:t>Appendix I — Safeguarding Leads and Site Cover</w:t>
            </w:r>
            <w:r>
              <w:rPr>
                <w:noProof/>
              </w:rPr>
              <w:tab/>
            </w:r>
            <w:r>
              <w:rPr>
                <w:noProof/>
              </w:rPr>
              <w:fldChar w:fldCharType="begin"/>
            </w:r>
            <w:r>
              <w:rPr>
                <w:noProof/>
              </w:rPr>
              <w:instrText xml:space="preserve"> PAGEREF _Toc233208636 \h </w:instrText>
            </w:r>
            <w:r>
              <w:rPr>
                <w:noProof/>
              </w:rPr>
            </w:r>
            <w:r>
              <w:rPr>
                <w:noProof/>
              </w:rPr>
              <w:fldChar w:fldCharType="separate"/>
            </w:r>
            <w:r>
              <w:rPr>
                <w:noProof/>
              </w:rPr>
              <w:t>1</w:t>
            </w:r>
            <w:r>
              <w:rPr>
                <w:noProof/>
              </w:rPr>
              <w:fldChar w:fldCharType="end"/>
            </w:r>
          </w:hyperlink>
        </w:p>
        <w:p w14:paraId="51618AF5" w14:textId="77777777" w:rsidR="00F065CD" w:rsidRDefault="00F065CD">
          <w:pPr>
            <w:pStyle w:val="TOC1"/>
            <w:tabs>
              <w:tab w:val="right" w:leader="dot" w:pos="9016"/>
            </w:tabs>
            <w:rPr>
              <w:noProof/>
            </w:rPr>
          </w:pPr>
          <w:hyperlink w:anchor="_Toc233208637" w:history="1">
            <w:r>
              <w:rPr>
                <w:rStyle w:val="Hyperlink"/>
                <w:noProof/>
              </w:rPr>
              <w:t>Appendix II — Safeguarding Procedure</w:t>
            </w:r>
            <w:r>
              <w:rPr>
                <w:noProof/>
              </w:rPr>
              <w:tab/>
            </w:r>
            <w:r>
              <w:rPr>
                <w:noProof/>
              </w:rPr>
              <w:fldChar w:fldCharType="begin"/>
            </w:r>
            <w:r>
              <w:rPr>
                <w:noProof/>
              </w:rPr>
              <w:instrText xml:space="preserve"> PAGEREF _Toc233208637 \h </w:instrText>
            </w:r>
            <w:r>
              <w:rPr>
                <w:noProof/>
              </w:rPr>
            </w:r>
            <w:r>
              <w:rPr>
                <w:noProof/>
              </w:rPr>
              <w:fldChar w:fldCharType="separate"/>
            </w:r>
            <w:r>
              <w:rPr>
                <w:noProof/>
              </w:rPr>
              <w:t>1</w:t>
            </w:r>
            <w:r>
              <w:rPr>
                <w:noProof/>
              </w:rPr>
              <w:fldChar w:fldCharType="end"/>
            </w:r>
          </w:hyperlink>
        </w:p>
        <w:p w14:paraId="261CCB7F" w14:textId="77777777" w:rsidR="00F065CD" w:rsidRDefault="00F065CD">
          <w:pPr>
            <w:pStyle w:val="TOC1"/>
            <w:tabs>
              <w:tab w:val="right" w:leader="dot" w:pos="9016"/>
            </w:tabs>
            <w:rPr>
              <w:noProof/>
            </w:rPr>
          </w:pPr>
          <w:hyperlink w:anchor="_Toc233208638" w:history="1">
            <w:r>
              <w:rPr>
                <w:rStyle w:val="Hyperlink"/>
                <w:noProof/>
              </w:rPr>
              <w:t>Appendix III — Allegations Management Procedure</w:t>
            </w:r>
            <w:r>
              <w:rPr>
                <w:noProof/>
              </w:rPr>
              <w:tab/>
            </w:r>
            <w:r>
              <w:rPr>
                <w:noProof/>
              </w:rPr>
              <w:fldChar w:fldCharType="begin"/>
            </w:r>
            <w:r>
              <w:rPr>
                <w:noProof/>
              </w:rPr>
              <w:instrText xml:space="preserve"> PAGEREF _Toc233208638 \h </w:instrText>
            </w:r>
            <w:r>
              <w:rPr>
                <w:noProof/>
              </w:rPr>
            </w:r>
            <w:r>
              <w:rPr>
                <w:noProof/>
              </w:rPr>
              <w:fldChar w:fldCharType="separate"/>
            </w:r>
            <w:r>
              <w:rPr>
                <w:noProof/>
              </w:rPr>
              <w:t>1</w:t>
            </w:r>
            <w:r>
              <w:rPr>
                <w:noProof/>
              </w:rPr>
              <w:fldChar w:fldCharType="end"/>
            </w:r>
          </w:hyperlink>
        </w:p>
        <w:p w14:paraId="39B78F98" w14:textId="77777777" w:rsidR="00F065CD" w:rsidRDefault="00F065CD">
          <w:pPr>
            <w:pStyle w:val="TOC1"/>
            <w:tabs>
              <w:tab w:val="right" w:leader="dot" w:pos="9016"/>
            </w:tabs>
            <w:rPr>
              <w:noProof/>
            </w:rPr>
          </w:pPr>
          <w:hyperlink w:anchor="_Toc233208639" w:history="1">
            <w:r>
              <w:rPr>
                <w:rStyle w:val="Hyperlink"/>
                <w:noProof/>
              </w:rPr>
              <w:t>Appendix IV — Safeguarding Concern Form</w:t>
            </w:r>
            <w:r>
              <w:rPr>
                <w:noProof/>
              </w:rPr>
              <w:tab/>
            </w:r>
            <w:r>
              <w:rPr>
                <w:noProof/>
              </w:rPr>
              <w:fldChar w:fldCharType="begin"/>
            </w:r>
            <w:r>
              <w:rPr>
                <w:noProof/>
              </w:rPr>
              <w:instrText xml:space="preserve"> PAGEREF _Toc233208639 \h </w:instrText>
            </w:r>
            <w:r>
              <w:rPr>
                <w:noProof/>
              </w:rPr>
            </w:r>
            <w:r>
              <w:rPr>
                <w:noProof/>
              </w:rPr>
              <w:fldChar w:fldCharType="separate"/>
            </w:r>
            <w:r>
              <w:rPr>
                <w:noProof/>
              </w:rPr>
              <w:t>1</w:t>
            </w:r>
            <w:r>
              <w:rPr>
                <w:noProof/>
              </w:rPr>
              <w:fldChar w:fldCharType="end"/>
            </w:r>
          </w:hyperlink>
        </w:p>
        <w:p w14:paraId="520C867F" w14:textId="77777777" w:rsidR="00F065CD" w:rsidRDefault="00F065CD">
          <w:pPr>
            <w:pStyle w:val="TOC1"/>
            <w:tabs>
              <w:tab w:val="right" w:leader="dot" w:pos="9016"/>
            </w:tabs>
            <w:rPr>
              <w:noProof/>
            </w:rPr>
          </w:pPr>
          <w:hyperlink w:anchor="_Toc233208640" w:history="1">
            <w:r>
              <w:rPr>
                <w:rStyle w:val="Hyperlink"/>
                <w:noProof/>
              </w:rPr>
              <w:t>Appendix V — Good Practice Guidance for Staff (Code of Conduct)</w:t>
            </w:r>
            <w:r>
              <w:rPr>
                <w:noProof/>
              </w:rPr>
              <w:tab/>
            </w:r>
            <w:r>
              <w:rPr>
                <w:noProof/>
              </w:rPr>
              <w:fldChar w:fldCharType="begin"/>
            </w:r>
            <w:r>
              <w:rPr>
                <w:noProof/>
              </w:rPr>
              <w:instrText xml:space="preserve"> PAGEREF _Toc233208640 \h </w:instrText>
            </w:r>
            <w:r>
              <w:rPr>
                <w:noProof/>
              </w:rPr>
            </w:r>
            <w:r>
              <w:rPr>
                <w:noProof/>
              </w:rPr>
              <w:fldChar w:fldCharType="separate"/>
            </w:r>
            <w:r>
              <w:rPr>
                <w:noProof/>
              </w:rPr>
              <w:t>1</w:t>
            </w:r>
            <w:r>
              <w:rPr>
                <w:noProof/>
              </w:rPr>
              <w:fldChar w:fldCharType="end"/>
            </w:r>
          </w:hyperlink>
        </w:p>
        <w:p w14:paraId="45908C87" w14:textId="77777777" w:rsidR="00F065CD" w:rsidRDefault="00F065CD">
          <w:pPr>
            <w:pStyle w:val="TOC1"/>
            <w:tabs>
              <w:tab w:val="right" w:leader="dot" w:pos="9016"/>
            </w:tabs>
            <w:rPr>
              <w:noProof/>
            </w:rPr>
          </w:pPr>
          <w:hyperlink w:anchor="_Toc233208641" w:history="1">
            <w:r>
              <w:rPr>
                <w:rStyle w:val="Hyperlink"/>
                <w:noProof/>
              </w:rPr>
              <w:t>Appendix VI — Other Aspects of Safeguarding</w:t>
            </w:r>
            <w:r>
              <w:rPr>
                <w:noProof/>
              </w:rPr>
              <w:tab/>
            </w:r>
            <w:r>
              <w:rPr>
                <w:noProof/>
              </w:rPr>
              <w:fldChar w:fldCharType="begin"/>
            </w:r>
            <w:r>
              <w:rPr>
                <w:noProof/>
              </w:rPr>
              <w:instrText xml:space="preserve"> PAGEREF _Toc233208641 \h </w:instrText>
            </w:r>
            <w:r>
              <w:rPr>
                <w:noProof/>
              </w:rPr>
            </w:r>
            <w:r>
              <w:rPr>
                <w:noProof/>
              </w:rPr>
              <w:fldChar w:fldCharType="separate"/>
            </w:r>
            <w:r>
              <w:rPr>
                <w:noProof/>
              </w:rPr>
              <w:t>1</w:t>
            </w:r>
            <w:r>
              <w:rPr>
                <w:noProof/>
              </w:rPr>
              <w:fldChar w:fldCharType="end"/>
            </w:r>
          </w:hyperlink>
        </w:p>
        <w:p w14:paraId="556C0171" w14:textId="77777777" w:rsidR="00F065CD" w:rsidRDefault="00F065CD">
          <w:pPr>
            <w:pStyle w:val="TOC2"/>
            <w:tabs>
              <w:tab w:val="right" w:leader="dot" w:pos="9016"/>
            </w:tabs>
            <w:rPr>
              <w:noProof/>
            </w:rPr>
          </w:pPr>
          <w:hyperlink w:anchor="_Toc233208642" w:history="1">
            <w:r>
              <w:rPr>
                <w:rStyle w:val="Hyperlink"/>
                <w:noProof/>
              </w:rPr>
              <w:t>Child Sexual Exploitation (CSE)</w:t>
            </w:r>
            <w:r>
              <w:rPr>
                <w:noProof/>
              </w:rPr>
              <w:tab/>
            </w:r>
            <w:r>
              <w:rPr>
                <w:noProof/>
              </w:rPr>
              <w:fldChar w:fldCharType="begin"/>
            </w:r>
            <w:r>
              <w:rPr>
                <w:noProof/>
              </w:rPr>
              <w:instrText xml:space="preserve"> PAGEREF _Toc233208642 \h </w:instrText>
            </w:r>
            <w:r>
              <w:rPr>
                <w:noProof/>
              </w:rPr>
            </w:r>
            <w:r>
              <w:rPr>
                <w:noProof/>
              </w:rPr>
              <w:fldChar w:fldCharType="separate"/>
            </w:r>
            <w:r>
              <w:rPr>
                <w:noProof/>
              </w:rPr>
              <w:t>1</w:t>
            </w:r>
            <w:r>
              <w:rPr>
                <w:noProof/>
              </w:rPr>
              <w:fldChar w:fldCharType="end"/>
            </w:r>
          </w:hyperlink>
        </w:p>
        <w:p w14:paraId="2B802332" w14:textId="77777777" w:rsidR="00F065CD" w:rsidRDefault="00F065CD">
          <w:pPr>
            <w:pStyle w:val="TOC2"/>
            <w:tabs>
              <w:tab w:val="right" w:leader="dot" w:pos="9016"/>
            </w:tabs>
            <w:rPr>
              <w:noProof/>
            </w:rPr>
          </w:pPr>
          <w:hyperlink w:anchor="_Toc233208643" w:history="1">
            <w:r>
              <w:rPr>
                <w:rStyle w:val="Hyperlink"/>
                <w:noProof/>
              </w:rPr>
              <w:t>Child Criminal Exploitation (CCE)</w:t>
            </w:r>
            <w:r>
              <w:rPr>
                <w:noProof/>
              </w:rPr>
              <w:tab/>
            </w:r>
            <w:r>
              <w:rPr>
                <w:noProof/>
              </w:rPr>
              <w:fldChar w:fldCharType="begin"/>
            </w:r>
            <w:r>
              <w:rPr>
                <w:noProof/>
              </w:rPr>
              <w:instrText xml:space="preserve"> PAGEREF _Toc233208643 \h </w:instrText>
            </w:r>
            <w:r>
              <w:rPr>
                <w:noProof/>
              </w:rPr>
            </w:r>
            <w:r>
              <w:rPr>
                <w:noProof/>
              </w:rPr>
              <w:fldChar w:fldCharType="separate"/>
            </w:r>
            <w:r>
              <w:rPr>
                <w:noProof/>
              </w:rPr>
              <w:t>1</w:t>
            </w:r>
            <w:r>
              <w:rPr>
                <w:noProof/>
              </w:rPr>
              <w:fldChar w:fldCharType="end"/>
            </w:r>
          </w:hyperlink>
        </w:p>
        <w:p w14:paraId="6DD2F227" w14:textId="77777777" w:rsidR="00F065CD" w:rsidRDefault="00F065CD">
          <w:pPr>
            <w:pStyle w:val="TOC2"/>
            <w:tabs>
              <w:tab w:val="right" w:leader="dot" w:pos="9016"/>
            </w:tabs>
            <w:rPr>
              <w:noProof/>
            </w:rPr>
          </w:pPr>
          <w:hyperlink w:anchor="_Toc233208644" w:history="1">
            <w:r>
              <w:rPr>
                <w:rStyle w:val="Hyperlink"/>
                <w:noProof/>
              </w:rPr>
              <w:t>‘Honour’-based Abuse (HBA)</w:t>
            </w:r>
            <w:r>
              <w:rPr>
                <w:noProof/>
              </w:rPr>
              <w:tab/>
            </w:r>
            <w:r>
              <w:rPr>
                <w:noProof/>
              </w:rPr>
              <w:fldChar w:fldCharType="begin"/>
            </w:r>
            <w:r>
              <w:rPr>
                <w:noProof/>
              </w:rPr>
              <w:instrText xml:space="preserve"> PAGEREF _Toc233208644 \h </w:instrText>
            </w:r>
            <w:r>
              <w:rPr>
                <w:noProof/>
              </w:rPr>
            </w:r>
            <w:r>
              <w:rPr>
                <w:noProof/>
              </w:rPr>
              <w:fldChar w:fldCharType="separate"/>
            </w:r>
            <w:r>
              <w:rPr>
                <w:noProof/>
              </w:rPr>
              <w:t>1</w:t>
            </w:r>
            <w:r>
              <w:rPr>
                <w:noProof/>
              </w:rPr>
              <w:fldChar w:fldCharType="end"/>
            </w:r>
          </w:hyperlink>
        </w:p>
        <w:p w14:paraId="50A0BCD3" w14:textId="77777777" w:rsidR="00F065CD" w:rsidRDefault="00F065CD">
          <w:pPr>
            <w:pStyle w:val="TOC2"/>
            <w:tabs>
              <w:tab w:val="right" w:leader="dot" w:pos="9016"/>
            </w:tabs>
            <w:rPr>
              <w:noProof/>
            </w:rPr>
          </w:pPr>
          <w:hyperlink w:anchor="_Toc233208645" w:history="1">
            <w:r>
              <w:rPr>
                <w:rStyle w:val="Hyperlink"/>
                <w:noProof/>
              </w:rPr>
              <w:t>Forced Marriage</w:t>
            </w:r>
            <w:r>
              <w:rPr>
                <w:noProof/>
              </w:rPr>
              <w:tab/>
            </w:r>
            <w:r>
              <w:rPr>
                <w:noProof/>
              </w:rPr>
              <w:fldChar w:fldCharType="begin"/>
            </w:r>
            <w:r>
              <w:rPr>
                <w:noProof/>
              </w:rPr>
              <w:instrText xml:space="preserve"> PAGEREF _Toc233208645 \h </w:instrText>
            </w:r>
            <w:r>
              <w:rPr>
                <w:noProof/>
              </w:rPr>
            </w:r>
            <w:r>
              <w:rPr>
                <w:noProof/>
              </w:rPr>
              <w:fldChar w:fldCharType="separate"/>
            </w:r>
            <w:r>
              <w:rPr>
                <w:noProof/>
              </w:rPr>
              <w:t>1</w:t>
            </w:r>
            <w:r>
              <w:rPr>
                <w:noProof/>
              </w:rPr>
              <w:fldChar w:fldCharType="end"/>
            </w:r>
          </w:hyperlink>
        </w:p>
        <w:p w14:paraId="4178D1D4" w14:textId="77777777" w:rsidR="00F065CD" w:rsidRDefault="00F065CD">
          <w:pPr>
            <w:pStyle w:val="TOC2"/>
            <w:tabs>
              <w:tab w:val="right" w:leader="dot" w:pos="9016"/>
            </w:tabs>
            <w:rPr>
              <w:noProof/>
            </w:rPr>
          </w:pPr>
          <w:hyperlink w:anchor="_Toc233208646" w:history="1">
            <w:r>
              <w:rPr>
                <w:rStyle w:val="Hyperlink"/>
                <w:noProof/>
              </w:rPr>
              <w:t>Female Genital Mutilation (FGM)</w:t>
            </w:r>
            <w:r>
              <w:rPr>
                <w:noProof/>
              </w:rPr>
              <w:tab/>
            </w:r>
            <w:r>
              <w:rPr>
                <w:noProof/>
              </w:rPr>
              <w:fldChar w:fldCharType="begin"/>
            </w:r>
            <w:r>
              <w:rPr>
                <w:noProof/>
              </w:rPr>
              <w:instrText xml:space="preserve"> PAGEREF _Toc233208646 \h </w:instrText>
            </w:r>
            <w:r>
              <w:rPr>
                <w:noProof/>
              </w:rPr>
            </w:r>
            <w:r>
              <w:rPr>
                <w:noProof/>
              </w:rPr>
              <w:fldChar w:fldCharType="separate"/>
            </w:r>
            <w:r>
              <w:rPr>
                <w:noProof/>
              </w:rPr>
              <w:t>1</w:t>
            </w:r>
            <w:r>
              <w:rPr>
                <w:noProof/>
              </w:rPr>
              <w:fldChar w:fldCharType="end"/>
            </w:r>
          </w:hyperlink>
        </w:p>
        <w:p w14:paraId="5316906D" w14:textId="77777777" w:rsidR="00F065CD" w:rsidRDefault="00F065CD">
          <w:pPr>
            <w:pStyle w:val="TOC2"/>
            <w:tabs>
              <w:tab w:val="right" w:leader="dot" w:pos="9016"/>
            </w:tabs>
            <w:rPr>
              <w:noProof/>
            </w:rPr>
          </w:pPr>
          <w:hyperlink w:anchor="_Toc233208647" w:history="1">
            <w:r>
              <w:rPr>
                <w:rStyle w:val="Hyperlink"/>
                <w:noProof/>
              </w:rPr>
              <w:t>Bullying and Cyberbullying</w:t>
            </w:r>
            <w:r>
              <w:rPr>
                <w:noProof/>
              </w:rPr>
              <w:tab/>
            </w:r>
            <w:r>
              <w:rPr>
                <w:noProof/>
              </w:rPr>
              <w:fldChar w:fldCharType="begin"/>
            </w:r>
            <w:r>
              <w:rPr>
                <w:noProof/>
              </w:rPr>
              <w:instrText xml:space="preserve"> PAGEREF _Toc233208647 \h </w:instrText>
            </w:r>
            <w:r>
              <w:rPr>
                <w:noProof/>
              </w:rPr>
            </w:r>
            <w:r>
              <w:rPr>
                <w:noProof/>
              </w:rPr>
              <w:fldChar w:fldCharType="separate"/>
            </w:r>
            <w:r>
              <w:rPr>
                <w:noProof/>
              </w:rPr>
              <w:t>1</w:t>
            </w:r>
            <w:r>
              <w:rPr>
                <w:noProof/>
              </w:rPr>
              <w:fldChar w:fldCharType="end"/>
            </w:r>
          </w:hyperlink>
        </w:p>
        <w:p w14:paraId="23AF7A58" w14:textId="77777777" w:rsidR="00F065CD" w:rsidRDefault="00F065CD">
          <w:pPr>
            <w:pStyle w:val="TOC2"/>
            <w:tabs>
              <w:tab w:val="right" w:leader="dot" w:pos="9016"/>
            </w:tabs>
            <w:rPr>
              <w:noProof/>
            </w:rPr>
          </w:pPr>
          <w:hyperlink w:anchor="_Toc233208648" w:history="1">
            <w:r>
              <w:rPr>
                <w:rStyle w:val="Hyperlink"/>
                <w:noProof/>
              </w:rPr>
              <w:t>Online Safety and the Four Cs</w:t>
            </w:r>
            <w:r>
              <w:rPr>
                <w:noProof/>
              </w:rPr>
              <w:tab/>
            </w:r>
            <w:r>
              <w:rPr>
                <w:noProof/>
              </w:rPr>
              <w:fldChar w:fldCharType="begin"/>
            </w:r>
            <w:r>
              <w:rPr>
                <w:noProof/>
              </w:rPr>
              <w:instrText xml:space="preserve"> PAGEREF _Toc233208648 \h </w:instrText>
            </w:r>
            <w:r>
              <w:rPr>
                <w:noProof/>
              </w:rPr>
            </w:r>
            <w:r>
              <w:rPr>
                <w:noProof/>
              </w:rPr>
              <w:fldChar w:fldCharType="separate"/>
            </w:r>
            <w:r>
              <w:rPr>
                <w:noProof/>
              </w:rPr>
              <w:t>1</w:t>
            </w:r>
            <w:r>
              <w:rPr>
                <w:noProof/>
              </w:rPr>
              <w:fldChar w:fldCharType="end"/>
            </w:r>
          </w:hyperlink>
        </w:p>
        <w:p w14:paraId="1DF54628" w14:textId="77777777" w:rsidR="00F065CD" w:rsidRDefault="00F065CD">
          <w:pPr>
            <w:pStyle w:val="TOC2"/>
            <w:tabs>
              <w:tab w:val="right" w:leader="dot" w:pos="9016"/>
            </w:tabs>
            <w:rPr>
              <w:noProof/>
            </w:rPr>
          </w:pPr>
          <w:hyperlink w:anchor="_Toc233208649" w:history="1">
            <w:r>
              <w:rPr>
                <w:rStyle w:val="Hyperlink"/>
                <w:noProof/>
              </w:rPr>
              <w:t>Domestic Abuse</w:t>
            </w:r>
            <w:r>
              <w:rPr>
                <w:noProof/>
              </w:rPr>
              <w:tab/>
            </w:r>
            <w:r>
              <w:rPr>
                <w:noProof/>
              </w:rPr>
              <w:fldChar w:fldCharType="begin"/>
            </w:r>
            <w:r>
              <w:rPr>
                <w:noProof/>
              </w:rPr>
              <w:instrText xml:space="preserve"> PAGEREF _Toc233208649 \h </w:instrText>
            </w:r>
            <w:r>
              <w:rPr>
                <w:noProof/>
              </w:rPr>
            </w:r>
            <w:r>
              <w:rPr>
                <w:noProof/>
              </w:rPr>
              <w:fldChar w:fldCharType="separate"/>
            </w:r>
            <w:r>
              <w:rPr>
                <w:noProof/>
              </w:rPr>
              <w:t>1</w:t>
            </w:r>
            <w:r>
              <w:rPr>
                <w:noProof/>
              </w:rPr>
              <w:fldChar w:fldCharType="end"/>
            </w:r>
          </w:hyperlink>
        </w:p>
        <w:p w14:paraId="65912B3F" w14:textId="77777777" w:rsidR="00F065CD" w:rsidRDefault="00F065CD">
          <w:pPr>
            <w:pStyle w:val="TOC2"/>
            <w:tabs>
              <w:tab w:val="right" w:leader="dot" w:pos="9016"/>
            </w:tabs>
            <w:rPr>
              <w:noProof/>
            </w:rPr>
          </w:pPr>
          <w:hyperlink w:anchor="_Toc233208650" w:history="1">
            <w:r>
              <w:rPr>
                <w:rStyle w:val="Hyperlink"/>
                <w:noProof/>
              </w:rPr>
              <w:t>Serious Violence</w:t>
            </w:r>
            <w:r>
              <w:rPr>
                <w:noProof/>
              </w:rPr>
              <w:tab/>
            </w:r>
            <w:r>
              <w:rPr>
                <w:noProof/>
              </w:rPr>
              <w:fldChar w:fldCharType="begin"/>
            </w:r>
            <w:r>
              <w:rPr>
                <w:noProof/>
              </w:rPr>
              <w:instrText xml:space="preserve"> PAGEREF _Toc233208650 \h </w:instrText>
            </w:r>
            <w:r>
              <w:rPr>
                <w:noProof/>
              </w:rPr>
            </w:r>
            <w:r>
              <w:rPr>
                <w:noProof/>
              </w:rPr>
              <w:fldChar w:fldCharType="separate"/>
            </w:r>
            <w:r>
              <w:rPr>
                <w:noProof/>
              </w:rPr>
              <w:t>1</w:t>
            </w:r>
            <w:r>
              <w:rPr>
                <w:noProof/>
              </w:rPr>
              <w:fldChar w:fldCharType="end"/>
            </w:r>
          </w:hyperlink>
        </w:p>
        <w:p w14:paraId="0D34EB01" w14:textId="77777777" w:rsidR="00F065CD" w:rsidRDefault="00F065CD">
          <w:pPr>
            <w:pStyle w:val="TOC2"/>
            <w:tabs>
              <w:tab w:val="right" w:leader="dot" w:pos="9016"/>
            </w:tabs>
            <w:rPr>
              <w:noProof/>
            </w:rPr>
          </w:pPr>
          <w:hyperlink w:anchor="_Toc233208651" w:history="1">
            <w:r>
              <w:rPr>
                <w:rStyle w:val="Hyperlink"/>
                <w:noProof/>
              </w:rPr>
              <w:t>Drugs</w:t>
            </w:r>
            <w:r>
              <w:rPr>
                <w:noProof/>
              </w:rPr>
              <w:tab/>
            </w:r>
            <w:r>
              <w:rPr>
                <w:noProof/>
              </w:rPr>
              <w:fldChar w:fldCharType="begin"/>
            </w:r>
            <w:r>
              <w:rPr>
                <w:noProof/>
              </w:rPr>
              <w:instrText xml:space="preserve"> PAGEREF _Toc233208651 \h </w:instrText>
            </w:r>
            <w:r>
              <w:rPr>
                <w:noProof/>
              </w:rPr>
            </w:r>
            <w:r>
              <w:rPr>
                <w:noProof/>
              </w:rPr>
              <w:fldChar w:fldCharType="separate"/>
            </w:r>
            <w:r>
              <w:rPr>
                <w:noProof/>
              </w:rPr>
              <w:t>1</w:t>
            </w:r>
            <w:r>
              <w:rPr>
                <w:noProof/>
              </w:rPr>
              <w:fldChar w:fldCharType="end"/>
            </w:r>
          </w:hyperlink>
        </w:p>
        <w:p w14:paraId="4228340B" w14:textId="77777777" w:rsidR="00F065CD" w:rsidRDefault="00F065CD">
          <w:pPr>
            <w:pStyle w:val="TOC2"/>
            <w:tabs>
              <w:tab w:val="right" w:leader="dot" w:pos="9016"/>
            </w:tabs>
            <w:rPr>
              <w:noProof/>
            </w:rPr>
          </w:pPr>
          <w:hyperlink w:anchor="_Toc233208652" w:history="1">
            <w:r>
              <w:rPr>
                <w:rStyle w:val="Hyperlink"/>
                <w:noProof/>
              </w:rPr>
              <w:t>Fabricated or Induced Illness</w:t>
            </w:r>
            <w:r>
              <w:rPr>
                <w:noProof/>
              </w:rPr>
              <w:tab/>
            </w:r>
            <w:r>
              <w:rPr>
                <w:noProof/>
              </w:rPr>
              <w:fldChar w:fldCharType="begin"/>
            </w:r>
            <w:r>
              <w:rPr>
                <w:noProof/>
              </w:rPr>
              <w:instrText xml:space="preserve"> PAGEREF _Toc233208652 \h </w:instrText>
            </w:r>
            <w:r>
              <w:rPr>
                <w:noProof/>
              </w:rPr>
            </w:r>
            <w:r>
              <w:rPr>
                <w:noProof/>
              </w:rPr>
              <w:fldChar w:fldCharType="separate"/>
            </w:r>
            <w:r>
              <w:rPr>
                <w:noProof/>
              </w:rPr>
              <w:t>1</w:t>
            </w:r>
            <w:r>
              <w:rPr>
                <w:noProof/>
              </w:rPr>
              <w:fldChar w:fldCharType="end"/>
            </w:r>
          </w:hyperlink>
        </w:p>
        <w:p w14:paraId="1B616A0F" w14:textId="77777777" w:rsidR="00F065CD" w:rsidRDefault="00F065CD">
          <w:pPr>
            <w:pStyle w:val="TOC2"/>
            <w:tabs>
              <w:tab w:val="right" w:leader="dot" w:pos="9016"/>
            </w:tabs>
            <w:rPr>
              <w:noProof/>
            </w:rPr>
          </w:pPr>
          <w:hyperlink w:anchor="_Toc233208653" w:history="1">
            <w:r>
              <w:rPr>
                <w:rStyle w:val="Hyperlink"/>
                <w:noProof/>
              </w:rPr>
              <w:t>Gangs and Youth Violence</w:t>
            </w:r>
            <w:r>
              <w:rPr>
                <w:noProof/>
              </w:rPr>
              <w:tab/>
            </w:r>
            <w:r>
              <w:rPr>
                <w:noProof/>
              </w:rPr>
              <w:fldChar w:fldCharType="begin"/>
            </w:r>
            <w:r>
              <w:rPr>
                <w:noProof/>
              </w:rPr>
              <w:instrText xml:space="preserve"> PAGEREF _Toc233208653 \h </w:instrText>
            </w:r>
            <w:r>
              <w:rPr>
                <w:noProof/>
              </w:rPr>
            </w:r>
            <w:r>
              <w:rPr>
                <w:noProof/>
              </w:rPr>
              <w:fldChar w:fldCharType="separate"/>
            </w:r>
            <w:r>
              <w:rPr>
                <w:noProof/>
              </w:rPr>
              <w:t>1</w:t>
            </w:r>
            <w:r>
              <w:rPr>
                <w:noProof/>
              </w:rPr>
              <w:fldChar w:fldCharType="end"/>
            </w:r>
          </w:hyperlink>
        </w:p>
        <w:p w14:paraId="032E6FAF" w14:textId="77777777" w:rsidR="00F065CD" w:rsidRDefault="00F065CD">
          <w:pPr>
            <w:pStyle w:val="TOC2"/>
            <w:tabs>
              <w:tab w:val="right" w:leader="dot" w:pos="9016"/>
            </w:tabs>
            <w:rPr>
              <w:noProof/>
            </w:rPr>
          </w:pPr>
          <w:hyperlink w:anchor="_Toc233208654" w:history="1">
            <w:r>
              <w:rPr>
                <w:rStyle w:val="Hyperlink"/>
                <w:noProof/>
              </w:rPr>
              <w:t>Violence Against Women and Girls (VAWG)</w:t>
            </w:r>
            <w:r>
              <w:rPr>
                <w:noProof/>
              </w:rPr>
              <w:tab/>
            </w:r>
            <w:r>
              <w:rPr>
                <w:noProof/>
              </w:rPr>
              <w:fldChar w:fldCharType="begin"/>
            </w:r>
            <w:r>
              <w:rPr>
                <w:noProof/>
              </w:rPr>
              <w:instrText xml:space="preserve"> PAGEREF _Toc233208654 \h </w:instrText>
            </w:r>
            <w:r>
              <w:rPr>
                <w:noProof/>
              </w:rPr>
            </w:r>
            <w:r>
              <w:rPr>
                <w:noProof/>
              </w:rPr>
              <w:fldChar w:fldCharType="separate"/>
            </w:r>
            <w:r>
              <w:rPr>
                <w:noProof/>
              </w:rPr>
              <w:t>1</w:t>
            </w:r>
            <w:r>
              <w:rPr>
                <w:noProof/>
              </w:rPr>
              <w:fldChar w:fldCharType="end"/>
            </w:r>
          </w:hyperlink>
        </w:p>
        <w:p w14:paraId="277F42D3" w14:textId="77777777" w:rsidR="00F065CD" w:rsidRDefault="00F065CD">
          <w:pPr>
            <w:pStyle w:val="TOC2"/>
            <w:tabs>
              <w:tab w:val="right" w:leader="dot" w:pos="9016"/>
            </w:tabs>
            <w:rPr>
              <w:noProof/>
            </w:rPr>
          </w:pPr>
          <w:hyperlink w:anchor="_Toc233208655" w:history="1">
            <w:r>
              <w:rPr>
                <w:rStyle w:val="Hyperlink"/>
                <w:noProof/>
              </w:rPr>
              <w:t>Sexist, Sexual and Transphobic Bullying</w:t>
            </w:r>
            <w:r>
              <w:rPr>
                <w:noProof/>
              </w:rPr>
              <w:tab/>
            </w:r>
            <w:r>
              <w:rPr>
                <w:noProof/>
              </w:rPr>
              <w:fldChar w:fldCharType="begin"/>
            </w:r>
            <w:r>
              <w:rPr>
                <w:noProof/>
              </w:rPr>
              <w:instrText xml:space="preserve"> PAGEREF _Toc233208655 \h </w:instrText>
            </w:r>
            <w:r>
              <w:rPr>
                <w:noProof/>
              </w:rPr>
            </w:r>
            <w:r>
              <w:rPr>
                <w:noProof/>
              </w:rPr>
              <w:fldChar w:fldCharType="separate"/>
            </w:r>
            <w:r>
              <w:rPr>
                <w:noProof/>
              </w:rPr>
              <w:t>1</w:t>
            </w:r>
            <w:r>
              <w:rPr>
                <w:noProof/>
              </w:rPr>
              <w:fldChar w:fldCharType="end"/>
            </w:r>
          </w:hyperlink>
        </w:p>
        <w:p w14:paraId="58335F9C" w14:textId="77777777" w:rsidR="00F065CD" w:rsidRDefault="00F065CD">
          <w:pPr>
            <w:pStyle w:val="TOC2"/>
            <w:tabs>
              <w:tab w:val="right" w:leader="dot" w:pos="9016"/>
            </w:tabs>
            <w:rPr>
              <w:noProof/>
            </w:rPr>
          </w:pPr>
          <w:hyperlink w:anchor="_Toc233208656" w:history="1">
            <w:r>
              <w:rPr>
                <w:rStyle w:val="Hyperlink"/>
                <w:noProof/>
              </w:rPr>
              <w:t>Sexual Violence and Sexual Harassment Between Children</w:t>
            </w:r>
            <w:r>
              <w:rPr>
                <w:noProof/>
              </w:rPr>
              <w:tab/>
            </w:r>
            <w:r>
              <w:rPr>
                <w:noProof/>
              </w:rPr>
              <w:fldChar w:fldCharType="begin"/>
            </w:r>
            <w:r>
              <w:rPr>
                <w:noProof/>
              </w:rPr>
              <w:instrText xml:space="preserve"> PAGEREF _Toc233208656 \h </w:instrText>
            </w:r>
            <w:r>
              <w:rPr>
                <w:noProof/>
              </w:rPr>
            </w:r>
            <w:r>
              <w:rPr>
                <w:noProof/>
              </w:rPr>
              <w:fldChar w:fldCharType="separate"/>
            </w:r>
            <w:r>
              <w:rPr>
                <w:noProof/>
              </w:rPr>
              <w:t>1</w:t>
            </w:r>
            <w:r>
              <w:rPr>
                <w:noProof/>
              </w:rPr>
              <w:fldChar w:fldCharType="end"/>
            </w:r>
          </w:hyperlink>
        </w:p>
        <w:p w14:paraId="45E7D50A" w14:textId="77777777" w:rsidR="00F065CD" w:rsidRDefault="00F065CD">
          <w:pPr>
            <w:pStyle w:val="TOC2"/>
            <w:tabs>
              <w:tab w:val="right" w:leader="dot" w:pos="9016"/>
            </w:tabs>
            <w:rPr>
              <w:noProof/>
            </w:rPr>
          </w:pPr>
          <w:hyperlink w:anchor="_Toc233208657" w:history="1">
            <w:r>
              <w:rPr>
                <w:rStyle w:val="Hyperlink"/>
                <w:noProof/>
              </w:rPr>
              <w:t>Sharing of Nudes and Semi-Nudes</w:t>
            </w:r>
            <w:r>
              <w:rPr>
                <w:noProof/>
              </w:rPr>
              <w:tab/>
            </w:r>
            <w:r>
              <w:rPr>
                <w:noProof/>
              </w:rPr>
              <w:fldChar w:fldCharType="begin"/>
            </w:r>
            <w:r>
              <w:rPr>
                <w:noProof/>
              </w:rPr>
              <w:instrText xml:space="preserve"> PAGEREF _Toc233208657 \h </w:instrText>
            </w:r>
            <w:r>
              <w:rPr>
                <w:noProof/>
              </w:rPr>
            </w:r>
            <w:r>
              <w:rPr>
                <w:noProof/>
              </w:rPr>
              <w:fldChar w:fldCharType="separate"/>
            </w:r>
            <w:r>
              <w:rPr>
                <w:noProof/>
              </w:rPr>
              <w:t>1</w:t>
            </w:r>
            <w:r>
              <w:rPr>
                <w:noProof/>
              </w:rPr>
              <w:fldChar w:fldCharType="end"/>
            </w:r>
          </w:hyperlink>
        </w:p>
        <w:p w14:paraId="69E4B3A7" w14:textId="77777777" w:rsidR="00F065CD" w:rsidRDefault="00F065CD">
          <w:pPr>
            <w:pStyle w:val="TOC2"/>
            <w:tabs>
              <w:tab w:val="right" w:leader="dot" w:pos="9016"/>
            </w:tabs>
            <w:rPr>
              <w:noProof/>
            </w:rPr>
          </w:pPr>
          <w:hyperlink w:anchor="_Toc233208658" w:history="1">
            <w:r>
              <w:rPr>
                <w:rStyle w:val="Hyperlink"/>
                <w:noProof/>
              </w:rPr>
              <w:t>Preventing Radicalisation (the Prevent Duty)</w:t>
            </w:r>
            <w:r>
              <w:rPr>
                <w:noProof/>
              </w:rPr>
              <w:tab/>
            </w:r>
            <w:r>
              <w:rPr>
                <w:noProof/>
              </w:rPr>
              <w:fldChar w:fldCharType="begin"/>
            </w:r>
            <w:r>
              <w:rPr>
                <w:noProof/>
              </w:rPr>
              <w:instrText xml:space="preserve"> PAGEREF _Toc233208658 \h </w:instrText>
            </w:r>
            <w:r>
              <w:rPr>
                <w:noProof/>
              </w:rPr>
            </w:r>
            <w:r>
              <w:rPr>
                <w:noProof/>
              </w:rPr>
              <w:fldChar w:fldCharType="separate"/>
            </w:r>
            <w:r>
              <w:rPr>
                <w:noProof/>
              </w:rPr>
              <w:t>1</w:t>
            </w:r>
            <w:r>
              <w:rPr>
                <w:noProof/>
              </w:rPr>
              <w:fldChar w:fldCharType="end"/>
            </w:r>
          </w:hyperlink>
        </w:p>
        <w:p w14:paraId="05CCF167" w14:textId="77777777" w:rsidR="00F065CD" w:rsidRDefault="00F065CD">
          <w:pPr>
            <w:pStyle w:val="TOC2"/>
            <w:tabs>
              <w:tab w:val="right" w:leader="dot" w:pos="9016"/>
            </w:tabs>
            <w:rPr>
              <w:noProof/>
            </w:rPr>
          </w:pPr>
          <w:hyperlink w:anchor="_Toc233208659" w:history="1">
            <w:r>
              <w:rPr>
                <w:rStyle w:val="Hyperlink"/>
                <w:noProof/>
              </w:rPr>
              <w:t>Teenage Relationship Abuse</w:t>
            </w:r>
            <w:r>
              <w:rPr>
                <w:noProof/>
              </w:rPr>
              <w:tab/>
            </w:r>
            <w:r>
              <w:rPr>
                <w:noProof/>
              </w:rPr>
              <w:fldChar w:fldCharType="begin"/>
            </w:r>
            <w:r>
              <w:rPr>
                <w:noProof/>
              </w:rPr>
              <w:instrText xml:space="preserve"> PAGEREF _Toc233208659 \h </w:instrText>
            </w:r>
            <w:r>
              <w:rPr>
                <w:noProof/>
              </w:rPr>
            </w:r>
            <w:r>
              <w:rPr>
                <w:noProof/>
              </w:rPr>
              <w:fldChar w:fldCharType="separate"/>
            </w:r>
            <w:r>
              <w:rPr>
                <w:noProof/>
              </w:rPr>
              <w:t>1</w:t>
            </w:r>
            <w:r>
              <w:rPr>
                <w:noProof/>
              </w:rPr>
              <w:fldChar w:fldCharType="end"/>
            </w:r>
          </w:hyperlink>
        </w:p>
        <w:p w14:paraId="2255A6D4" w14:textId="77777777" w:rsidR="00F065CD" w:rsidRDefault="00F065CD">
          <w:pPr>
            <w:pStyle w:val="TOC2"/>
            <w:tabs>
              <w:tab w:val="right" w:leader="dot" w:pos="9016"/>
            </w:tabs>
            <w:rPr>
              <w:noProof/>
            </w:rPr>
          </w:pPr>
          <w:hyperlink w:anchor="_Toc233208660" w:history="1">
            <w:r>
              <w:rPr>
                <w:rStyle w:val="Hyperlink"/>
                <w:noProof/>
              </w:rPr>
              <w:t>Trafficking and Modern Slavery</w:t>
            </w:r>
            <w:r>
              <w:rPr>
                <w:noProof/>
              </w:rPr>
              <w:tab/>
            </w:r>
            <w:r>
              <w:rPr>
                <w:noProof/>
              </w:rPr>
              <w:fldChar w:fldCharType="begin"/>
            </w:r>
            <w:r>
              <w:rPr>
                <w:noProof/>
              </w:rPr>
              <w:instrText xml:space="preserve"> PAGEREF _Toc233208660 \h </w:instrText>
            </w:r>
            <w:r>
              <w:rPr>
                <w:noProof/>
              </w:rPr>
            </w:r>
            <w:r>
              <w:rPr>
                <w:noProof/>
              </w:rPr>
              <w:fldChar w:fldCharType="separate"/>
            </w:r>
            <w:r>
              <w:rPr>
                <w:noProof/>
              </w:rPr>
              <w:t>1</w:t>
            </w:r>
            <w:r>
              <w:rPr>
                <w:noProof/>
              </w:rPr>
              <w:fldChar w:fldCharType="end"/>
            </w:r>
          </w:hyperlink>
        </w:p>
        <w:p w14:paraId="4AEDE583" w14:textId="77777777" w:rsidR="00F065CD" w:rsidRDefault="00F065CD">
          <w:pPr>
            <w:pStyle w:val="TOC2"/>
            <w:tabs>
              <w:tab w:val="right" w:leader="dot" w:pos="9016"/>
            </w:tabs>
            <w:rPr>
              <w:noProof/>
            </w:rPr>
          </w:pPr>
          <w:hyperlink w:anchor="_Toc233208661" w:history="1">
            <w:r>
              <w:rPr>
                <w:rStyle w:val="Hyperlink"/>
                <w:noProof/>
              </w:rPr>
              <w:t>Multi-Agency Public Protection Arrangements (MAPPA)</w:t>
            </w:r>
            <w:r>
              <w:rPr>
                <w:noProof/>
              </w:rPr>
              <w:tab/>
            </w:r>
            <w:r>
              <w:rPr>
                <w:noProof/>
              </w:rPr>
              <w:fldChar w:fldCharType="begin"/>
            </w:r>
            <w:r>
              <w:rPr>
                <w:noProof/>
              </w:rPr>
              <w:instrText xml:space="preserve"> PAGEREF _Toc233208661 \h </w:instrText>
            </w:r>
            <w:r>
              <w:rPr>
                <w:noProof/>
              </w:rPr>
            </w:r>
            <w:r>
              <w:rPr>
                <w:noProof/>
              </w:rPr>
              <w:fldChar w:fldCharType="separate"/>
            </w:r>
            <w:r>
              <w:rPr>
                <w:noProof/>
              </w:rPr>
              <w:t>1</w:t>
            </w:r>
            <w:r>
              <w:rPr>
                <w:noProof/>
              </w:rPr>
              <w:fldChar w:fldCharType="end"/>
            </w:r>
          </w:hyperlink>
        </w:p>
        <w:p w14:paraId="238AABE8" w14:textId="77777777" w:rsidR="00F065CD" w:rsidRDefault="00F065CD">
          <w:pPr>
            <w:pStyle w:val="TOC2"/>
            <w:tabs>
              <w:tab w:val="right" w:leader="dot" w:pos="9016"/>
            </w:tabs>
            <w:rPr>
              <w:noProof/>
            </w:rPr>
          </w:pPr>
          <w:hyperlink w:anchor="_Toc233208662" w:history="1">
            <w:r>
              <w:rPr>
                <w:rStyle w:val="Hyperlink"/>
                <w:noProof/>
              </w:rPr>
              <w:t>Multi-Agency Risk Assessment Conference (MARAC)</w:t>
            </w:r>
            <w:r>
              <w:rPr>
                <w:noProof/>
              </w:rPr>
              <w:tab/>
            </w:r>
            <w:r>
              <w:rPr>
                <w:noProof/>
              </w:rPr>
              <w:fldChar w:fldCharType="begin"/>
            </w:r>
            <w:r>
              <w:rPr>
                <w:noProof/>
              </w:rPr>
              <w:instrText xml:space="preserve"> PAGEREF _Toc233208662 \h </w:instrText>
            </w:r>
            <w:r>
              <w:rPr>
                <w:noProof/>
              </w:rPr>
            </w:r>
            <w:r>
              <w:rPr>
                <w:noProof/>
              </w:rPr>
              <w:fldChar w:fldCharType="separate"/>
            </w:r>
            <w:r>
              <w:rPr>
                <w:noProof/>
              </w:rPr>
              <w:t>1</w:t>
            </w:r>
            <w:r>
              <w:rPr>
                <w:noProof/>
              </w:rPr>
              <w:fldChar w:fldCharType="end"/>
            </w:r>
          </w:hyperlink>
        </w:p>
        <w:p w14:paraId="19F1AA8A" w14:textId="77777777" w:rsidR="00F065CD" w:rsidRDefault="00F065CD">
          <w:pPr>
            <w:pStyle w:val="TOC2"/>
            <w:tabs>
              <w:tab w:val="right" w:leader="dot" w:pos="9016"/>
            </w:tabs>
            <w:rPr>
              <w:noProof/>
            </w:rPr>
          </w:pPr>
          <w:hyperlink w:anchor="_Toc233208663" w:history="1">
            <w:r>
              <w:rPr>
                <w:rStyle w:val="Hyperlink"/>
                <w:noProof/>
              </w:rPr>
              <w:t>Medication</w:t>
            </w:r>
            <w:r>
              <w:rPr>
                <w:noProof/>
              </w:rPr>
              <w:tab/>
            </w:r>
            <w:r>
              <w:rPr>
                <w:noProof/>
              </w:rPr>
              <w:fldChar w:fldCharType="begin"/>
            </w:r>
            <w:r>
              <w:rPr>
                <w:noProof/>
              </w:rPr>
              <w:instrText xml:space="preserve"> PAGEREF _Toc233208663 \h </w:instrText>
            </w:r>
            <w:r>
              <w:rPr>
                <w:noProof/>
              </w:rPr>
            </w:r>
            <w:r>
              <w:rPr>
                <w:noProof/>
              </w:rPr>
              <w:fldChar w:fldCharType="separate"/>
            </w:r>
            <w:r>
              <w:rPr>
                <w:noProof/>
              </w:rPr>
              <w:t>1</w:t>
            </w:r>
            <w:r>
              <w:rPr>
                <w:noProof/>
              </w:rPr>
              <w:fldChar w:fldCharType="end"/>
            </w:r>
          </w:hyperlink>
        </w:p>
        <w:p w14:paraId="67284001" w14:textId="77777777" w:rsidR="00F065CD" w:rsidRDefault="00F065CD">
          <w:pPr>
            <w:pStyle w:val="TOC2"/>
            <w:tabs>
              <w:tab w:val="right" w:leader="dot" w:pos="9016"/>
            </w:tabs>
            <w:rPr>
              <w:noProof/>
            </w:rPr>
          </w:pPr>
          <w:hyperlink w:anchor="_Toc233208664" w:history="1">
            <w:r>
              <w:rPr>
                <w:rStyle w:val="Hyperlink"/>
                <w:noProof/>
              </w:rPr>
              <w:t>Parental Mental Health</w:t>
            </w:r>
            <w:r>
              <w:rPr>
                <w:noProof/>
              </w:rPr>
              <w:tab/>
            </w:r>
            <w:r>
              <w:rPr>
                <w:noProof/>
              </w:rPr>
              <w:fldChar w:fldCharType="begin"/>
            </w:r>
            <w:r>
              <w:rPr>
                <w:noProof/>
              </w:rPr>
              <w:instrText xml:space="preserve"> PAGEREF _Toc233208664 \h </w:instrText>
            </w:r>
            <w:r>
              <w:rPr>
                <w:noProof/>
              </w:rPr>
            </w:r>
            <w:r>
              <w:rPr>
                <w:noProof/>
              </w:rPr>
              <w:fldChar w:fldCharType="separate"/>
            </w:r>
            <w:r>
              <w:rPr>
                <w:noProof/>
              </w:rPr>
              <w:t>1</w:t>
            </w:r>
            <w:r>
              <w:rPr>
                <w:noProof/>
              </w:rPr>
              <w:fldChar w:fldCharType="end"/>
            </w:r>
          </w:hyperlink>
        </w:p>
        <w:p w14:paraId="0E2C5855" w14:textId="77777777" w:rsidR="00F065CD" w:rsidRDefault="00F065CD">
          <w:pPr>
            <w:pStyle w:val="TOC2"/>
            <w:tabs>
              <w:tab w:val="right" w:leader="dot" w:pos="9016"/>
            </w:tabs>
            <w:rPr>
              <w:noProof/>
            </w:rPr>
          </w:pPr>
          <w:hyperlink w:anchor="_Toc233208665" w:history="1">
            <w:r>
              <w:rPr>
                <w:rStyle w:val="Hyperlink"/>
                <w:noProof/>
              </w:rPr>
              <w:t>Child Mental Health</w:t>
            </w:r>
            <w:r>
              <w:rPr>
                <w:noProof/>
              </w:rPr>
              <w:tab/>
            </w:r>
            <w:r>
              <w:rPr>
                <w:noProof/>
              </w:rPr>
              <w:fldChar w:fldCharType="begin"/>
            </w:r>
            <w:r>
              <w:rPr>
                <w:noProof/>
              </w:rPr>
              <w:instrText xml:space="preserve"> PAGEREF _Toc233208665 \h </w:instrText>
            </w:r>
            <w:r>
              <w:rPr>
                <w:noProof/>
              </w:rPr>
            </w:r>
            <w:r>
              <w:rPr>
                <w:noProof/>
              </w:rPr>
              <w:fldChar w:fldCharType="separate"/>
            </w:r>
            <w:r>
              <w:rPr>
                <w:noProof/>
              </w:rPr>
              <w:t>1</w:t>
            </w:r>
            <w:r>
              <w:rPr>
                <w:noProof/>
              </w:rPr>
              <w:fldChar w:fldCharType="end"/>
            </w:r>
          </w:hyperlink>
        </w:p>
        <w:p w14:paraId="564572EB" w14:textId="77777777" w:rsidR="00F065CD" w:rsidRDefault="00F065CD">
          <w:pPr>
            <w:pStyle w:val="TOC2"/>
            <w:tabs>
              <w:tab w:val="right" w:leader="dot" w:pos="9016"/>
            </w:tabs>
            <w:rPr>
              <w:noProof/>
            </w:rPr>
          </w:pPr>
          <w:hyperlink w:anchor="_Toc233208666" w:history="1">
            <w:r>
              <w:rPr>
                <w:rStyle w:val="Hyperlink"/>
                <w:noProof/>
              </w:rPr>
              <w:t>Faith-Based Abuse</w:t>
            </w:r>
            <w:r>
              <w:rPr>
                <w:noProof/>
              </w:rPr>
              <w:tab/>
            </w:r>
            <w:r>
              <w:rPr>
                <w:noProof/>
              </w:rPr>
              <w:fldChar w:fldCharType="begin"/>
            </w:r>
            <w:r>
              <w:rPr>
                <w:noProof/>
              </w:rPr>
              <w:instrText xml:space="preserve"> PAGEREF _Toc233208666 \h </w:instrText>
            </w:r>
            <w:r>
              <w:rPr>
                <w:noProof/>
              </w:rPr>
            </w:r>
            <w:r>
              <w:rPr>
                <w:noProof/>
              </w:rPr>
              <w:fldChar w:fldCharType="separate"/>
            </w:r>
            <w:r>
              <w:rPr>
                <w:noProof/>
              </w:rPr>
              <w:t>1</w:t>
            </w:r>
            <w:r>
              <w:rPr>
                <w:noProof/>
              </w:rPr>
              <w:fldChar w:fldCharType="end"/>
            </w:r>
          </w:hyperlink>
        </w:p>
        <w:p w14:paraId="41568A7F" w14:textId="77777777" w:rsidR="00F065CD" w:rsidRDefault="00F065CD">
          <w:pPr>
            <w:pStyle w:val="TOC2"/>
            <w:tabs>
              <w:tab w:val="right" w:leader="dot" w:pos="9016"/>
            </w:tabs>
            <w:rPr>
              <w:noProof/>
            </w:rPr>
          </w:pPr>
          <w:hyperlink w:anchor="_Toc233208667" w:history="1">
            <w:r>
              <w:rPr>
                <w:rStyle w:val="Hyperlink"/>
                <w:noProof/>
              </w:rPr>
              <w:t>Private Fostering</w:t>
            </w:r>
            <w:r>
              <w:rPr>
                <w:noProof/>
              </w:rPr>
              <w:tab/>
            </w:r>
            <w:r>
              <w:rPr>
                <w:noProof/>
              </w:rPr>
              <w:fldChar w:fldCharType="begin"/>
            </w:r>
            <w:r>
              <w:rPr>
                <w:noProof/>
              </w:rPr>
              <w:instrText xml:space="preserve"> PAGEREF _Toc233208667 \h </w:instrText>
            </w:r>
            <w:r>
              <w:rPr>
                <w:noProof/>
              </w:rPr>
            </w:r>
            <w:r>
              <w:rPr>
                <w:noProof/>
              </w:rPr>
              <w:fldChar w:fldCharType="separate"/>
            </w:r>
            <w:r>
              <w:rPr>
                <w:noProof/>
              </w:rPr>
              <w:t>1</w:t>
            </w:r>
            <w:r>
              <w:rPr>
                <w:noProof/>
              </w:rPr>
              <w:fldChar w:fldCharType="end"/>
            </w:r>
          </w:hyperlink>
        </w:p>
        <w:p w14:paraId="300BFDE8" w14:textId="77777777" w:rsidR="00F065CD" w:rsidRDefault="00F065CD">
          <w:pPr>
            <w:pStyle w:val="TOC2"/>
            <w:tabs>
              <w:tab w:val="right" w:leader="dot" w:pos="9016"/>
            </w:tabs>
            <w:rPr>
              <w:noProof/>
            </w:rPr>
          </w:pPr>
          <w:hyperlink w:anchor="_Toc233208668" w:history="1">
            <w:r>
              <w:rPr>
                <w:rStyle w:val="Hyperlink"/>
                <w:noProof/>
              </w:rPr>
              <w:t>Children Missing or Absent from Education</w:t>
            </w:r>
            <w:r>
              <w:rPr>
                <w:noProof/>
              </w:rPr>
              <w:tab/>
            </w:r>
            <w:r>
              <w:rPr>
                <w:noProof/>
              </w:rPr>
              <w:fldChar w:fldCharType="begin"/>
            </w:r>
            <w:r>
              <w:rPr>
                <w:noProof/>
              </w:rPr>
              <w:instrText xml:space="preserve"> PAGEREF _Toc233208668 \h </w:instrText>
            </w:r>
            <w:r>
              <w:rPr>
                <w:noProof/>
              </w:rPr>
            </w:r>
            <w:r>
              <w:rPr>
                <w:noProof/>
              </w:rPr>
              <w:fldChar w:fldCharType="separate"/>
            </w:r>
            <w:r>
              <w:rPr>
                <w:noProof/>
              </w:rPr>
              <w:t>1</w:t>
            </w:r>
            <w:r>
              <w:rPr>
                <w:noProof/>
              </w:rPr>
              <w:fldChar w:fldCharType="end"/>
            </w:r>
          </w:hyperlink>
        </w:p>
        <w:p w14:paraId="571889F7" w14:textId="77777777" w:rsidR="00F065CD" w:rsidRDefault="00F065CD">
          <w:pPr>
            <w:pStyle w:val="TOC1"/>
            <w:tabs>
              <w:tab w:val="right" w:leader="dot" w:pos="9016"/>
            </w:tabs>
            <w:rPr>
              <w:noProof/>
            </w:rPr>
          </w:pPr>
          <w:hyperlink w:anchor="_Toc233208669" w:history="1">
            <w:r>
              <w:rPr>
                <w:rStyle w:val="Hyperlink"/>
                <w:noProof/>
              </w:rPr>
              <w:t>Appendix VII — Role of the Designated Safeguarding Lead</w:t>
            </w:r>
            <w:r>
              <w:rPr>
                <w:noProof/>
              </w:rPr>
              <w:tab/>
            </w:r>
            <w:r>
              <w:rPr>
                <w:noProof/>
              </w:rPr>
              <w:fldChar w:fldCharType="begin"/>
            </w:r>
            <w:r>
              <w:rPr>
                <w:noProof/>
              </w:rPr>
              <w:instrText xml:space="preserve"> PAGEREF _Toc233208669 \h </w:instrText>
            </w:r>
            <w:r>
              <w:rPr>
                <w:noProof/>
              </w:rPr>
            </w:r>
            <w:r>
              <w:rPr>
                <w:noProof/>
              </w:rPr>
              <w:fldChar w:fldCharType="separate"/>
            </w:r>
            <w:r>
              <w:rPr>
                <w:noProof/>
              </w:rPr>
              <w:t>1</w:t>
            </w:r>
            <w:r>
              <w:rPr>
                <w:noProof/>
              </w:rPr>
              <w:fldChar w:fldCharType="end"/>
            </w:r>
          </w:hyperlink>
        </w:p>
        <w:p w14:paraId="6371BD04" w14:textId="77777777" w:rsidR="00F065CD" w:rsidRDefault="00F065CD">
          <w:pPr>
            <w:pStyle w:val="TOC1"/>
            <w:tabs>
              <w:tab w:val="right" w:leader="dot" w:pos="9016"/>
            </w:tabs>
            <w:rPr>
              <w:noProof/>
            </w:rPr>
          </w:pPr>
          <w:hyperlink w:anchor="_Toc233208670" w:history="1">
            <w:r>
              <w:rPr>
                <w:rStyle w:val="Hyperlink"/>
                <w:noProof/>
              </w:rPr>
              <w:t>Key References</w:t>
            </w:r>
            <w:r>
              <w:rPr>
                <w:noProof/>
              </w:rPr>
              <w:tab/>
            </w:r>
            <w:r>
              <w:rPr>
                <w:noProof/>
              </w:rPr>
              <w:fldChar w:fldCharType="begin"/>
            </w:r>
            <w:r>
              <w:rPr>
                <w:noProof/>
              </w:rPr>
              <w:instrText xml:space="preserve"> PAGEREF _Toc233208670 \h </w:instrText>
            </w:r>
            <w:r>
              <w:rPr>
                <w:noProof/>
              </w:rPr>
            </w:r>
            <w:r>
              <w:rPr>
                <w:noProof/>
              </w:rPr>
              <w:fldChar w:fldCharType="separate"/>
            </w:r>
            <w:r>
              <w:rPr>
                <w:noProof/>
              </w:rPr>
              <w:t>1</w:t>
            </w:r>
            <w:r>
              <w:rPr>
                <w:noProof/>
              </w:rPr>
              <w:fldChar w:fldCharType="end"/>
            </w:r>
          </w:hyperlink>
        </w:p>
        <w:p w14:paraId="1D6D3F10" w14:textId="77777777" w:rsidR="006C4ADE" w:rsidRDefault="00107751">
          <w:r>
            <w:fldChar w:fldCharType="end"/>
          </w:r>
        </w:p>
      </w:sdtContent>
    </w:sdt>
    <w:p w14:paraId="0318FEEA" w14:textId="77777777" w:rsidR="006C4ADE" w:rsidRDefault="00107751">
      <w:r>
        <w:lastRenderedPageBreak/>
        <w:br w:type="page"/>
      </w:r>
    </w:p>
    <w:p w14:paraId="70F81007" w14:textId="77777777" w:rsidR="006C4ADE" w:rsidRDefault="00107751">
      <w:pPr>
        <w:pStyle w:val="Heading1"/>
      </w:pPr>
      <w:bookmarkStart w:id="0" w:name="_Toc233208596"/>
      <w:r>
        <w:lastRenderedPageBreak/>
        <w:t>1. Introduction and Purpose</w:t>
      </w:r>
      <w:bookmarkEnd w:id="0"/>
    </w:p>
    <w:p w14:paraId="778BBF26" w14:textId="77777777" w:rsidR="006C4ADE" w:rsidRDefault="00107751">
      <w:pPr>
        <w:spacing w:after="120" w:line="276" w:lineRule="auto"/>
      </w:pPr>
      <w:r>
        <w:t>1.1 This Safeguarding Policy applies to Hartmore School (“the school”) and to all of its sites and provisions. It applies to all paid and unpaid staff, volunteers, agency and supply workers, governors, directors and visitors.</w:t>
      </w:r>
    </w:p>
    <w:p w14:paraId="47310738" w14:textId="77777777" w:rsidR="006C4ADE" w:rsidRDefault="00107751">
      <w:pPr>
        <w:spacing w:after="120" w:line="276" w:lineRule="auto"/>
      </w:pPr>
      <w:r>
        <w:t>1.1.2 The school makes a positive contribution to a strong and safe community and recognises the right of every individual to stay safe.</w:t>
      </w:r>
    </w:p>
    <w:p w14:paraId="3EEED745" w14:textId="77777777" w:rsidR="006C4ADE" w:rsidRDefault="00107751">
      <w:pPr>
        <w:spacing w:after="120" w:line="276" w:lineRule="auto"/>
      </w:pPr>
      <w:r>
        <w:t>1.1.3 The school comes into contact with children through educational and recreational activities.</w:t>
      </w:r>
    </w:p>
    <w:p w14:paraId="6BC5496E" w14:textId="77777777" w:rsidR="006C4ADE" w:rsidRDefault="00107751">
      <w:pPr>
        <w:spacing w:after="120" w:line="276" w:lineRule="auto"/>
      </w:pPr>
      <w:r>
        <w:t>1.1.4 This policy seeks to ensure that the school undertakes its responsibilities for the protection of children and responds to concerns appropriately. It establishes a framework to support staff in their practice and clarifies the school's expectations.</w:t>
      </w:r>
    </w:p>
    <w:p w14:paraId="0A9EF939" w14:textId="77777777" w:rsidR="006C4ADE" w:rsidRDefault="00107751">
      <w:pPr>
        <w:spacing w:after="120" w:line="276" w:lineRule="auto"/>
      </w:pPr>
      <w:r>
        <w:t xml:space="preserve">1.1.5 ‘Child protection’ is part of safeguarding and promoting welfare, and refers to the activity undertaken to protect specific children who are suffering, or are likely to suffer, significant harm. Safeguarding and promoting the welfare of children is defined in </w:t>
      </w:r>
      <w:r>
        <w:rPr>
          <w:i/>
          <w:iCs/>
        </w:rPr>
        <w:t>Working Together to Safeguard Children 2023</w:t>
      </w:r>
      <w:r>
        <w:t xml:space="preserve"> as: protecting children from maltreatment, whether or not within a family or institutional or community setting; preventing the impairment of children's mental and physical health or development; ensuring that children grow up in circumstances consistent with the provision of safe and effective care; and taking action to enable all children to have the best outcomes.</w:t>
      </w:r>
    </w:p>
    <w:p w14:paraId="0FCBC7B7" w14:textId="77777777" w:rsidR="006C4ADE" w:rsidRDefault="00107751">
      <w:pPr>
        <w:spacing w:after="120" w:line="276" w:lineRule="auto"/>
      </w:pPr>
      <w:r>
        <w:t>Mental health is explicitly included within the statutory definition of safeguarding. Given the SEMH profile of our pupils, this is of particular relevance to our setting.</w:t>
      </w:r>
    </w:p>
    <w:p w14:paraId="17B98050" w14:textId="77777777" w:rsidR="006C4ADE" w:rsidRDefault="00107751">
      <w:pPr>
        <w:spacing w:after="120" w:line="276" w:lineRule="auto"/>
      </w:pPr>
      <w:r>
        <w:t>1.1.6 The school makes every effort to ensure that all children and young people have the same protection regardless of age, disability, gender reassignment, race, religion or belief, sex, sexual orientation, pregnancy or maternity, or marital status (the protected characteristics under the Equality Act 2010). This policy should be read in conjunction with our Equality and Diversity Policy.</w:t>
      </w:r>
    </w:p>
    <w:p w14:paraId="427C45D1" w14:textId="77777777" w:rsidR="006C4ADE" w:rsidRDefault="00107751">
      <w:pPr>
        <w:spacing w:after="120" w:line="276" w:lineRule="auto"/>
      </w:pPr>
      <w:r>
        <w:t xml:space="preserve">1.2 This policy is designed to work in conjunction with the safeguarding procedures of the Gloucestershire, Herefordshire and Worcestershire Safeguarding Children Partnerships (available online), and the safeguarding procedures and protocols of placing authorities. It incorporates the principles, guidance and legislation set out in </w:t>
      </w:r>
      <w:r>
        <w:rPr>
          <w:i/>
          <w:iCs/>
        </w:rPr>
        <w:t>Keeping Children Safe in Education 2025</w:t>
      </w:r>
      <w:r>
        <w:t xml:space="preserve">, </w:t>
      </w:r>
      <w:r>
        <w:rPr>
          <w:i/>
          <w:iCs/>
        </w:rPr>
        <w:t>Working Together to Safeguard Children 2023</w:t>
      </w:r>
      <w:r>
        <w:t>, the Children Act 1989 and 2004, the Education Act 2002, the Education (Independent School Standards) Regulations 2014, the Children and Social Work Act 2017, the Counter-Terrorism and Security Act 2015, the Equality Act 2010 and the Domestic Abuse Act 2021.</w:t>
      </w:r>
    </w:p>
    <w:p w14:paraId="348F4B14" w14:textId="77777777" w:rsidR="006C4ADE" w:rsidRDefault="00107751">
      <w:pPr>
        <w:spacing w:after="120" w:line="276" w:lineRule="auto"/>
      </w:pPr>
      <w:r>
        <w:t>1.3 As with all policies, while this document forms the safeguarding framework for staff, it is insufficient by itself to ensure best practice. Regular staff training, supervision and consultation are essential, as is ongoing training for all staff with direct contact with children.</w:t>
      </w:r>
    </w:p>
    <w:p w14:paraId="7840042C" w14:textId="77777777" w:rsidR="006C4ADE" w:rsidRDefault="00107751">
      <w:pPr>
        <w:spacing w:after="120" w:line="276" w:lineRule="auto"/>
      </w:pPr>
      <w:r>
        <w:t xml:space="preserve">1.4 The Directors ensure that there is a Designated Safeguarding Lead (DSL), with an appropriate deputy (or deputies) to provide cover in any absence. It is the DSL's responsibility to provide staff with the necessary guidance and support in the prevention and recognition of abuse, in dealing with disclosures or suspicions of abuse, and in the </w:t>
      </w:r>
      <w:r>
        <w:lastRenderedPageBreak/>
        <w:t>understanding and implementation of this policy. The DSL role is set out in full at Appendix VII.</w:t>
      </w:r>
    </w:p>
    <w:p w14:paraId="4AECF7E1" w14:textId="77777777" w:rsidR="006C4ADE" w:rsidRDefault="00107751">
      <w:pPr>
        <w:pStyle w:val="Heading1"/>
      </w:pPr>
      <w:bookmarkStart w:id="1" w:name="_Toc233208597"/>
      <w:r>
        <w:t>2. Definitions of Child Abuse</w:t>
      </w:r>
      <w:bookmarkEnd w:id="1"/>
    </w:p>
    <w:p w14:paraId="7FEE6227" w14:textId="77777777" w:rsidR="006C4ADE" w:rsidRDefault="00107751">
      <w:pPr>
        <w:spacing w:after="120" w:line="276" w:lineRule="auto"/>
      </w:pPr>
      <w:r>
        <w:t xml:space="preserve">Abuse is defined in </w:t>
      </w:r>
      <w:r>
        <w:rPr>
          <w:i/>
          <w:iCs/>
        </w:rPr>
        <w:t>Working Together to Safeguard Children 2023</w:t>
      </w:r>
      <w:r>
        <w:t xml:space="preserve"> as a form of maltreatment of a child. Somebody may abuse or neglect a child by inflicting harm, or by failing to act to prevent harm. Harm can include ill-treatment that is not physical, as well as the impact of witnessing the ill-treatment of others — particularly relevant in relation to the impact on children of all forms of domestic abuse. Children may be abused in a family, or in an institutional or community setting, by those known to them or, more rarely, by others (e.g. via the internet). They may be abused by an adult or adults, or by another child or children.</w:t>
      </w:r>
    </w:p>
    <w:p w14:paraId="77387630" w14:textId="77777777" w:rsidR="006C4ADE" w:rsidRDefault="00107751">
      <w:pPr>
        <w:pStyle w:val="Heading2"/>
      </w:pPr>
      <w:bookmarkStart w:id="2" w:name="_Toc233208598"/>
      <w:r>
        <w:t>2.1 Sexual abuse</w:t>
      </w:r>
      <w:bookmarkEnd w:id="2"/>
    </w:p>
    <w:p w14:paraId="4C1B11BD" w14:textId="77777777" w:rsidR="006C4ADE" w:rsidRDefault="00107751">
      <w:pPr>
        <w:spacing w:after="120" w:line="276" w:lineRule="auto"/>
      </w:pPr>
      <w:r>
        <w:t>Forcing or enticing a child to take part in sexual activities, not necessarily involving violence, and whether or not the child is aware of what is happening. Activities may involve physical contact, including assault by penetration or non-penetrative acts. They may also include non-contact activities, such as involving children in looking at, or in the production of, sexual images, watching sexual activities, encouraging children to behave in sexually inappropriate ways, or grooming a child in preparation for abuse (including online). Sexual abuse is not solely perpetrated by adult males; women and other children can also commit acts of sexual abuse.</w:t>
      </w:r>
    </w:p>
    <w:p w14:paraId="458454B4" w14:textId="77777777" w:rsidR="006C4ADE" w:rsidRDefault="00107751">
      <w:pPr>
        <w:pStyle w:val="Heading2"/>
      </w:pPr>
      <w:bookmarkStart w:id="3" w:name="_Toc233208599"/>
      <w:r>
        <w:t>2.2 Emotional abuse</w:t>
      </w:r>
      <w:bookmarkEnd w:id="3"/>
    </w:p>
    <w:p w14:paraId="00B25D74" w14:textId="77777777" w:rsidR="006C4ADE" w:rsidRDefault="00107751">
      <w:pPr>
        <w:spacing w:after="120" w:line="276" w:lineRule="auto"/>
      </w:pPr>
      <w:r>
        <w:t>The persistent emotional maltreatment of a child such as to cause severe and persistent adverse effects on the child's emotional development. It may involve conveying to a child that they are worthless, unloved or inadequate; imposing age- or developmentally-inappropriate expectations; overprotection and limitation of exploration and learning; seeing or hearing the ill-treatment of another; serious bullying (including cyberbullying); or the exploitation or corruption of children. Some level of emotional abuse is involved in all types of maltreatment of a child, though it may occur alone.</w:t>
      </w:r>
    </w:p>
    <w:p w14:paraId="55B7D95F" w14:textId="77777777" w:rsidR="006C4ADE" w:rsidRDefault="00107751">
      <w:pPr>
        <w:pStyle w:val="Heading2"/>
      </w:pPr>
      <w:bookmarkStart w:id="4" w:name="_Toc233208600"/>
      <w:r>
        <w:t>2.3 Neglect</w:t>
      </w:r>
      <w:bookmarkEnd w:id="4"/>
    </w:p>
    <w:p w14:paraId="091AEE21" w14:textId="77777777" w:rsidR="006C4ADE" w:rsidRDefault="00107751">
      <w:pPr>
        <w:spacing w:after="120" w:line="276" w:lineRule="auto"/>
      </w:pPr>
      <w:r>
        <w:t>The persistent failure to meet a child's basic physical and/or psychological needs, likely to result in the serious impairment of the child's health or development. Neglect may occur during pregnancy as a result of maternal substance misuse. Once a child is born, it may involve a parent or carer failing to: provide adequate food, clothing and shelter; protect the child from physical and emotional harm or danger; ensure adequate supervision; or ensure access to appropriate medical care or treatment. It may also include neglect of, or unresponsiveness to, a child's basic emotional needs.</w:t>
      </w:r>
    </w:p>
    <w:p w14:paraId="692E140B" w14:textId="77777777" w:rsidR="006C4ADE" w:rsidRDefault="00107751">
      <w:pPr>
        <w:pStyle w:val="Heading2"/>
      </w:pPr>
      <w:bookmarkStart w:id="5" w:name="_Toc233208601"/>
      <w:r>
        <w:t>2.4 Physical abuse</w:t>
      </w:r>
      <w:bookmarkEnd w:id="5"/>
    </w:p>
    <w:p w14:paraId="27C3E2B5" w14:textId="77777777" w:rsidR="006C4ADE" w:rsidRDefault="00107751">
      <w:pPr>
        <w:spacing w:after="120" w:line="276" w:lineRule="auto"/>
      </w:pPr>
      <w:r>
        <w:t>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20DD0522" w14:textId="77777777" w:rsidR="006C4ADE" w:rsidRDefault="00107751">
      <w:pPr>
        <w:pStyle w:val="Heading2"/>
      </w:pPr>
      <w:bookmarkStart w:id="6" w:name="_Toc233208602"/>
      <w:r>
        <w:lastRenderedPageBreak/>
        <w:t>2.5 Significant harm</w:t>
      </w:r>
      <w:bookmarkEnd w:id="6"/>
    </w:p>
    <w:p w14:paraId="5A1AB8D9" w14:textId="77777777" w:rsidR="006C4ADE" w:rsidRDefault="00107751">
      <w:pPr>
        <w:spacing w:after="120" w:line="276" w:lineRule="auto"/>
      </w:pPr>
      <w:r>
        <w:t>The Children Act 1989 defines harm as ill-treatment or the impairment of health or development. ‘Development’ means physical, intellectual, emotional, social or behavioural development; ‘health’ means physical or mental health; and ‘ill-treatment’ includes sexual abuse and forms of ill-treatment which are not physical. As a result of the Adoption and Children Act 2002, the definition of harm also includes impairment suffered from seeing or hearing the ill-treatment of another.</w:t>
      </w:r>
    </w:p>
    <w:p w14:paraId="4E325252" w14:textId="77777777" w:rsidR="006C4ADE" w:rsidRDefault="00107751">
      <w:pPr>
        <w:pStyle w:val="Heading1"/>
      </w:pPr>
      <w:bookmarkStart w:id="7" w:name="_Toc233208603"/>
      <w:r>
        <w:t>3. Implementation: Roles and Responsibilities</w:t>
      </w:r>
      <w:bookmarkEnd w:id="7"/>
    </w:p>
    <w:p w14:paraId="7B8CE66F" w14:textId="77777777" w:rsidR="006C4ADE" w:rsidRDefault="00107751">
      <w:pPr>
        <w:spacing w:after="120" w:line="276" w:lineRule="auto"/>
      </w:pPr>
      <w:r>
        <w:t>3.1 It is the responsibility of the Directors to ensure that there is a DSL (with an appropriate deputy in case of absence) and that this policy is implemented in practice.</w:t>
      </w:r>
    </w:p>
    <w:p w14:paraId="67711793" w14:textId="77777777" w:rsidR="006C4ADE" w:rsidRDefault="00107751">
      <w:pPr>
        <w:pStyle w:val="Heading2"/>
      </w:pPr>
      <w:bookmarkStart w:id="8" w:name="_Toc233208604"/>
      <w:r>
        <w:t>Directors / Proprietor body</w:t>
      </w:r>
      <w:bookmarkEnd w:id="8"/>
    </w:p>
    <w:p w14:paraId="78A247ED" w14:textId="77777777" w:rsidR="006C4ADE" w:rsidRDefault="00107751">
      <w:pPr>
        <w:spacing w:after="120" w:line="276" w:lineRule="auto"/>
      </w:pPr>
      <w:r>
        <w:t>The Directors are responsible for the implementation of this policy. As the proprietor body, they discharge the duty under the Education (Independent School Standards) Regulations 2014 to ensure that arrangements are made to safeguard and promote the welfare of pupils, having regard to Keeping Children Safe in Education 2025. They ensure that this policy and the school's safeguarding arrangements are reviewed at least annually, and that an annual safeguarding report is received and scrutinised.</w:t>
      </w:r>
    </w:p>
    <w:p w14:paraId="04AE5406" w14:textId="77777777" w:rsidR="006C4ADE" w:rsidRDefault="00107751">
      <w:pPr>
        <w:pStyle w:val="Heading2"/>
      </w:pPr>
      <w:bookmarkStart w:id="9" w:name="_Toc233208605"/>
      <w:r>
        <w:t>Director with Safeguarding Responsibility</w:t>
      </w:r>
      <w:bookmarkEnd w:id="9"/>
    </w:p>
    <w:p w14:paraId="2EDA26A6" w14:textId="77777777" w:rsidR="006C4ADE" w:rsidRDefault="00107751">
      <w:pPr>
        <w:spacing w:after="120" w:line="276" w:lineRule="auto"/>
      </w:pPr>
      <w:r>
        <w:t>The CEO is the Director named lead for safeguarding at board level and is trained to Level 3. They are responsible for:</w:t>
      </w:r>
    </w:p>
    <w:p w14:paraId="02097830" w14:textId="77777777" w:rsidR="006C4ADE" w:rsidRDefault="00107751">
      <w:pPr>
        <w:pStyle w:val="ListParagraph"/>
        <w:numPr>
          <w:ilvl w:val="0"/>
          <w:numId w:val="2"/>
        </w:numPr>
        <w:spacing w:after="60" w:line="276" w:lineRule="auto"/>
      </w:pPr>
      <w:r>
        <w:t>Championing safeguarding at board level and ensuring the culture of ‘safeguarding is everyone's responsibility’ is at the heart of all we do;</w:t>
      </w:r>
    </w:p>
    <w:p w14:paraId="405480A9" w14:textId="77777777" w:rsidR="006C4ADE" w:rsidRDefault="00107751">
      <w:pPr>
        <w:pStyle w:val="ListParagraph"/>
        <w:numPr>
          <w:ilvl w:val="0"/>
          <w:numId w:val="2"/>
        </w:numPr>
        <w:spacing w:after="60" w:line="276" w:lineRule="auto"/>
      </w:pPr>
      <w:r>
        <w:t>Ensuring that relevant training and advice is available and appropriately targeted;</w:t>
      </w:r>
    </w:p>
    <w:p w14:paraId="04D8A838" w14:textId="77777777" w:rsidR="006C4ADE" w:rsidRDefault="00107751">
      <w:pPr>
        <w:pStyle w:val="ListParagraph"/>
        <w:numPr>
          <w:ilvl w:val="0"/>
          <w:numId w:val="2"/>
        </w:numPr>
        <w:spacing w:after="60" w:line="276" w:lineRule="auto"/>
      </w:pPr>
      <w:r>
        <w:t>Ensuring that the Independent School Standards are met under Ofsted inspection, through monitoring and audit;</w:t>
      </w:r>
    </w:p>
    <w:p w14:paraId="06BA2824" w14:textId="539063C8" w:rsidR="006C4ADE" w:rsidRDefault="00107751">
      <w:pPr>
        <w:pStyle w:val="ListParagraph"/>
        <w:numPr>
          <w:ilvl w:val="0"/>
          <w:numId w:val="2"/>
        </w:numPr>
        <w:spacing w:after="60" w:line="276" w:lineRule="auto"/>
      </w:pPr>
      <w:r>
        <w:t>Supporting the Executive Head in ensuring that systems are in place to meet the requirements of this policy.</w:t>
      </w:r>
    </w:p>
    <w:p w14:paraId="2EA29E9B" w14:textId="0A2AEECB" w:rsidR="006C4ADE" w:rsidRDefault="00107751">
      <w:pPr>
        <w:spacing w:after="120" w:line="276" w:lineRule="auto"/>
      </w:pPr>
      <w:r>
        <w:rPr>
          <w:b/>
          <w:bCs/>
        </w:rPr>
        <w:t xml:space="preserve">Contact: </w:t>
      </w:r>
      <w:r>
        <w:rPr>
          <w:i/>
          <w:iCs/>
        </w:rPr>
        <w:t xml:space="preserve">Martin Davies - </w:t>
      </w:r>
      <w:hyperlink r:id="rId8" w:history="1">
        <w:r>
          <w:rPr>
            <w:rStyle w:val="Hyperlink"/>
            <w:i/>
            <w:iCs/>
          </w:rPr>
          <w:t>martin.davies@genesiscte.co.uk</w:t>
        </w:r>
      </w:hyperlink>
      <w:r>
        <w:t xml:space="preserve"> or via the main switchboard on 01452 849565.</w:t>
      </w:r>
    </w:p>
    <w:p w14:paraId="2FAB7C9F" w14:textId="69CA223A" w:rsidR="006C4ADE" w:rsidRDefault="00F065CD">
      <w:pPr>
        <w:pStyle w:val="Heading2"/>
      </w:pPr>
      <w:r>
        <w:t>Executive Head</w:t>
      </w:r>
    </w:p>
    <w:p w14:paraId="60D8B135" w14:textId="4EBA9FE4" w:rsidR="006C4ADE" w:rsidRDefault="00107751">
      <w:pPr>
        <w:spacing w:after="120" w:line="276" w:lineRule="auto"/>
      </w:pPr>
      <w:r>
        <w:t>The Executive Head is accountable for the provision of safe, effective, caring, responsive and well-led provision, and for:</w:t>
      </w:r>
    </w:p>
    <w:p w14:paraId="74132919" w14:textId="77777777" w:rsidR="006C4ADE" w:rsidRDefault="00107751">
      <w:pPr>
        <w:pStyle w:val="ListParagraph"/>
        <w:numPr>
          <w:ilvl w:val="0"/>
          <w:numId w:val="2"/>
        </w:numPr>
        <w:spacing w:after="60" w:line="276" w:lineRule="auto"/>
      </w:pPr>
      <w:r>
        <w:t>Ensuring that all staff are aware of, understand and implement this policy, including new, temporary, agency and supply staff;</w:t>
      </w:r>
    </w:p>
    <w:p w14:paraId="1E1CA509" w14:textId="77777777" w:rsidR="006C4ADE" w:rsidRDefault="00107751">
      <w:pPr>
        <w:pStyle w:val="ListParagraph"/>
        <w:numPr>
          <w:ilvl w:val="0"/>
          <w:numId w:val="2"/>
        </w:numPr>
        <w:spacing w:after="60" w:line="276" w:lineRule="auto"/>
      </w:pPr>
      <w:r>
        <w:t>Ensuring that appropriate resources and systems are in place to meet its requirements;</w:t>
      </w:r>
    </w:p>
    <w:p w14:paraId="4BF414F9" w14:textId="77777777" w:rsidR="006C4ADE" w:rsidRDefault="00107751">
      <w:pPr>
        <w:pStyle w:val="ListParagraph"/>
        <w:numPr>
          <w:ilvl w:val="0"/>
          <w:numId w:val="2"/>
        </w:numPr>
        <w:spacing w:after="60" w:line="276" w:lineRule="auto"/>
      </w:pPr>
      <w:r>
        <w:t>Providing staff with guidance and support in the prevention and recognition of abuse and in dealing with disclosures or suspicions of abuse;</w:t>
      </w:r>
    </w:p>
    <w:p w14:paraId="6DD571F7" w14:textId="77777777" w:rsidR="006C4ADE" w:rsidRDefault="00107751">
      <w:pPr>
        <w:pStyle w:val="ListParagraph"/>
        <w:numPr>
          <w:ilvl w:val="0"/>
          <w:numId w:val="2"/>
        </w:numPr>
        <w:spacing w:after="60" w:line="276" w:lineRule="auto"/>
      </w:pPr>
      <w:r>
        <w:t>Providing evidence that this policy has been brought to staff attention, and that staff have the knowledge and skills to implement it, commissioning training where gaps are identified;</w:t>
      </w:r>
    </w:p>
    <w:p w14:paraId="308204F2" w14:textId="77777777" w:rsidR="006C4ADE" w:rsidRDefault="00107751">
      <w:pPr>
        <w:pStyle w:val="ListParagraph"/>
        <w:numPr>
          <w:ilvl w:val="0"/>
          <w:numId w:val="2"/>
        </w:numPr>
        <w:spacing w:after="60" w:line="276" w:lineRule="auto"/>
      </w:pPr>
      <w:r>
        <w:lastRenderedPageBreak/>
        <w:t>Taking action where a breach of this policy is identified, in accordance with organisational procedures;</w:t>
      </w:r>
    </w:p>
    <w:p w14:paraId="07048744" w14:textId="77777777" w:rsidR="006C4ADE" w:rsidRDefault="00107751">
      <w:pPr>
        <w:pStyle w:val="ListParagraph"/>
        <w:numPr>
          <w:ilvl w:val="0"/>
          <w:numId w:val="2"/>
        </w:numPr>
        <w:spacing w:after="60" w:line="276" w:lineRule="auto"/>
      </w:pPr>
      <w:r>
        <w:t>Ensuring robust supervision so that all staff understand their safeguarding duties, and that quality assurance arrangements monitor the effectiveness of safeguarding.</w:t>
      </w:r>
    </w:p>
    <w:p w14:paraId="53C5FCE4" w14:textId="77777777" w:rsidR="006C4ADE" w:rsidRDefault="00107751">
      <w:pPr>
        <w:pStyle w:val="Heading2"/>
      </w:pPr>
      <w:bookmarkStart w:id="10" w:name="_Toc233208607"/>
      <w:r>
        <w:t>3.1.5 Designated Safeguarding Lead (DSL)</w:t>
      </w:r>
      <w:bookmarkEnd w:id="10"/>
    </w:p>
    <w:p w14:paraId="6D8391B7" w14:textId="77777777" w:rsidR="006C4ADE" w:rsidRDefault="00107751">
      <w:pPr>
        <w:spacing w:after="120" w:line="276" w:lineRule="auto"/>
      </w:pPr>
      <w:r>
        <w:t>There is a DSL for the school, supported by trained deputies. The full DSL role and responsibilities are set out at Appendix VII (drawn from Annex C of Keeping Children Safe in Education 2025). The DSL maintains positive working relationships with the Safeguarding Children Partnership, the Local Authority Designated Officer (LADO), and statutory partners including the police and children's social care in the areas where the school is located.</w:t>
      </w:r>
    </w:p>
    <w:p w14:paraId="6B79FFFB" w14:textId="77777777" w:rsidR="006C4ADE" w:rsidRDefault="00107751">
      <w:pPr>
        <w:spacing w:after="120" w:line="276" w:lineRule="auto"/>
      </w:pPr>
      <w:r>
        <w:t>The school operates across multiple provisions and sites. A trained DSL or deputy is available to staff at all times during opening hours at every site, and staff at each site know who their first point of contact is. The site-by-site cover arrangements are set out at Appendix I and reviewed each term. Where the DSL is unavailable and a child is in immediate danger, staff contact children's social care or the police (999) directly without delay.</w:t>
      </w:r>
    </w:p>
    <w:p w14:paraId="425E2C9B" w14:textId="77777777" w:rsidR="006C4ADE" w:rsidRDefault="00107751">
      <w:pPr>
        <w:pStyle w:val="Heading2"/>
      </w:pPr>
      <w:bookmarkStart w:id="11" w:name="_Toc233208608"/>
      <w:r>
        <w:t>3.2 Staff</w:t>
      </w:r>
      <w:bookmarkEnd w:id="11"/>
    </w:p>
    <w:p w14:paraId="31E209DB" w14:textId="77777777" w:rsidR="006C4ADE" w:rsidRDefault="00107751">
      <w:pPr>
        <w:spacing w:after="120" w:line="276" w:lineRule="auto"/>
      </w:pPr>
      <w:r>
        <w:t>All staff are responsible for: adhering to this policy; attending and keeping up to date with required training; and maintaining any competencies required. Staff have a duty to act on any concern about a child.</w:t>
      </w:r>
    </w:p>
    <w:p w14:paraId="47A0DE57" w14:textId="77777777" w:rsidR="006C4ADE" w:rsidRDefault="00107751">
      <w:pPr>
        <w:spacing w:after="120" w:line="276" w:lineRule="auto"/>
      </w:pPr>
      <w:r>
        <w:t>3.2.1 Temporary, agency and supply staff who are not fully familiar with the school and its policies must read this policy in full when they first arrive, and sign the log to confirm they have read and understood it.</w:t>
      </w:r>
    </w:p>
    <w:p w14:paraId="017E89E6" w14:textId="77777777" w:rsidR="006C4ADE" w:rsidRDefault="00107751">
      <w:pPr>
        <w:spacing w:after="120" w:line="276" w:lineRule="auto"/>
      </w:pPr>
      <w:r>
        <w:t>3.2.2 The scope of this policy is broad and is implemented in practice through a range of related policies and procedures, including: Whistleblowing; Grievance and Disciplinary procedures; Health and Safety; Equality and Diversity; Data Protection; Confidentiality; Staff Recruitment, Induction, Training and Development; Behaviour and Positive Handling / Use of Reasonable Force; Administration of Medication; and Anti-Bullying.</w:t>
      </w:r>
    </w:p>
    <w:p w14:paraId="6E7CEB4F" w14:textId="77777777" w:rsidR="006C4ADE" w:rsidRDefault="00107751">
      <w:pPr>
        <w:pStyle w:val="Heading2"/>
      </w:pPr>
      <w:bookmarkStart w:id="12" w:name="_Toc233208609"/>
      <w:r>
        <w:t>3.3 Safer Recruitment</w:t>
      </w:r>
      <w:bookmarkEnd w:id="12"/>
    </w:p>
    <w:p w14:paraId="495C1CBA" w14:textId="0C3FD8F4" w:rsidR="006C4ADE" w:rsidRDefault="00107751">
      <w:pPr>
        <w:spacing w:after="120" w:line="276" w:lineRule="auto"/>
      </w:pPr>
      <w:r>
        <w:t>3.3.1 The school ensures safer recruitment through: a thorough application process; structured interviews; collection and scrutiny of references; verification of identity, right to work, qualifications and employment history (including exploration of any gaps); Disclosure and Barring Service (DBS) checks; and, for those in management positions, section 128 / prohibition from management checks. A member of staff trained in safer recruitment oversees the entire process and is involved in all interviews (specifically the Executive Head, supported by the HR Manager).</w:t>
      </w:r>
    </w:p>
    <w:p w14:paraId="69B3A134" w14:textId="15C8EE76" w:rsidR="009F6407" w:rsidRPr="009F6407" w:rsidRDefault="009F6407" w:rsidP="009F6407">
      <w:pPr>
        <w:spacing w:after="120" w:line="276" w:lineRule="auto"/>
      </w:pPr>
      <w:r>
        <w:t>Candidates must disclose any secondary employment or position of trust (e.g. scout leader, youth worker/volunteer, fostering (once employed this element is subject to an annual check/disclosure).</w:t>
      </w:r>
    </w:p>
    <w:p w14:paraId="60B6998C" w14:textId="77777777" w:rsidR="009F6407" w:rsidRDefault="009F6407">
      <w:pPr>
        <w:spacing w:after="120" w:line="276" w:lineRule="auto"/>
      </w:pPr>
    </w:p>
    <w:p w14:paraId="6DC6E7A8" w14:textId="77777777" w:rsidR="006C4ADE" w:rsidRDefault="00107751">
      <w:pPr>
        <w:spacing w:after="120" w:line="276" w:lineRule="auto"/>
      </w:pPr>
      <w:r>
        <w:lastRenderedPageBreak/>
        <w:t>3.3.2 Enhanced DBS checks (with a children's barred list check, for those in regulated activity) are undertaken for all staff, paid or unpaid. The school does not permit staff to work in contact with children until the appropriate checks have been satisfactorily completed and risk-assessed. Prohibition from teaching checks are carried out for those in teaching posts, and overseas checks where a person has lived or worked abroad.</w:t>
      </w:r>
    </w:p>
    <w:p w14:paraId="02B1FAF1" w14:textId="77777777" w:rsidR="006C4ADE" w:rsidRDefault="00107751">
      <w:pPr>
        <w:spacing w:after="120" w:line="276" w:lineRule="auto"/>
      </w:pPr>
      <w:r>
        <w:t>3.3.3 In line with Keeping Children Safe in Education 2025, the school informs shortlisted candidates that online searches may be carried out as part of pre-recruitment checks.</w:t>
      </w:r>
    </w:p>
    <w:p w14:paraId="00F49A0A" w14:textId="77777777" w:rsidR="006C4ADE" w:rsidRDefault="00107751">
      <w:pPr>
        <w:spacing w:after="120" w:line="276" w:lineRule="auto"/>
      </w:pPr>
      <w:r>
        <w:rPr>
          <w:b/>
          <w:bCs/>
        </w:rPr>
        <w:t xml:space="preserve">3.3.4 Single Central Record. </w:t>
      </w:r>
      <w:r>
        <w:t>The school maintains a Single Central Record (SCR) of all pre-appointment checks, as required by the Independent School Standards. The SCR is kept up to date and reviewed regularly.</w:t>
      </w:r>
    </w:p>
    <w:p w14:paraId="42C624BD" w14:textId="77777777" w:rsidR="006C4ADE" w:rsidRDefault="00107751">
      <w:pPr>
        <w:spacing w:after="120" w:line="276" w:lineRule="auto"/>
      </w:pPr>
      <w:r>
        <w:t>The Crime and Policing Act 2026 removes the supervision exemption from the definition of regulated activity, enabling the school to check whether a person working closely and frequently with children on a supervised basis is on the children's barred list. The school's DBS and Single Central Record processes are updated in line with the commencement date and the DfE/Home Office implementation guidance for this provision.</w:t>
      </w:r>
    </w:p>
    <w:p w14:paraId="467C2C7D" w14:textId="77777777" w:rsidR="006C4ADE" w:rsidRDefault="00107751">
      <w:pPr>
        <w:pStyle w:val="Heading2"/>
      </w:pPr>
      <w:bookmarkStart w:id="13" w:name="_Toc233208610"/>
      <w:r>
        <w:t>3.4 Communications, Training and Support for Staff</w:t>
      </w:r>
      <w:bookmarkEnd w:id="13"/>
    </w:p>
    <w:p w14:paraId="24C3893C" w14:textId="77777777" w:rsidR="006C4ADE" w:rsidRDefault="00107751">
      <w:pPr>
        <w:spacing w:after="120" w:line="276" w:lineRule="auto"/>
      </w:pPr>
      <w:r>
        <w:t>3.4.1 The school commits resources for the induction and training of staff (paid and unpaid), for effective communications, and for support mechanisms in relation to safeguarding.</w:t>
      </w:r>
    </w:p>
    <w:p w14:paraId="7C7483C2" w14:textId="77777777" w:rsidR="006C4ADE" w:rsidRDefault="00107751">
      <w:pPr>
        <w:spacing w:after="120" w:line="276" w:lineRule="auto"/>
      </w:pPr>
      <w:r>
        <w:t>3.4.2 Safeguarding training is a compulsory element of induction for all new staff, who must also read this policy as part of induction. A dated, signed record is kept on file. All staff receive safeguarding updates (including online safety) at least annually, and the DSL and deputies undertake DSL training updated at least every two years.</w:t>
      </w:r>
    </w:p>
    <w:p w14:paraId="1CEF95D3" w14:textId="77777777" w:rsidR="006C4ADE" w:rsidRDefault="00107751">
      <w:pPr>
        <w:pStyle w:val="Heading2"/>
      </w:pPr>
      <w:bookmarkStart w:id="14" w:name="_Toc233208611"/>
      <w:r>
        <w:t>3.5 Professional Boundaries</w:t>
      </w:r>
      <w:bookmarkEnd w:id="14"/>
    </w:p>
    <w:p w14:paraId="2E538C4E" w14:textId="77777777" w:rsidR="006C4ADE" w:rsidRDefault="00107751">
      <w:pPr>
        <w:spacing w:after="120" w:line="276" w:lineRule="auto"/>
      </w:pPr>
      <w:r>
        <w:t>3.5.1 Professional boundaries define the limits of the relationship between a member of staff and a child in our care. They are a set of standards we agree to uphold that allow this necessary, and often close, relationship to exist while maintaining the appropriate professional distance. In a relational, therapeutic setting these boundaries are especially important: warmth and a PACE-informed approach (Playfulness, Acceptance, Curiosity, Empathy) operate within, not instead of, clear professional limits.</w:t>
      </w:r>
    </w:p>
    <w:p w14:paraId="563A5F35" w14:textId="77777777" w:rsidR="006C4ADE" w:rsidRDefault="00107751">
      <w:pPr>
        <w:spacing w:after="120" w:line="276" w:lineRule="auto"/>
      </w:pPr>
      <w:r>
        <w:t>3.5.2 The school expects staff to protect the professional integrity of themselves and the school. The expected behaviours are set out in Appendix V, Good Practice Guidance for Staff.</w:t>
      </w:r>
    </w:p>
    <w:p w14:paraId="18634A0D" w14:textId="77777777" w:rsidR="006C4ADE" w:rsidRDefault="00107751">
      <w:pPr>
        <w:spacing w:after="120" w:line="276" w:lineRule="auto"/>
      </w:pPr>
      <w:r>
        <w:t>3.5.3 If professional boundaries or this policy are breached, this may result in disciplinary or allegation management procedures.</w:t>
      </w:r>
    </w:p>
    <w:p w14:paraId="341C8760" w14:textId="77777777" w:rsidR="006C4ADE" w:rsidRDefault="00107751">
      <w:pPr>
        <w:pStyle w:val="Heading1"/>
      </w:pPr>
      <w:bookmarkStart w:id="15" w:name="_Toc233208612"/>
      <w:r>
        <w:t>4. Early Help</w:t>
      </w:r>
      <w:bookmarkEnd w:id="15"/>
    </w:p>
    <w:p w14:paraId="45823F9F" w14:textId="77777777" w:rsidR="006C4ADE" w:rsidRDefault="00107751">
      <w:pPr>
        <w:spacing w:after="120" w:line="276" w:lineRule="auto"/>
      </w:pPr>
      <w:r>
        <w:t>4.1 All staff should be prepared to identify children who may benefit from early help. Early help means providing support as soon as a problem emerges, at any point in a child's life. Staff are often the first to become aware that a child and their family would benefit from early help and should discuss any such concern with the DSL.</w:t>
      </w:r>
    </w:p>
    <w:p w14:paraId="30CF971F" w14:textId="77777777" w:rsidR="006C4ADE" w:rsidRDefault="00107751">
      <w:pPr>
        <w:spacing w:after="120" w:line="276" w:lineRule="auto"/>
      </w:pPr>
      <w:r>
        <w:lastRenderedPageBreak/>
        <w:t>4.2 In particular, staff should be alert to the potential need for early help for a child who, for example: is disabled or has certain health conditions and has specific additional needs; has special educational needs (whether or not they have an Education, Health and Care plan); is a young carer; is showing signs of being drawn into anti-social or criminal behaviour, including gang involvement and association with organised crime groups or county lines; is frequently missing, absent or going missing from care, home or education; is at risk of being radicalised or exploited; is in a family circumstance presenting challenges for the child (such as substance misuse, adult mental ill-health or domestic abuse); is misusing drugs or alcohol; has returned home to their family from care; is at risk of so-called ‘honour’-based abuse; is a privately fostered child; or is showing early signs of mental ill-health.</w:t>
      </w:r>
    </w:p>
    <w:p w14:paraId="26E54A5E" w14:textId="77777777" w:rsidR="006C4ADE" w:rsidRDefault="00107751">
      <w:pPr>
        <w:spacing w:after="120" w:line="276" w:lineRule="auto"/>
      </w:pPr>
      <w:r>
        <w:t>Given our cohort, many pupils will already be subject to statutory plans (EHCP, Child in Need, Child Protection or Looked After arrangements). Early help complements, and does not replace, these. Where a child already has a social worker, the DSL liaises with them.</w:t>
      </w:r>
    </w:p>
    <w:p w14:paraId="4562C447" w14:textId="77777777" w:rsidR="006C4ADE" w:rsidRDefault="00107751">
      <w:pPr>
        <w:pStyle w:val="Heading1"/>
      </w:pPr>
      <w:bookmarkStart w:id="16" w:name="_Toc233208613"/>
      <w:r>
        <w:t>5. Children with SEND, Disabilities and Additional Vulnerabilities</w:t>
      </w:r>
      <w:bookmarkEnd w:id="16"/>
    </w:p>
    <w:p w14:paraId="7910A03F" w14:textId="156071A7" w:rsidR="006C4ADE" w:rsidRDefault="00107751">
      <w:pPr>
        <w:spacing w:after="120" w:line="276" w:lineRule="auto"/>
      </w:pPr>
      <w:r>
        <w:t>5.1 Every pupil at Hartmore has social, emotional and mental health needs and the majority have an Education, Health and Care plan</w:t>
      </w:r>
      <w:r w:rsidR="00382F21">
        <w:t xml:space="preserve"> (EHCP)</w:t>
      </w:r>
      <w:r>
        <w:t>. The school recognises that children with special educational needs and disabilities (SEND) and certain health conditions can face additional safeguarding barriers. This section therefore applies to the whole of our cohort and is central, not peripheral, to our practice.</w:t>
      </w:r>
    </w:p>
    <w:p w14:paraId="0DE08388" w14:textId="77777777" w:rsidR="006C4ADE" w:rsidRDefault="00107751">
      <w:pPr>
        <w:spacing w:after="120" w:line="276" w:lineRule="auto"/>
      </w:pPr>
      <w:r>
        <w:t>5.2 Additional barriers can exist when recognising abuse and neglect in this group. These include:</w:t>
      </w:r>
    </w:p>
    <w:p w14:paraId="7922A895" w14:textId="77777777" w:rsidR="006C4ADE" w:rsidRDefault="00107751">
      <w:pPr>
        <w:pStyle w:val="ListParagraph"/>
        <w:numPr>
          <w:ilvl w:val="0"/>
          <w:numId w:val="2"/>
        </w:numPr>
        <w:spacing w:after="60" w:line="276" w:lineRule="auto"/>
      </w:pPr>
      <w:r>
        <w:t>Assumptions that indicators of possible abuse — such as behaviour, mood and injury — relate to the child's condition or needs without further exploration;</w:t>
      </w:r>
    </w:p>
    <w:p w14:paraId="41AA5477" w14:textId="77777777" w:rsidR="006C4ADE" w:rsidRDefault="00107751">
      <w:pPr>
        <w:pStyle w:val="ListParagraph"/>
        <w:numPr>
          <w:ilvl w:val="0"/>
          <w:numId w:val="2"/>
        </w:numPr>
        <w:spacing w:after="60" w:line="276" w:lineRule="auto"/>
      </w:pPr>
      <w:r>
        <w:t>Children with SEND being disproportionately impacted by behaviours such as bullying, without outwardly showing signs;</w:t>
      </w:r>
    </w:p>
    <w:p w14:paraId="3E772848" w14:textId="77777777" w:rsidR="006C4ADE" w:rsidRDefault="00107751">
      <w:pPr>
        <w:pStyle w:val="ListParagraph"/>
        <w:numPr>
          <w:ilvl w:val="0"/>
          <w:numId w:val="2"/>
        </w:numPr>
        <w:spacing w:after="60" w:line="276" w:lineRule="auto"/>
      </w:pPr>
      <w:r>
        <w:t>Communication barriers, and difficulties in overcoming these barriers, which can make it harder for a child to disclose;</w:t>
      </w:r>
    </w:p>
    <w:p w14:paraId="7C511DD5" w14:textId="77777777" w:rsidR="006C4ADE" w:rsidRDefault="00107751">
      <w:pPr>
        <w:pStyle w:val="ListParagraph"/>
        <w:numPr>
          <w:ilvl w:val="0"/>
          <w:numId w:val="2"/>
        </w:numPr>
        <w:spacing w:after="60" w:line="276" w:lineRule="auto"/>
      </w:pPr>
      <w:r>
        <w:t>A higher risk of peer-on-peer / child-on-child abuse, both as those who may be harmed and, at times, as those who may harm others.</w:t>
      </w:r>
    </w:p>
    <w:p w14:paraId="4EF25FC0" w14:textId="77777777" w:rsidR="006C4ADE" w:rsidRDefault="00107751">
      <w:pPr>
        <w:spacing w:after="120" w:line="276" w:lineRule="auto"/>
      </w:pPr>
      <w:r>
        <w:t>5.3 Staff are trained to maintain professional curiosity, to look beyond the presenting behaviour, and never to explain away a possible indicator solely by reference to a child's diagnosis or background. Trauma-informed and PACE-based approaches support, rather than replace, robust safeguarding: a relational response to a disclosure must still be followed by the correct safeguarding action.</w:t>
      </w:r>
    </w:p>
    <w:p w14:paraId="43502DD4" w14:textId="77777777" w:rsidR="006C4ADE" w:rsidRDefault="00107751">
      <w:pPr>
        <w:spacing w:after="120" w:line="276" w:lineRule="auto"/>
      </w:pPr>
      <w:r>
        <w:t>5.4 The DSL ensures that the additional vulnerabilities of individual children inform their risk assessments, support plans and, where relevant, their EHCP outcomes.</w:t>
      </w:r>
    </w:p>
    <w:p w14:paraId="75FAF920" w14:textId="77777777" w:rsidR="006C4ADE" w:rsidRDefault="00107751">
      <w:pPr>
        <w:pStyle w:val="Heading1"/>
      </w:pPr>
      <w:bookmarkStart w:id="17" w:name="_Toc233208614"/>
      <w:r>
        <w:t>6. Responding to Concerns of Abuse and Neglect (see Appendix II)</w:t>
      </w:r>
      <w:bookmarkEnd w:id="17"/>
    </w:p>
    <w:p w14:paraId="38343C08" w14:textId="77777777" w:rsidR="006C4ADE" w:rsidRDefault="00107751">
      <w:pPr>
        <w:spacing w:after="120" w:line="276" w:lineRule="auto"/>
      </w:pPr>
      <w:r>
        <w:t>6.1 If any member of staff has a concern about a child, they have a duty to act on that concern, even if they do not believe the child is at immediate risk of harm. See Appendix II for the action to take.</w:t>
      </w:r>
    </w:p>
    <w:p w14:paraId="46EFDF0A" w14:textId="77777777" w:rsidR="006C4ADE" w:rsidRDefault="00107751">
      <w:pPr>
        <w:spacing w:after="120" w:line="276" w:lineRule="auto"/>
      </w:pPr>
      <w:r>
        <w:lastRenderedPageBreak/>
        <w:t>All staff should be aware that safeguarding concerns, incidents and behaviours can be associated with factors outside the school or home (extra-familial harm) and can occur between children. Children are at risk of abuse or exploitation in situations outside their family — for example sexual exploitation, criminal exploitation and serious youth violence — and our contextual safeguarding response takes account of these wider risks.</w:t>
      </w:r>
    </w:p>
    <w:p w14:paraId="7B4C5E31" w14:textId="77777777" w:rsidR="006C4ADE" w:rsidRDefault="00107751">
      <w:pPr>
        <w:pStyle w:val="Heading1"/>
      </w:pPr>
      <w:bookmarkStart w:id="18" w:name="_Toc233208615"/>
      <w:r>
        <w:t>7. Accepting Disclosures of Abuse and Neglect</w:t>
      </w:r>
      <w:bookmarkEnd w:id="18"/>
    </w:p>
    <w:p w14:paraId="3BC67CA8" w14:textId="77777777" w:rsidR="006C4ADE" w:rsidRDefault="00107751">
      <w:pPr>
        <w:spacing w:after="120" w:line="276" w:lineRule="auto"/>
      </w:pPr>
      <w:r>
        <w:t>7.1 All staff should be aware that children may not feel ready, or know how, to tell someone they are being abused, exploited or neglected, and may not recognise their experiences as harmful. A child may feel embarrassed, humiliated or threatened. This may be linked to their vulnerability, disability, sexual orientation, or to language barriers. None of this should prevent staff from maintaining professional curiosity and speaking to the DSL where they have concerns. Staff should consider how best to build the trusted relationships that facilitate communication.</w:t>
      </w:r>
    </w:p>
    <w:p w14:paraId="48A90070" w14:textId="77777777" w:rsidR="006C4ADE" w:rsidRDefault="00107751">
      <w:pPr>
        <w:spacing w:after="120" w:line="276" w:lineRule="auto"/>
      </w:pPr>
      <w:r>
        <w:t>7.2 Once abuse is alleged or suspected, it is the responsibility of the person who is told, sees, suspects or hears about it to take appropriate action:</w:t>
      </w:r>
    </w:p>
    <w:p w14:paraId="1682A680" w14:textId="77777777" w:rsidR="006C4ADE" w:rsidRDefault="00107751">
      <w:pPr>
        <w:spacing w:after="120" w:line="276" w:lineRule="auto"/>
      </w:pPr>
      <w:r>
        <w:rPr>
          <w:b/>
          <w:bCs/>
        </w:rPr>
        <w:t xml:space="preserve">a) Listen to the child. </w:t>
      </w:r>
      <w:r>
        <w:t>Interrupt only when necessary to make sense of what is being told. Use open ('TED' — tell, explain, describe) questions. Do not ask leading questions, and do not investigate.</w:t>
      </w:r>
    </w:p>
    <w:p w14:paraId="2D3A3FDD" w14:textId="77777777" w:rsidR="006C4ADE" w:rsidRDefault="00107751">
      <w:pPr>
        <w:spacing w:after="120" w:line="276" w:lineRule="auto"/>
      </w:pPr>
      <w:r>
        <w:rPr>
          <w:b/>
          <w:bCs/>
        </w:rPr>
        <w:t xml:space="preserve">b) Do not promise confidentiality. </w:t>
      </w:r>
      <w:r>
        <w:t>Be clear, with great sensitivity, that you cannot keep this a secret. Do not collude with a child who asks for a guarantee of confidentiality. Reassure the child that information will be shared only with the minimum number of people necessary to keep them safe.</w:t>
      </w:r>
    </w:p>
    <w:p w14:paraId="2EB0C014" w14:textId="77777777" w:rsidR="006C4ADE" w:rsidRDefault="00107751">
      <w:pPr>
        <w:spacing w:after="120" w:line="276" w:lineRule="auto"/>
      </w:pPr>
      <w:r>
        <w:rPr>
          <w:b/>
          <w:bCs/>
        </w:rPr>
        <w:t xml:space="preserve">c) Take immediate protective action. </w:t>
      </w:r>
      <w:r>
        <w:t>Take any steps necessary to protect the child, or any other child, from immediate harm while the concern is reported (see Appendix II), and make the child feel safe.</w:t>
      </w:r>
    </w:p>
    <w:p w14:paraId="4DC57AFC" w14:textId="77777777" w:rsidR="006C4ADE" w:rsidRDefault="00107751">
      <w:pPr>
        <w:spacing w:after="120" w:line="276" w:lineRule="auto"/>
      </w:pPr>
      <w:r>
        <w:rPr>
          <w:b/>
          <w:bCs/>
        </w:rPr>
        <w:t xml:space="preserve">d) Record. </w:t>
      </w:r>
      <w:r>
        <w:t>Make an accurate, factual, timed and dated written record as soon as possible, using the child's own words where you can, and pass it to the DSL.</w:t>
      </w:r>
    </w:p>
    <w:p w14:paraId="2C0BE679" w14:textId="77777777" w:rsidR="006C4ADE" w:rsidRDefault="00107751">
      <w:pPr>
        <w:pStyle w:val="Heading1"/>
      </w:pPr>
      <w:bookmarkStart w:id="19" w:name="_Toc233208616"/>
      <w:r>
        <w:t>8. Safeguarding Concerns About a Member of Staff, Professional or Volunteer (see Appendix III)</w:t>
      </w:r>
      <w:bookmarkEnd w:id="19"/>
    </w:p>
    <w:p w14:paraId="5F956A06" w14:textId="77777777" w:rsidR="006C4ADE" w:rsidRDefault="00107751">
      <w:pPr>
        <w:spacing w:after="120" w:line="276" w:lineRule="auto"/>
      </w:pPr>
      <w:r>
        <w:t>8.1 Keeping Children Safe in Education 2025 (Part Four) distinguishes between (a) allegations that may meet the harms threshold, and (b) concerns or allegations that do not meet that threshold (‘low-level concerns’). Both routes are covered below. Either way, if any staff member has a concern about another member of staff, they have an absolute duty to act on it promptly and without delay.</w:t>
      </w:r>
    </w:p>
    <w:p w14:paraId="02115F9F" w14:textId="77777777" w:rsidR="006C4ADE" w:rsidRDefault="00107751">
      <w:pPr>
        <w:pStyle w:val="Heading2"/>
      </w:pPr>
      <w:bookmarkStart w:id="20" w:name="_Toc233208617"/>
      <w:r>
        <w:t>8.2 Allegations that may meet the harms threshold</w:t>
      </w:r>
      <w:bookmarkEnd w:id="20"/>
    </w:p>
    <w:p w14:paraId="6F8DF867" w14:textId="77777777" w:rsidR="006C4ADE" w:rsidRDefault="00107751">
      <w:pPr>
        <w:spacing w:after="120" w:line="276" w:lineRule="auto"/>
      </w:pPr>
      <w:r>
        <w:t xml:space="preserve">This route applies where it is alleged that a member of staff, supply worker or volunteer has: behaved in a way that has harmed, or may have harmed, a child; possibly committed a criminal offence against, or related to, a child; behaved towards a child or children in a way that indicates they may be unsuitable to work with children; or behaved or may have behaved in a way that indicates they may not be suitable to work with children (the </w:t>
      </w:r>
      <w:r>
        <w:lastRenderedPageBreak/>
        <w:t>‘transferable risk’ test, which can include behaviour in their personal life). The procedure at Appendix III must be followed and the LADO consulted.</w:t>
      </w:r>
    </w:p>
    <w:p w14:paraId="347F769D" w14:textId="77777777" w:rsidR="006C4ADE" w:rsidRDefault="00107751">
      <w:pPr>
        <w:pStyle w:val="Heading2"/>
      </w:pPr>
      <w:bookmarkStart w:id="21" w:name="_Toc233208618"/>
      <w:r>
        <w:t>8.3 Low-level concerns</w:t>
      </w:r>
      <w:bookmarkEnd w:id="21"/>
    </w:p>
    <w:p w14:paraId="18F644DF" w14:textId="77777777" w:rsidR="006C4ADE" w:rsidRDefault="00107751">
      <w:pPr>
        <w:spacing w:after="120" w:line="276" w:lineRule="auto"/>
      </w:pPr>
      <w:r>
        <w:t>A low-level concern is any concern — no matter how small, and even if no more than causing a sense of unease or a ‘nagging doubt’ — that an adult working in or on behalf of the school may have acted in a way that is inconsistent with the staff code of conduct (Appendix V), including inappropriate conduct outside of work, and that does not meet the harms threshold. Examples include being over-friendly with children, having favourites, taking photographs of children on a personal device, or humiliating a child.</w:t>
      </w:r>
    </w:p>
    <w:p w14:paraId="3ABCDEB4" w14:textId="35E3CE58" w:rsidR="006C4ADE" w:rsidRDefault="00107751">
      <w:pPr>
        <w:spacing w:after="120" w:line="276" w:lineRule="auto"/>
      </w:pPr>
      <w:r>
        <w:t>All low-level concerns must be reported to the Executive Head (or, where the concern is about them, to the Designated Safeguarding Director). Concerns are recorded in writing, including the context and any action taken, and are stored centrally and securely. Records are reviewed periodically so that any pattern of behaviour is identified and addressed, and so that the harms threshold is reconsidered where appropriate. This approach supports an open, transparent safeguarding culture in which staff feel confident to share concerns.</w:t>
      </w:r>
    </w:p>
    <w:p w14:paraId="7AB86200" w14:textId="77777777" w:rsidR="006C4ADE" w:rsidRDefault="00107751">
      <w:pPr>
        <w:pStyle w:val="Heading2"/>
      </w:pPr>
      <w:bookmarkStart w:id="22" w:name="_Toc233208619"/>
      <w:r>
        <w:t>8.4 General principles for all concerns about staff</w:t>
      </w:r>
      <w:bookmarkEnd w:id="22"/>
    </w:p>
    <w:p w14:paraId="0E948633" w14:textId="77777777" w:rsidR="006C4ADE" w:rsidRDefault="00107751">
      <w:pPr>
        <w:spacing w:after="120" w:line="276" w:lineRule="auto"/>
      </w:pPr>
      <w:r>
        <w:t>8.4.1 Every concern is taken seriously and, where required, reported to the LADO and to the appropriate safeguarding partnership for external consideration.</w:t>
      </w:r>
    </w:p>
    <w:p w14:paraId="26D120B2" w14:textId="6D96CCA6" w:rsidR="008674D9" w:rsidRDefault="008674D9" w:rsidP="008674D9">
      <w:pPr>
        <w:spacing w:after="120" w:line="276" w:lineRule="auto"/>
      </w:pPr>
      <w:r>
        <w:t>When contacting LADO the referrer should alert LADO to not just the details of the allegation but also whether the subject of the allegation has children or vulnerable adults in their care at home or is in any form of position of trust which affords them contact with children or vulnerable adults (scout leader, school volunteer, sports coach etc). Human Resources should also ensure that the company is aware of any secondary jobs in care or roles affording contact with children or vulnerable adults that the subject of allegation may hold. LADO should also be appraised of these facts.</w:t>
      </w:r>
    </w:p>
    <w:p w14:paraId="6F217585" w14:textId="3FE00336" w:rsidR="008674D9" w:rsidRDefault="008674D9" w:rsidP="008674D9">
      <w:pPr>
        <w:spacing w:after="120" w:line="276" w:lineRule="auto"/>
      </w:pPr>
      <w:r>
        <w:t>It is for LADO, and not us, to advise secondary employers or any outside agencies the subject of allegation works with; LADO will do so if they consider that safeguarding thresholds have been met.</w:t>
      </w:r>
    </w:p>
    <w:p w14:paraId="72ED1117" w14:textId="77777777" w:rsidR="006C4ADE" w:rsidRDefault="00107751">
      <w:pPr>
        <w:spacing w:after="120" w:line="276" w:lineRule="auto"/>
      </w:pPr>
      <w:r>
        <w:t>8.4.2 The safeguarding of children is the school's primary and overriding responsibility. Where an allegation indicates that a person may present an ongoing risk to a child, appropriate action is taken to safeguard children. Options include suspension from work, suspension from direct contact with children, or movement to a non-child-facing role. All such action is taken without prejudice and in the best interests of the child. Similar action may be taken where it is felt a member of staff might deliberately or inadvertently interfere with, or prejudice, any investigation.</w:t>
      </w:r>
    </w:p>
    <w:p w14:paraId="0BB592E6" w14:textId="77777777" w:rsidR="006C4ADE" w:rsidRDefault="00107751">
      <w:pPr>
        <w:spacing w:after="120" w:line="276" w:lineRule="auto"/>
      </w:pPr>
      <w:r>
        <w:t>Suspension is a neutral act but carries contractual and employment-law implications and is not the default position. Independent HR advice, and where appropriate legal advice, is sought before suspending, and the LADO is consulted first.</w:t>
      </w:r>
    </w:p>
    <w:p w14:paraId="4FD138A0" w14:textId="77777777" w:rsidR="006C4ADE" w:rsidRDefault="00107751">
      <w:pPr>
        <w:spacing w:after="120" w:line="276" w:lineRule="auto"/>
      </w:pPr>
      <w:r>
        <w:t>8.4.3 The school recognises its responsibility as an employer to provide appropriate support to staff throughout any investigation — both the employee being investigated and, where appropriate, the employee who reported the concern.</w:t>
      </w:r>
    </w:p>
    <w:p w14:paraId="28763F5F" w14:textId="77777777" w:rsidR="006C4ADE" w:rsidRDefault="00107751">
      <w:pPr>
        <w:spacing w:after="120" w:line="276" w:lineRule="auto"/>
      </w:pPr>
      <w:r>
        <w:lastRenderedPageBreak/>
        <w:t>8.4.4 Following the completion of any external safeguarding investigation (whatever the outcome) the school reserves the right to undertake further internal investigation under its own disciplinary procedures and to take such action as it deems appropriate.</w:t>
      </w:r>
    </w:p>
    <w:p w14:paraId="5B69F2E8" w14:textId="02E6CE7F" w:rsidR="006C4ADE" w:rsidRDefault="00107751">
      <w:pPr>
        <w:spacing w:after="120" w:line="276" w:lineRule="auto"/>
      </w:pPr>
      <w:r>
        <w:rPr>
          <w:b/>
          <w:bCs/>
        </w:rPr>
        <w:t xml:space="preserve">8.4.5 Referrals to the DBS. </w:t>
      </w:r>
      <w:r>
        <w:t>Where the school removes a person from regulated activity (or would have, had they not resigned) because they pose a risk of harm to children, the Executive Head (in conjunction with the HR Manager) will make a referral to the Disclosure and Barring Service. There is a legal duty to make such a referral.</w:t>
      </w:r>
    </w:p>
    <w:p w14:paraId="0A988E7E" w14:textId="77777777" w:rsidR="006C4ADE" w:rsidRDefault="00107751">
      <w:pPr>
        <w:spacing w:after="120" w:line="276" w:lineRule="auto"/>
      </w:pPr>
      <w:r>
        <w:t>8.4.6 Allegations against supply and agency staff are dealt with in the same way. The school will not simply cease to use a worker because of a safeguarding concern without first establishing the facts and liaising with the LADO. The relevant agency is involved and kept informed, but the school usually leads as the agency cannot gather the necessary information. The agency's HR contact is invited to meetings, and previous concerns known to the agency are taken into account through information sharing.</w:t>
      </w:r>
    </w:p>
    <w:p w14:paraId="199F33F2" w14:textId="77777777" w:rsidR="006C4ADE" w:rsidRDefault="00107751">
      <w:pPr>
        <w:pStyle w:val="Heading2"/>
      </w:pPr>
      <w:bookmarkStart w:id="23" w:name="_Toc233208620"/>
      <w:r>
        <w:t>8.5 Learning lessons from cases</w:t>
      </w:r>
      <w:bookmarkEnd w:id="23"/>
    </w:p>
    <w:p w14:paraId="0B9878EC" w14:textId="77777777" w:rsidR="006C4ADE" w:rsidRDefault="00107751">
      <w:pPr>
        <w:spacing w:after="120" w:line="276" w:lineRule="auto"/>
      </w:pPr>
      <w:r>
        <w:t>Following any significant occurrence or allegation about staff, the case manager (and, where involved, the LADO) considers the facts and determines what lessons can be learned and what improvements can be made — including in cases concluded as unsubstantiated, unfounded, false or malicious.</w:t>
      </w:r>
    </w:p>
    <w:p w14:paraId="7363BD70" w14:textId="77777777" w:rsidR="006C4ADE" w:rsidRDefault="00107751">
      <w:pPr>
        <w:pStyle w:val="Heading1"/>
      </w:pPr>
      <w:bookmarkStart w:id="24" w:name="_Toc233208621"/>
      <w:r>
        <w:t>9. Child-on-Child Abuse</w:t>
      </w:r>
      <w:bookmarkEnd w:id="24"/>
    </w:p>
    <w:p w14:paraId="54676B5F" w14:textId="77777777" w:rsidR="006C4ADE" w:rsidRDefault="00107751">
      <w:pPr>
        <w:spacing w:after="120" w:line="276" w:lineRule="auto"/>
      </w:pPr>
      <w:r>
        <w:t>9.1 Abuse is not always adult-on-child; it can be child-on-child. The school takes seriously the potential for the children in our care to present a risk to each other, and all child-on-child abuse is treated as seriously as adult-on-child abuse and dealt with through the same procedures (Appendix II). We are clear that such abuse is never acceptable and will never be tolerated, dismissed, or passed off as ‘banter’, ‘having a laugh’ or ‘part of growing up’.</w:t>
      </w:r>
    </w:p>
    <w:p w14:paraId="1E8EF4C1" w14:textId="77777777" w:rsidR="006C4ADE" w:rsidRDefault="00107751">
      <w:pPr>
        <w:spacing w:after="120" w:line="276" w:lineRule="auto"/>
      </w:pPr>
      <w:r>
        <w:t>9.2 Child-on-child abuse can take many forms, including:</w:t>
      </w:r>
    </w:p>
    <w:p w14:paraId="6D505066" w14:textId="77777777" w:rsidR="006C4ADE" w:rsidRDefault="00107751">
      <w:pPr>
        <w:pStyle w:val="ListParagraph"/>
        <w:numPr>
          <w:ilvl w:val="0"/>
          <w:numId w:val="2"/>
        </w:numPr>
        <w:spacing w:after="60" w:line="276" w:lineRule="auto"/>
      </w:pPr>
      <w:r>
        <w:t>Bullying, including cyberbullying, prejudice-based and discriminatory bullying;</w:t>
      </w:r>
    </w:p>
    <w:p w14:paraId="3D29536A" w14:textId="77777777" w:rsidR="006C4ADE" w:rsidRDefault="00107751">
      <w:pPr>
        <w:pStyle w:val="ListParagraph"/>
        <w:numPr>
          <w:ilvl w:val="0"/>
          <w:numId w:val="2"/>
        </w:numPr>
        <w:spacing w:after="60" w:line="276" w:lineRule="auto"/>
      </w:pPr>
      <w:r>
        <w:t>Abuse within intimate partner relationships between children;</w:t>
      </w:r>
    </w:p>
    <w:p w14:paraId="7571D4CF" w14:textId="77777777" w:rsidR="006C4ADE" w:rsidRDefault="00107751">
      <w:pPr>
        <w:pStyle w:val="ListParagraph"/>
        <w:numPr>
          <w:ilvl w:val="0"/>
          <w:numId w:val="2"/>
        </w:numPr>
        <w:spacing w:after="60" w:line="276" w:lineRule="auto"/>
      </w:pPr>
      <w:r>
        <w:t>Physical abuse such as hitting, kicking, shaking, biting, hair-pulling, or otherwise causing physical harm;</w:t>
      </w:r>
    </w:p>
    <w:p w14:paraId="2AFDF818" w14:textId="77777777" w:rsidR="006C4ADE" w:rsidRDefault="00107751">
      <w:pPr>
        <w:pStyle w:val="ListParagraph"/>
        <w:numPr>
          <w:ilvl w:val="0"/>
          <w:numId w:val="2"/>
        </w:numPr>
        <w:spacing w:after="60" w:line="276" w:lineRule="auto"/>
      </w:pPr>
      <w:r>
        <w:t>Sexual violence and sexual harassment (see also Appendix VI);</w:t>
      </w:r>
    </w:p>
    <w:p w14:paraId="6C2383F6" w14:textId="77777777" w:rsidR="006C4ADE" w:rsidRDefault="00107751">
      <w:pPr>
        <w:pStyle w:val="ListParagraph"/>
        <w:numPr>
          <w:ilvl w:val="0"/>
          <w:numId w:val="2"/>
        </w:numPr>
        <w:spacing w:after="60" w:line="276" w:lineRule="auto"/>
      </w:pPr>
      <w:r>
        <w:t>Causing someone to engage in sexual activity without consent;</w:t>
      </w:r>
    </w:p>
    <w:p w14:paraId="298A6D01" w14:textId="77777777" w:rsidR="006C4ADE" w:rsidRDefault="00107751">
      <w:pPr>
        <w:pStyle w:val="ListParagraph"/>
        <w:numPr>
          <w:ilvl w:val="0"/>
          <w:numId w:val="2"/>
        </w:numPr>
        <w:spacing w:after="60" w:line="276" w:lineRule="auto"/>
      </w:pPr>
      <w:r>
        <w:t>Consensual and non-consensual sharing of nude and semi-nude images and videos;</w:t>
      </w:r>
    </w:p>
    <w:p w14:paraId="3E8483EC" w14:textId="77777777" w:rsidR="006C4ADE" w:rsidRDefault="00107751">
      <w:pPr>
        <w:pStyle w:val="ListParagraph"/>
        <w:numPr>
          <w:ilvl w:val="0"/>
          <w:numId w:val="2"/>
        </w:numPr>
        <w:spacing w:after="60" w:line="276" w:lineRule="auto"/>
      </w:pPr>
      <w:r>
        <w:t>‘Upskirting’ (an offence under the Voyeurism (Offences) Act 2019);</w:t>
      </w:r>
    </w:p>
    <w:p w14:paraId="7CC5D64A" w14:textId="77777777" w:rsidR="006C4ADE" w:rsidRDefault="00107751">
      <w:pPr>
        <w:pStyle w:val="ListParagraph"/>
        <w:numPr>
          <w:ilvl w:val="0"/>
          <w:numId w:val="2"/>
        </w:numPr>
        <w:spacing w:after="60" w:line="276" w:lineRule="auto"/>
      </w:pPr>
      <w:r>
        <w:t>Initiation- / hazing-type violence and rituals.</w:t>
      </w:r>
    </w:p>
    <w:p w14:paraId="4CBAC1C1" w14:textId="0814A43C" w:rsidR="006C4ADE" w:rsidRDefault="00107751">
      <w:pPr>
        <w:spacing w:after="120" w:line="276" w:lineRule="auto"/>
      </w:pPr>
      <w:r>
        <w:t>9.3 In circumstances where it is believed a child presents a specific threat to another child, normal procedures are followed (Appendix II). The Executive Head, in conjunction with the placing authority and other stakeholders, makes specific arrangements to protect both the alleged victim and the alleged perpetrator, with due regard to the welfare of all children.</w:t>
      </w:r>
    </w:p>
    <w:p w14:paraId="33A7E01B" w14:textId="77777777" w:rsidR="006C4ADE" w:rsidRDefault="00107751">
      <w:pPr>
        <w:pStyle w:val="Heading1"/>
      </w:pPr>
      <w:bookmarkStart w:id="25" w:name="_Toc233208622"/>
      <w:r>
        <w:lastRenderedPageBreak/>
        <w:t>10. Looked-After and Previously Looked-After Children</w:t>
      </w:r>
      <w:bookmarkEnd w:id="25"/>
    </w:p>
    <w:p w14:paraId="4A4D413A" w14:textId="77777777" w:rsidR="006C4ADE" w:rsidRDefault="00107751">
      <w:pPr>
        <w:spacing w:after="120" w:line="276" w:lineRule="auto"/>
      </w:pPr>
      <w:r>
        <w:t>10.1 A significant proportion of our pupils are, or have been, looked after by a local authority. The most common reason for children becoming looked after is as a result of abuse and/or neglect, and looked-after children are among the most vulnerable. The school ensures that staff have the skills, knowledge and understanding to keep these children safe.</w:t>
      </w:r>
    </w:p>
    <w:p w14:paraId="10CC2A9C" w14:textId="77777777" w:rsidR="006C4ADE" w:rsidRDefault="00107751">
      <w:pPr>
        <w:spacing w:after="120" w:line="276" w:lineRule="auto"/>
      </w:pPr>
      <w:r>
        <w:t>10.2 In particular, the school ensures that appropriate staff have the information they need in relation to a child's looked-after legal status (whether they are looked after under voluntary arrangements with consent of parents, or under an interim or full care order) and contact arrangements with birth parents or those with parental responsibility. Staff also have information about the child's care arrangements and the levels of authority delegated to the carer by the placing authority.</w:t>
      </w:r>
    </w:p>
    <w:p w14:paraId="038B62AA" w14:textId="77777777" w:rsidR="006C4ADE" w:rsidRDefault="00107751">
      <w:pPr>
        <w:spacing w:after="120" w:line="276" w:lineRule="auto"/>
      </w:pPr>
      <w:r>
        <w:t>10.3 The school works with the local authority that looks after the child and with the Virtual School Head, who is responsible for promoting the educational achievement of looked-after children, previously looked-after children and (on a non-statutory basis, from September 2024) children in kinship care. A designated member of staff is responsible for promoting the educational achievement of looked-after and previously looked-after pupils, and liaises on Personal Education Plans (PEPs).</w:t>
      </w:r>
    </w:p>
    <w:p w14:paraId="1554CBE2" w14:textId="77777777" w:rsidR="006C4ADE" w:rsidRDefault="00107751">
      <w:pPr>
        <w:spacing w:after="120" w:line="276" w:lineRule="auto"/>
      </w:pPr>
      <w:r>
        <w:t>10.4 The DSL has details of each looked-after child's social worker and the name and contact details of the responsible authority's Virtual School Head.</w:t>
      </w:r>
    </w:p>
    <w:p w14:paraId="711E5273" w14:textId="77777777" w:rsidR="006C4ADE" w:rsidRDefault="00107751">
      <w:pPr>
        <w:pStyle w:val="Heading1"/>
      </w:pPr>
      <w:bookmarkStart w:id="26" w:name="_Toc233208623"/>
      <w:r>
        <w:t>11. Use of Reasonable Force and Positive Handling</w:t>
      </w:r>
      <w:bookmarkEnd w:id="26"/>
    </w:p>
    <w:p w14:paraId="334DEC35" w14:textId="77777777" w:rsidR="006C4ADE" w:rsidRDefault="00107751">
      <w:pPr>
        <w:spacing w:after="120" w:line="276" w:lineRule="auto"/>
      </w:pPr>
      <w:r>
        <w:t>11.1 Given the SEMH profile of our children, there are occasions when staff may need to use reasonable force or physical intervention to keep a child, other children or staff safe. The use of reasonable force, restraint and physical intervention is governed by our separate Positive Handling / Use of Reasonable Force Policy. This section sets out only how that practice interacts with safeguarding.</w:t>
      </w:r>
    </w:p>
    <w:p w14:paraId="4F6B6C6B" w14:textId="77777777" w:rsidR="006C4ADE" w:rsidRDefault="00107751">
      <w:pPr>
        <w:spacing w:after="120" w:line="276" w:lineRule="auto"/>
      </w:pPr>
      <w:r>
        <w:t>11.2 Reasonable force is only ever used as a last resort, for the minimum necessary time, by staff trained in an approved approach, and in line with each child's individual positive handling plan and risk assessment where one exists. De-escalation and relational, PACE-informed approaches are always the first response.</w:t>
      </w:r>
    </w:p>
    <w:p w14:paraId="672B236E" w14:textId="1B3123FC" w:rsidR="006C4ADE" w:rsidRDefault="00107751">
      <w:pPr>
        <w:spacing w:after="120" w:line="276" w:lineRule="auto"/>
      </w:pPr>
      <w:r>
        <w:t>11.3 Every use of reasonable force or physical intervention is recorded in line with the relevant policy, reported to the Executive Head, and reviewed. Parents/carers and, for looked-after children, the placing authority are informed in accordance with policy.</w:t>
      </w:r>
    </w:p>
    <w:p w14:paraId="7CFB15A3" w14:textId="77777777" w:rsidR="006C4ADE" w:rsidRDefault="00107751">
      <w:pPr>
        <w:spacing w:after="120" w:line="276" w:lineRule="auto"/>
      </w:pPr>
      <w:r>
        <w:t>11.4 Any allegation arising from the use of force, or any concern that force has been used inappropriately or excessively, is dealt with under the allegations procedure (Section 8 and Appendix III). The fact that force was used in a recorded incident does not, by itself, indicate wrongdoing; equally, a recorded restraint must never be used to mask or excuse abusive practice.</w:t>
      </w:r>
    </w:p>
    <w:p w14:paraId="477A16E2" w14:textId="77777777" w:rsidR="006C4ADE" w:rsidRDefault="00107751">
      <w:pPr>
        <w:pStyle w:val="Heading1"/>
      </w:pPr>
      <w:bookmarkStart w:id="27" w:name="_Toc233208624"/>
      <w:r>
        <w:t>12. Escalation Policy</w:t>
      </w:r>
      <w:bookmarkEnd w:id="27"/>
    </w:p>
    <w:p w14:paraId="31CCC1EE" w14:textId="77777777" w:rsidR="006C4ADE" w:rsidRDefault="00107751">
      <w:pPr>
        <w:spacing w:after="120" w:line="276" w:lineRule="auto"/>
      </w:pPr>
      <w:r>
        <w:t xml:space="preserve">12.1 Each local Safeguarding Children Partnership has an escalation (or ‘resolution of professional disagreement’) policy, available online. In essence, if any professional has a </w:t>
      </w:r>
      <w:r>
        <w:lastRenderedPageBreak/>
        <w:t>safeguarding concern that they believe is not being addressed within their own organisation (or another), they have a duty to escalate it: first to the Safeguarding Lead for the setting; then, if still concerned, to the Designated Safeguarding Director (CEO); and ultimately, if not satisfied with how it has been handled, to the relevant LADO. All employees have a duty to ensure that any safeguarding concern they have raised is addressed to their satisfaction.</w:t>
      </w:r>
    </w:p>
    <w:p w14:paraId="17389B89" w14:textId="77777777" w:rsidR="006C4ADE" w:rsidRDefault="00107751">
      <w:pPr>
        <w:spacing w:after="120" w:line="276" w:lineRule="auto"/>
      </w:pPr>
      <w:r>
        <w:t>12.2 Where there is a difference of professional opinion, we work together to resolve it, keeping children's safety as the first priority. If a disagreement cannot be resolved, the relevant Safeguarding Children Partnership escalation policy is used.</w:t>
      </w:r>
    </w:p>
    <w:p w14:paraId="71B3829A" w14:textId="77777777" w:rsidR="006C4ADE" w:rsidRDefault="00107751">
      <w:pPr>
        <w:pStyle w:val="Heading1"/>
      </w:pPr>
      <w:bookmarkStart w:id="28" w:name="_Toc233208625"/>
      <w:r>
        <w:t>13. Whistleblowing</w:t>
      </w:r>
      <w:bookmarkEnd w:id="28"/>
    </w:p>
    <w:p w14:paraId="0EA631C1" w14:textId="38AEDFE3" w:rsidR="006C4ADE" w:rsidRDefault="00107751">
      <w:pPr>
        <w:spacing w:after="120" w:line="276" w:lineRule="auto"/>
      </w:pPr>
      <w:r>
        <w:t>13.1 All staff have a duty to bring to the attention of the Executive Head all safeguarding concerns they have about the attitude or actions of colleagues. The school has a Whistleblowing Policy which protects workers who report colleagues they believe are doing something wrong, illegal, or who are neglecting their duties.</w:t>
      </w:r>
    </w:p>
    <w:p w14:paraId="18CF6A7E" w14:textId="77777777" w:rsidR="006C4ADE" w:rsidRDefault="00107751">
      <w:pPr>
        <w:spacing w:after="120" w:line="276" w:lineRule="auto"/>
      </w:pPr>
      <w:r>
        <w:t>13.2 Where a member of staff feels unable to raise a concern internally, or feels that their concern has not been addressed, they may contact the NSPCC whistleblowing helpline.</w:t>
      </w:r>
    </w:p>
    <w:p w14:paraId="68353225" w14:textId="77777777" w:rsidR="006C4ADE" w:rsidRDefault="00107751">
      <w:pPr>
        <w:pStyle w:val="Heading1"/>
      </w:pPr>
      <w:bookmarkStart w:id="29" w:name="_Toc233208626"/>
      <w:r>
        <w:t>14. Information Management and Data Protection</w:t>
      </w:r>
      <w:bookmarkEnd w:id="29"/>
    </w:p>
    <w:p w14:paraId="5BD1B57E" w14:textId="77777777" w:rsidR="006C4ADE" w:rsidRDefault="00107751">
      <w:pPr>
        <w:spacing w:after="120" w:line="276" w:lineRule="auto"/>
      </w:pPr>
      <w:r>
        <w:t>14.1 Information is gathered, recorded and stored in accordance with the Data Protection Policy and the Confidentiality Policy, and in line with UK GDPR and the Data Protection Act 2018. Staff and governors are encouraged to use the DfE's data protection guidance for schools. Data protection law is not a barrier to sharing information for the purposes of keeping a child safe.</w:t>
      </w:r>
    </w:p>
    <w:p w14:paraId="172C8CE0" w14:textId="77777777" w:rsidR="006C4ADE" w:rsidRDefault="00107751">
      <w:pPr>
        <w:spacing w:after="120" w:line="276" w:lineRule="auto"/>
      </w:pPr>
      <w:r>
        <w:t>14.2 All staff have a professional duty to share information with other agencies in order to safeguard children. The public interest in safeguarding children may override confidentiality interests. Information is shared on a need-to-know basis as directed by the DSL.</w:t>
      </w:r>
    </w:p>
    <w:p w14:paraId="232528A5" w14:textId="77777777" w:rsidR="006C4ADE" w:rsidRDefault="00107751">
      <w:pPr>
        <w:spacing w:after="120" w:line="276" w:lineRule="auto"/>
      </w:pPr>
      <w:r>
        <w:t>14.3 No member of staff may promise a child, or their family/carers, that they can keep a secret.</w:t>
      </w:r>
    </w:p>
    <w:p w14:paraId="63950F6A" w14:textId="77777777" w:rsidR="006C4ADE" w:rsidRDefault="00107751">
      <w:pPr>
        <w:spacing w:after="120" w:line="276" w:lineRule="auto"/>
      </w:pPr>
      <w:r>
        <w:rPr>
          <w:b/>
          <w:bCs/>
        </w:rPr>
        <w:t xml:space="preserve">14.4 Child protection records and file transfer. </w:t>
      </w:r>
      <w:r>
        <w:t>Safeguarding and child protection records are kept securely and separately from the child's main file, using the school's recording system. When a child moves to another school or setting, their child protection file is transferred securely and separately to the receiving setting, ahead of the move where possible and within the timescales set out in Keeping Children Safe in Education 2025. A copy is retained in line with the school's retention schedule.</w:t>
      </w:r>
    </w:p>
    <w:p w14:paraId="687D4EAA" w14:textId="77777777" w:rsidR="006C4ADE" w:rsidRDefault="00107751">
      <w:pPr>
        <w:pStyle w:val="Heading1"/>
      </w:pPr>
      <w:bookmarkStart w:id="30" w:name="_Toc233208627"/>
      <w:r>
        <w:t>15. Mandatory Reporting Duty (Child Sexual Abuse)</w:t>
      </w:r>
      <w:bookmarkEnd w:id="30"/>
    </w:p>
    <w:p w14:paraId="2A3FC4F3" w14:textId="77777777" w:rsidR="006C4ADE" w:rsidRDefault="00107751">
      <w:pPr>
        <w:spacing w:after="120" w:line="276" w:lineRule="auto"/>
      </w:pPr>
      <w:r>
        <w:t>15.1 The Crime and Policing Act 2026 introduces a statutory duty on individuals undertaking certain roles with responsibility for children in England to report child sexual abuse where they are made aware of it — either by a disclosure from the child or perpetrator, or by witnessing it. It also creates a criminal offence of acting to prevent or deter someone from making a report under the duty.</w:t>
      </w:r>
    </w:p>
    <w:p w14:paraId="6B73550C" w14:textId="77777777" w:rsidR="006C4ADE" w:rsidRDefault="00107751">
      <w:pPr>
        <w:spacing w:after="120" w:line="276" w:lineRule="auto"/>
      </w:pPr>
      <w:r>
        <w:lastRenderedPageBreak/>
        <w:t>15.2 In our setting, a member of staff discharges the duty by reporting to the DSL, who makes the onward notification to children's social care or the police as soon as reasonably practicable. Only one report is required per disclosed incident, so a member of staff who has confirmed the DSL has reported (or will report) has met the duty. Failure to comply with the duty may result in a referral to the Disclosure and Barring Service.</w:t>
      </w:r>
    </w:p>
    <w:p w14:paraId="4292A518" w14:textId="77777777" w:rsidR="006C4ADE" w:rsidRDefault="00107751">
      <w:pPr>
        <w:spacing w:after="120" w:line="276" w:lineRule="auto"/>
      </w:pPr>
      <w:r>
        <w:t>The Act received Royal Assent on 29 April 2026. The mandatory reporting duty is commenced on a date to be appointed, with DfE/Home Office implementation guidance and an implementation period to follow. The school aligns this section, the staff code of conduct, and induction and training with the duty from its commencement date.</w:t>
      </w:r>
    </w:p>
    <w:p w14:paraId="0ED46DC0" w14:textId="77777777" w:rsidR="006C4ADE" w:rsidRDefault="00107751">
      <w:pPr>
        <w:pStyle w:val="Heading1"/>
      </w:pPr>
      <w:bookmarkStart w:id="31" w:name="_Toc233208628"/>
      <w:r>
        <w:t>16. Online Safety, Filtering and Monitoring</w:t>
      </w:r>
      <w:bookmarkEnd w:id="31"/>
    </w:p>
    <w:p w14:paraId="06832509" w14:textId="77777777" w:rsidR="006C4ADE" w:rsidRDefault="00107751">
      <w:pPr>
        <w:spacing w:after="120" w:line="276" w:lineRule="auto"/>
      </w:pPr>
      <w:r>
        <w:t>16.1 The school has robust filtering and monitoring systems in place to limit children's exposure to the four key categories of online risk — Content, Contact, Conduct and Commerce (described in Appendix VI).</w:t>
      </w:r>
    </w:p>
    <w:p w14:paraId="70308C47" w14:textId="77777777" w:rsidR="006C4ADE" w:rsidRDefault="00107751">
      <w:pPr>
        <w:spacing w:after="120" w:line="276" w:lineRule="auto"/>
      </w:pPr>
      <w:r>
        <w:t>16.2 We use Smoothwall as our filtering system, which adheres to the DfE filtering and monitoring standards. Smoothwall's filter works in conjunction with the Internet Watch Foundation (IWF), the Counter Terrorism Internet Referral Unit (CTIRU) and the Police Intellectual Property Crime Unit (PIPCU).</w:t>
      </w:r>
    </w:p>
    <w:p w14:paraId="118280F9" w14:textId="77777777" w:rsidR="006C4ADE" w:rsidRDefault="00107751">
      <w:pPr>
        <w:pStyle w:val="ListParagraph"/>
        <w:numPr>
          <w:ilvl w:val="0"/>
          <w:numId w:val="2"/>
        </w:numPr>
        <w:spacing w:after="60" w:line="276" w:lineRule="auto"/>
      </w:pPr>
      <w:r>
        <w:t>IWF — identifies and removes Child Sexual Abuse Material (CSAM); its URL and keyword lists are incorporated into the filtering system.</w:t>
      </w:r>
    </w:p>
    <w:p w14:paraId="569A89A0" w14:textId="77777777" w:rsidR="006C4ADE" w:rsidRDefault="00107751">
      <w:pPr>
        <w:pStyle w:val="ListParagraph"/>
        <w:numPr>
          <w:ilvl w:val="0"/>
          <w:numId w:val="2"/>
        </w:numPr>
        <w:spacing w:after="60" w:line="276" w:lineRule="auto"/>
      </w:pPr>
      <w:r>
        <w:t>CTIRU — a UK police organisation that removes terrorist content; its daily-updated list is included in the Terrorism category.</w:t>
      </w:r>
    </w:p>
    <w:p w14:paraId="019EAFAC" w14:textId="77777777" w:rsidR="006C4ADE" w:rsidRDefault="00107751">
      <w:pPr>
        <w:pStyle w:val="ListParagraph"/>
        <w:numPr>
          <w:ilvl w:val="0"/>
          <w:numId w:val="2"/>
        </w:numPr>
        <w:spacing w:after="60" w:line="276" w:lineRule="auto"/>
      </w:pPr>
      <w:r>
        <w:t>PIPCU — a specialist UK police team that provides an Infringing Website List of sites containing infringing content.</w:t>
      </w:r>
    </w:p>
    <w:p w14:paraId="3FC60638" w14:textId="77777777" w:rsidR="006C4ADE" w:rsidRDefault="00107751">
      <w:pPr>
        <w:spacing w:after="120" w:line="276" w:lineRule="auto"/>
      </w:pPr>
      <w:r>
        <w:rPr>
          <w:b/>
          <w:bCs/>
        </w:rPr>
        <w:t xml:space="preserve">16.3 Roles and responsibilities. </w:t>
      </w:r>
      <w:r>
        <w:t>In line with Keeping Children Safe in Education 2025 and the DfE filtering and monitoring standards, responsibility for filtering and monitoring is clearly allocated: the Directors / proprietor body hold strategic oversight; the DSL takes lead responsibility for online safety and for understanding the systems; and the IT lead (or contracted provider) is responsible for the technical operation of filtering and monitoring. The systems and standards are reviewed at least annually, supported by a risk assessment, and the review is recorded.</w:t>
      </w:r>
    </w:p>
    <w:p w14:paraId="2AE956AE" w14:textId="77777777" w:rsidR="006C4ADE" w:rsidRDefault="00107751">
      <w:pPr>
        <w:pStyle w:val="Heading1"/>
      </w:pPr>
      <w:bookmarkStart w:id="32" w:name="_Toc233208629"/>
      <w:r>
        <w:t>17. Generative Artificial Intelligence (AI)</w:t>
      </w:r>
      <w:bookmarkEnd w:id="32"/>
    </w:p>
    <w:p w14:paraId="54AF2953" w14:textId="77777777" w:rsidR="006C4ADE" w:rsidRDefault="00107751">
      <w:pPr>
        <w:spacing w:after="120" w:line="276" w:lineRule="auto"/>
      </w:pPr>
      <w:r>
        <w:t>17.1 Generative AI tools are widespread and easy to access. Staff, pupils and parents/carers may be familiar with tools such as ChatGPT and Google Gemini.</w:t>
      </w:r>
    </w:p>
    <w:p w14:paraId="5ED1465E" w14:textId="77777777" w:rsidR="006C4ADE" w:rsidRDefault="00107751">
      <w:pPr>
        <w:spacing w:after="120" w:line="276" w:lineRule="auto"/>
      </w:pPr>
      <w:r>
        <w:t>17.2 We recognise that AI has many beneficial uses, including in teaching and learning and in helping to protect and safeguard pupils. However, AI can also facilitate abuse (for example bullying and grooming) and expose pupils to harmful content — for example ‘deepfakes’ and AI ‘nudification’ tools, where AI is used to create realistic but fabricated images, audio or video. We treat any use of AI to access harmful content or to bully or abuse pupils in line with this policy and our Anti-Bullying and Behaviour policies.</w:t>
      </w:r>
    </w:p>
    <w:p w14:paraId="1D856F99" w14:textId="77777777" w:rsidR="006C4ADE" w:rsidRDefault="00107751">
      <w:pPr>
        <w:spacing w:after="120" w:line="276" w:lineRule="auto"/>
      </w:pPr>
      <w:r>
        <w:lastRenderedPageBreak/>
        <w:t>17.3 Staff should be aware of the risks of using AI tools, should follow the DfE's guidance on generative AI in education, and should ensure a risk assessment is completed for any new AI tool used by the school.</w:t>
      </w:r>
    </w:p>
    <w:p w14:paraId="23170631" w14:textId="77777777" w:rsidR="006C4ADE" w:rsidRDefault="00107751">
      <w:pPr>
        <w:pStyle w:val="Heading1"/>
      </w:pPr>
      <w:bookmarkStart w:id="33" w:name="_Toc233208630"/>
      <w:r>
        <w:t>18. Misinformation, Disinformation and Conspiracy Theories</w:t>
      </w:r>
      <w:bookmarkEnd w:id="33"/>
    </w:p>
    <w:p w14:paraId="455555D3" w14:textId="77777777" w:rsidR="006C4ADE" w:rsidRDefault="00107751">
      <w:pPr>
        <w:spacing w:after="120" w:line="276" w:lineRule="auto"/>
      </w:pPr>
      <w:r>
        <w:t>18.1 Misinformation is false information spread inadvertently, without intent to cause harm or mislead. Disinformation is false information deliberately created and spread with the intent to mislead or deceive.</w:t>
      </w:r>
    </w:p>
    <w:p w14:paraId="75CA5930" w14:textId="77777777" w:rsidR="006C4ADE" w:rsidRDefault="00107751">
      <w:pPr>
        <w:spacing w:after="120" w:line="276" w:lineRule="auto"/>
      </w:pPr>
      <w:r>
        <w:t>18.2 Disinformation, misinformation and conspiracy theories are online safety risks for children, now explicitly recognised within the Content category of online risk in Keeping Children Safe in Education 2025. Advanced AI tools can make false information appear realistic, including through AI-generated images and video, and children can be more at risk of taking such content at face value.</w:t>
      </w:r>
    </w:p>
    <w:p w14:paraId="6ECC88F6" w14:textId="77777777" w:rsidR="006C4ADE" w:rsidRDefault="00107751">
      <w:pPr>
        <w:spacing w:after="120" w:line="276" w:lineRule="auto"/>
      </w:pPr>
      <w:r>
        <w:t>18.3 We all have a role in keeping pupils safe from this risk, including staff and parents/carers. It is important that we find opportunities to discuss where pupils get their information from, so they understand the risks and know how to check facts before acting.</w:t>
      </w:r>
    </w:p>
    <w:p w14:paraId="37AF2F64" w14:textId="77777777" w:rsidR="006C4ADE" w:rsidRDefault="00107751">
      <w:pPr>
        <w:pStyle w:val="Heading1"/>
      </w:pPr>
      <w:bookmarkStart w:id="34" w:name="_Toc233208631"/>
      <w:r>
        <w:t>19. Alternative Provision</w:t>
      </w:r>
      <w:bookmarkEnd w:id="34"/>
    </w:p>
    <w:p w14:paraId="56B9EA11" w14:textId="77777777" w:rsidR="006C4ADE" w:rsidRDefault="00107751">
      <w:pPr>
        <w:spacing w:after="120" w:line="276" w:lineRule="auto"/>
      </w:pPr>
      <w:r>
        <w:t>19.1 Hartmore does not use alternative provision on a routine basis. However, there are occasions when pupils join us already accessing alternative provision that it would be detrimental to withdraw. In these rare instances, we may use alternative provision.</w:t>
      </w:r>
    </w:p>
    <w:p w14:paraId="355566BE" w14:textId="77777777" w:rsidR="006C4ADE" w:rsidRDefault="00107751">
      <w:pPr>
        <w:spacing w:after="120" w:line="276" w:lineRule="auto"/>
      </w:pPr>
      <w:r>
        <w:t>19.2 Where alternative provision is used, we remain fully responsible for the safeguarding of the pupil. We complete compliance checks and quality assurance visits. As a minimum, our compliance checks include obtaining:</w:t>
      </w:r>
    </w:p>
    <w:p w14:paraId="28535553" w14:textId="77777777" w:rsidR="006C4ADE" w:rsidRDefault="00107751">
      <w:pPr>
        <w:pStyle w:val="ListParagraph"/>
        <w:numPr>
          <w:ilvl w:val="0"/>
          <w:numId w:val="2"/>
        </w:numPr>
        <w:spacing w:after="60" w:line="276" w:lineRule="auto"/>
      </w:pPr>
      <w:r>
        <w:t>All contact details of the provider;</w:t>
      </w:r>
    </w:p>
    <w:p w14:paraId="1FFD23E0" w14:textId="77777777" w:rsidR="006C4ADE" w:rsidRDefault="00107751">
      <w:pPr>
        <w:pStyle w:val="ListParagraph"/>
        <w:numPr>
          <w:ilvl w:val="0"/>
          <w:numId w:val="2"/>
        </w:numPr>
        <w:spacing w:after="60" w:line="276" w:lineRule="auto"/>
      </w:pPr>
      <w:r>
        <w:t>Written agreement on how we are notified of attendance;</w:t>
      </w:r>
    </w:p>
    <w:p w14:paraId="4D56103B" w14:textId="77777777" w:rsidR="006C4ADE" w:rsidRDefault="00107751">
      <w:pPr>
        <w:pStyle w:val="ListParagraph"/>
        <w:numPr>
          <w:ilvl w:val="0"/>
          <w:numId w:val="2"/>
        </w:numPr>
        <w:spacing w:after="60" w:line="276" w:lineRule="auto"/>
      </w:pPr>
      <w:r>
        <w:t>Written confirmation from the provider that appropriate staff safeguarding checks have been carried out;</w:t>
      </w:r>
    </w:p>
    <w:p w14:paraId="79B988B0" w14:textId="77777777" w:rsidR="006C4ADE" w:rsidRDefault="00107751">
      <w:pPr>
        <w:pStyle w:val="ListParagraph"/>
        <w:numPr>
          <w:ilvl w:val="0"/>
          <w:numId w:val="2"/>
        </w:numPr>
        <w:spacing w:after="60" w:line="276" w:lineRule="auto"/>
      </w:pPr>
      <w:r>
        <w:t>Appropriate risk assessments and insurance information;</w:t>
      </w:r>
    </w:p>
    <w:p w14:paraId="5DBDBF4C" w14:textId="77777777" w:rsidR="006C4ADE" w:rsidRDefault="00107751">
      <w:pPr>
        <w:pStyle w:val="ListParagraph"/>
        <w:numPr>
          <w:ilvl w:val="0"/>
          <w:numId w:val="2"/>
        </w:numPr>
        <w:spacing w:after="60" w:line="276" w:lineRule="auto"/>
      </w:pPr>
      <w:r>
        <w:t>Records of the address of the provider and any subcontracted or satellite sites the child may attend;</w:t>
      </w:r>
    </w:p>
    <w:p w14:paraId="5360AE16" w14:textId="77777777" w:rsidR="006C4ADE" w:rsidRDefault="00107751">
      <w:pPr>
        <w:pStyle w:val="ListParagraph"/>
        <w:numPr>
          <w:ilvl w:val="0"/>
          <w:numId w:val="2"/>
        </w:numPr>
        <w:spacing w:after="60" w:line="276" w:lineRule="auto"/>
      </w:pPr>
      <w:r>
        <w:t>Appropriate policies, including safeguarding, behaviour management and health and safety.</w:t>
      </w:r>
    </w:p>
    <w:p w14:paraId="3F0355EA" w14:textId="722D2FDE" w:rsidR="006C4ADE" w:rsidRDefault="00107751">
      <w:pPr>
        <w:spacing w:after="120" w:line="276" w:lineRule="auto"/>
      </w:pPr>
      <w:r>
        <w:t xml:space="preserve">19.3 The </w:t>
      </w:r>
      <w:r w:rsidR="009D33C4">
        <w:t>Provision Lead</w:t>
      </w:r>
      <w:r>
        <w:t xml:space="preserve"> for the pupil completes quality assurance checks at least half-termly to ensure the provision remains appropriate to the child's needs. Where there is a safeguarding issue, or the provision no longer meets the pupil's needs, we withdraw it immediately.</w:t>
      </w:r>
    </w:p>
    <w:p w14:paraId="7E03B644" w14:textId="77777777" w:rsidR="006C4ADE" w:rsidRDefault="00107751">
      <w:pPr>
        <w:pStyle w:val="Heading1"/>
      </w:pPr>
      <w:bookmarkStart w:id="35" w:name="_Toc233208632"/>
      <w:r>
        <w:t>20. Children Missing or Absent from Education</w:t>
      </w:r>
      <w:bookmarkEnd w:id="35"/>
    </w:p>
    <w:p w14:paraId="6F743ABF" w14:textId="77777777" w:rsidR="006C4ADE" w:rsidRDefault="00107751">
      <w:pPr>
        <w:spacing w:after="120" w:line="276" w:lineRule="auto"/>
      </w:pPr>
      <w:r>
        <w:t xml:space="preserve">20.1 The DfE's Working Together to Improve School Attendance is statutory guidance. Being absent from education, as well as missing from education, can be a warning sign of a </w:t>
      </w:r>
      <w:r>
        <w:lastRenderedPageBreak/>
        <w:t>range of safeguarding concerns, including neglect, sexual abuse and child sexual or criminal exploitation.</w:t>
      </w:r>
    </w:p>
    <w:p w14:paraId="58FEAEE4" w14:textId="77777777" w:rsidR="006C4ADE" w:rsidRDefault="00107751">
      <w:pPr>
        <w:spacing w:after="120" w:line="276" w:lineRule="auto"/>
      </w:pPr>
      <w:r>
        <w:t>20.2 We notify the local authority of any pupil who is going to be deleted from the admission register at non-standard transition points, and of any pupil who fails to attend regularly or who has been absent without authorisation for the relevant continuous period. See our Attendance Policy and our separate Children Missing from Education Policy for the detailed procedures.</w:t>
      </w:r>
    </w:p>
    <w:p w14:paraId="3D884442" w14:textId="77777777" w:rsidR="006C4ADE" w:rsidRDefault="00107751">
      <w:pPr>
        <w:pStyle w:val="Heading1"/>
      </w:pPr>
      <w:bookmarkStart w:id="36" w:name="_Toc233208633"/>
      <w:r>
        <w:t>21. The Role of Virtual School Heads</w:t>
      </w:r>
      <w:bookmarkEnd w:id="36"/>
    </w:p>
    <w:p w14:paraId="2FAF733E" w14:textId="77777777" w:rsidR="006C4ADE" w:rsidRDefault="00107751">
      <w:pPr>
        <w:spacing w:after="120" w:line="276" w:lineRule="auto"/>
      </w:pPr>
      <w:r>
        <w:t>21.1 Virtual School Heads promote the educational achievement of looked-after and previously looked-after children. As of September 2024, the role also includes a non-statutory responsibility to promote the educational achievement of all children in kinship care. The school works with Virtual School Heads as set out in Section 10.</w:t>
      </w:r>
    </w:p>
    <w:p w14:paraId="78E4CE23" w14:textId="77777777" w:rsidR="006C4ADE" w:rsidRDefault="00107751">
      <w:pPr>
        <w:pStyle w:val="Heading1"/>
      </w:pPr>
      <w:bookmarkStart w:id="37" w:name="_Toc233208634"/>
      <w:r>
        <w:t>22. Communication and Review</w:t>
      </w:r>
      <w:bookmarkEnd w:id="37"/>
    </w:p>
    <w:p w14:paraId="7CC512E4" w14:textId="77777777" w:rsidR="006C4ADE" w:rsidRDefault="00107751">
      <w:pPr>
        <w:spacing w:after="120" w:line="276" w:lineRule="auto"/>
      </w:pPr>
      <w:r>
        <w:t>22.1 This policy is reviewed, approved and endorsed by the Directors at least annually, or sooner if changes in legislation or learning from practice require it. All employees must read all updates, with a signed record kept confirming they have done so.</w:t>
      </w:r>
    </w:p>
    <w:p w14:paraId="2F72B089" w14:textId="697CA79D" w:rsidR="006C4ADE" w:rsidRDefault="00107751">
      <w:pPr>
        <w:spacing w:after="120" w:line="276" w:lineRule="auto"/>
      </w:pPr>
      <w:r>
        <w:t>22.2 It is considered best practice for the Executive Head to include a discussion of safeguarding in every new employee's first meeting, to assure themselves that the member of staff is familiar with, and understands, their safeguarding responsibilities.</w:t>
      </w:r>
    </w:p>
    <w:p w14:paraId="5DEB4D69" w14:textId="77777777" w:rsidR="006C4ADE" w:rsidRDefault="00107751">
      <w:pPr>
        <w:pStyle w:val="Heading1"/>
      </w:pPr>
      <w:bookmarkStart w:id="38" w:name="_Toc233208635"/>
      <w:r>
        <w:t>23. Version Control</w:t>
      </w:r>
      <w:bookmarkEnd w:id="38"/>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026"/>
      </w:tblGrid>
      <w:tr w:rsidR="006C4ADE" w14:paraId="5E6A284A" w14:textId="77777777">
        <w:tc>
          <w:tcPr>
            <w:tcW w:w="3000" w:type="dxa"/>
            <w:tcBorders>
              <w:top w:val="single" w:sz="1" w:space="0" w:color="BBBBBB"/>
              <w:left w:val="single" w:sz="1" w:space="0" w:color="BBBBBB"/>
              <w:bottom w:val="single" w:sz="1" w:space="0" w:color="BBBBBB"/>
              <w:right w:val="single" w:sz="1" w:space="0" w:color="BBBBBB"/>
            </w:tcBorders>
            <w:shd w:val="clear" w:color="auto" w:fill="DCE1EA"/>
            <w:tcMar>
              <w:top w:w="80" w:type="dxa"/>
              <w:left w:w="120" w:type="dxa"/>
              <w:bottom w:w="80" w:type="dxa"/>
              <w:right w:w="120" w:type="dxa"/>
            </w:tcMar>
          </w:tcPr>
          <w:p w14:paraId="2705A696" w14:textId="77777777" w:rsidR="006C4ADE" w:rsidRDefault="00107751">
            <w:r>
              <w:rPr>
                <w:b/>
                <w:bCs/>
              </w:rPr>
              <w:t>Document title</w:t>
            </w:r>
          </w:p>
        </w:tc>
        <w:tc>
          <w:tcPr>
            <w:tcW w:w="6026"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tcPr>
          <w:p w14:paraId="1ED4A27C" w14:textId="77777777" w:rsidR="006C4ADE" w:rsidRDefault="00107751">
            <w:r>
              <w:t>Safeguarding Policy (Hartmore School)</w:t>
            </w:r>
          </w:p>
        </w:tc>
      </w:tr>
      <w:tr w:rsidR="006C4ADE" w14:paraId="539EB7D4" w14:textId="77777777">
        <w:tc>
          <w:tcPr>
            <w:tcW w:w="3000" w:type="dxa"/>
            <w:tcBorders>
              <w:top w:val="single" w:sz="1" w:space="0" w:color="BBBBBB"/>
              <w:left w:val="single" w:sz="1" w:space="0" w:color="BBBBBB"/>
              <w:bottom w:val="single" w:sz="1" w:space="0" w:color="BBBBBB"/>
              <w:right w:val="single" w:sz="1" w:space="0" w:color="BBBBBB"/>
            </w:tcBorders>
            <w:shd w:val="clear" w:color="auto" w:fill="DCE1EA"/>
            <w:tcMar>
              <w:top w:w="80" w:type="dxa"/>
              <w:left w:w="120" w:type="dxa"/>
              <w:bottom w:w="80" w:type="dxa"/>
              <w:right w:w="120" w:type="dxa"/>
            </w:tcMar>
          </w:tcPr>
          <w:p w14:paraId="29989665" w14:textId="77777777" w:rsidR="006C4ADE" w:rsidRDefault="00107751">
            <w:r>
              <w:rPr>
                <w:b/>
                <w:bCs/>
              </w:rPr>
              <w:t>Version</w:t>
            </w:r>
          </w:p>
        </w:tc>
        <w:tc>
          <w:tcPr>
            <w:tcW w:w="6026"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tcPr>
          <w:p w14:paraId="5DCE6FAA" w14:textId="77777777" w:rsidR="006C4ADE" w:rsidRDefault="00107751">
            <w:r>
              <w:t>8.0</w:t>
            </w:r>
          </w:p>
        </w:tc>
      </w:tr>
      <w:tr w:rsidR="006C4ADE" w14:paraId="5D191339" w14:textId="77777777">
        <w:tc>
          <w:tcPr>
            <w:tcW w:w="3000" w:type="dxa"/>
            <w:tcBorders>
              <w:top w:val="single" w:sz="1" w:space="0" w:color="BBBBBB"/>
              <w:left w:val="single" w:sz="1" w:space="0" w:color="BBBBBB"/>
              <w:bottom w:val="single" w:sz="1" w:space="0" w:color="BBBBBB"/>
              <w:right w:val="single" w:sz="1" w:space="0" w:color="BBBBBB"/>
            </w:tcBorders>
            <w:shd w:val="clear" w:color="auto" w:fill="DCE1EA"/>
            <w:tcMar>
              <w:top w:w="80" w:type="dxa"/>
              <w:left w:w="120" w:type="dxa"/>
              <w:bottom w:w="80" w:type="dxa"/>
              <w:right w:w="120" w:type="dxa"/>
            </w:tcMar>
          </w:tcPr>
          <w:p w14:paraId="0AFF2F83" w14:textId="77777777" w:rsidR="006C4ADE" w:rsidRDefault="00107751">
            <w:r>
              <w:rPr>
                <w:b/>
                <w:bCs/>
              </w:rPr>
              <w:t>Last reviewed</w:t>
            </w:r>
          </w:p>
        </w:tc>
        <w:tc>
          <w:tcPr>
            <w:tcW w:w="6026"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tcPr>
          <w:p w14:paraId="7ACE72DA" w14:textId="77777777" w:rsidR="006C4ADE" w:rsidRDefault="00107751">
            <w:r>
              <w:t>June 2026</w:t>
            </w:r>
          </w:p>
        </w:tc>
      </w:tr>
      <w:tr w:rsidR="006C4ADE" w14:paraId="285C147F" w14:textId="77777777">
        <w:tc>
          <w:tcPr>
            <w:tcW w:w="3000" w:type="dxa"/>
            <w:tcBorders>
              <w:top w:val="single" w:sz="1" w:space="0" w:color="BBBBBB"/>
              <w:left w:val="single" w:sz="1" w:space="0" w:color="BBBBBB"/>
              <w:bottom w:val="single" w:sz="1" w:space="0" w:color="BBBBBB"/>
              <w:right w:val="single" w:sz="1" w:space="0" w:color="BBBBBB"/>
            </w:tcBorders>
            <w:shd w:val="clear" w:color="auto" w:fill="DCE1EA"/>
            <w:tcMar>
              <w:top w:w="80" w:type="dxa"/>
              <w:left w:w="120" w:type="dxa"/>
              <w:bottom w:w="80" w:type="dxa"/>
              <w:right w:w="120" w:type="dxa"/>
            </w:tcMar>
          </w:tcPr>
          <w:p w14:paraId="26035FA1" w14:textId="77777777" w:rsidR="006C4ADE" w:rsidRDefault="00107751">
            <w:r>
              <w:rPr>
                <w:b/>
                <w:bCs/>
              </w:rPr>
              <w:t>Next review due</w:t>
            </w:r>
          </w:p>
        </w:tc>
        <w:tc>
          <w:tcPr>
            <w:tcW w:w="6026"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tcPr>
          <w:p w14:paraId="6A7868DF" w14:textId="624D204F" w:rsidR="006C4ADE" w:rsidRDefault="00107751">
            <w:r>
              <w:t>July 2027</w:t>
            </w:r>
          </w:p>
        </w:tc>
      </w:tr>
      <w:tr w:rsidR="006C4ADE" w14:paraId="2A19C09E" w14:textId="77777777">
        <w:tc>
          <w:tcPr>
            <w:tcW w:w="3000" w:type="dxa"/>
            <w:tcBorders>
              <w:top w:val="single" w:sz="1" w:space="0" w:color="BBBBBB"/>
              <w:left w:val="single" w:sz="1" w:space="0" w:color="BBBBBB"/>
              <w:bottom w:val="single" w:sz="1" w:space="0" w:color="BBBBBB"/>
              <w:right w:val="single" w:sz="1" w:space="0" w:color="BBBBBB"/>
            </w:tcBorders>
            <w:shd w:val="clear" w:color="auto" w:fill="DCE1EA"/>
            <w:tcMar>
              <w:top w:w="80" w:type="dxa"/>
              <w:left w:w="120" w:type="dxa"/>
              <w:bottom w:w="80" w:type="dxa"/>
              <w:right w:w="120" w:type="dxa"/>
            </w:tcMar>
          </w:tcPr>
          <w:p w14:paraId="6F8B0BAC" w14:textId="77777777" w:rsidR="006C4ADE" w:rsidRDefault="00107751">
            <w:r>
              <w:rPr>
                <w:b/>
                <w:bCs/>
              </w:rPr>
              <w:t>Approved by</w:t>
            </w:r>
          </w:p>
        </w:tc>
        <w:tc>
          <w:tcPr>
            <w:tcW w:w="6026"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tcPr>
          <w:p w14:paraId="444BC6E3" w14:textId="46903AC3" w:rsidR="006C4ADE" w:rsidRDefault="00335E21">
            <w:r>
              <w:t>Board of Directors — July 2026</w:t>
            </w:r>
          </w:p>
        </w:tc>
      </w:tr>
      <w:tr w:rsidR="006C4ADE" w14:paraId="5A14497E" w14:textId="77777777">
        <w:tc>
          <w:tcPr>
            <w:tcW w:w="3000" w:type="dxa"/>
            <w:tcBorders>
              <w:top w:val="single" w:sz="1" w:space="0" w:color="BBBBBB"/>
              <w:left w:val="single" w:sz="1" w:space="0" w:color="BBBBBB"/>
              <w:bottom w:val="single" w:sz="1" w:space="0" w:color="BBBBBB"/>
              <w:right w:val="single" w:sz="1" w:space="0" w:color="BBBBBB"/>
            </w:tcBorders>
            <w:shd w:val="clear" w:color="auto" w:fill="DCE1EA"/>
            <w:tcMar>
              <w:top w:w="80" w:type="dxa"/>
              <w:left w:w="120" w:type="dxa"/>
              <w:bottom w:w="80" w:type="dxa"/>
              <w:right w:w="120" w:type="dxa"/>
            </w:tcMar>
          </w:tcPr>
          <w:p w14:paraId="38FF322F" w14:textId="77777777" w:rsidR="006C4ADE" w:rsidRDefault="00107751">
            <w:r>
              <w:rPr>
                <w:b/>
                <w:bCs/>
              </w:rPr>
              <w:t>Statutory basis</w:t>
            </w:r>
          </w:p>
        </w:tc>
        <w:tc>
          <w:tcPr>
            <w:tcW w:w="6026"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tcPr>
          <w:p w14:paraId="3135052C" w14:textId="77777777" w:rsidR="006C4ADE" w:rsidRDefault="00107751">
            <w:r>
              <w:t>KCSIE 2025; Working Together 2023; Education (Independent School Standards) Regulations 2014</w:t>
            </w:r>
          </w:p>
        </w:tc>
      </w:tr>
    </w:tbl>
    <w:p w14:paraId="57543ED0" w14:textId="77777777" w:rsidR="006C4ADE" w:rsidRDefault="00107751">
      <w:r>
        <w:br w:type="page"/>
      </w:r>
    </w:p>
    <w:p w14:paraId="55FA9BCF" w14:textId="77777777" w:rsidR="006C4ADE" w:rsidRDefault="00107751">
      <w:pPr>
        <w:pStyle w:val="Heading1"/>
      </w:pPr>
      <w:bookmarkStart w:id="39" w:name="_Toc233208636"/>
      <w:r>
        <w:lastRenderedPageBreak/>
        <w:t>Appendix I — Safeguarding Leads and Site Cover</w:t>
      </w:r>
      <w:bookmarkEnd w:id="39"/>
    </w:p>
    <w:p w14:paraId="0A3843C5" w14:textId="75FEB286" w:rsidR="006C4ADE" w:rsidRDefault="00107751">
      <w:pPr>
        <w:spacing w:after="120" w:line="276" w:lineRule="auto"/>
      </w:pPr>
      <w:r>
        <w:t xml:space="preserve">The designated safeguarding personnel for the school are set out below. </w:t>
      </w:r>
    </w:p>
    <w:p w14:paraId="6E84DA6C" w14:textId="2F6FFEC2" w:rsidR="006C2940" w:rsidRDefault="00107751">
      <w:pPr>
        <w:spacing w:after="120" w:line="276" w:lineRule="auto"/>
      </w:pPr>
      <w:r>
        <w:rPr>
          <w:b/>
          <w:bCs/>
        </w:rPr>
        <w:t>Designated Safeguarding Lead:</w:t>
      </w:r>
      <w:r>
        <w:t xml:space="preserve"> Ross Smith, </w:t>
      </w:r>
      <w:hyperlink r:id="rId9" w:history="1">
        <w:r>
          <w:rPr>
            <w:rStyle w:val="Hyperlink"/>
          </w:rPr>
          <w:t>ross.smith@hartmoreschool.co.uk</w:t>
        </w:r>
      </w:hyperlink>
      <w:r>
        <w:t xml:space="preserve"> </w:t>
      </w:r>
    </w:p>
    <w:p w14:paraId="2B8CA1CD" w14:textId="28108D05" w:rsidR="006C4ADE" w:rsidRDefault="00F065CD">
      <w:pPr>
        <w:spacing w:after="120" w:line="276" w:lineRule="auto"/>
      </w:pPr>
      <w:r>
        <w:rPr>
          <w:b/>
          <w:bCs/>
        </w:rPr>
        <w:t>Executive Head:</w:t>
      </w:r>
      <w:r>
        <w:t xml:space="preserve"> Sharada Weil, </w:t>
      </w:r>
      <w:hyperlink r:id="rId10" w:history="1">
        <w:r>
          <w:rPr>
            <w:rStyle w:val="Hyperlink"/>
          </w:rPr>
          <w:t>sharada.weil@hartmoreschool.co.uk</w:t>
        </w:r>
      </w:hyperlink>
      <w:r>
        <w:t xml:space="preserve"> </w:t>
      </w:r>
    </w:p>
    <w:p w14:paraId="0BCAE29D" w14:textId="16F90F82" w:rsidR="00B746C1" w:rsidRDefault="00107751">
      <w:pPr>
        <w:spacing w:after="120" w:line="276" w:lineRule="auto"/>
      </w:pPr>
      <w:r>
        <w:rPr>
          <w:b/>
          <w:bCs/>
        </w:rPr>
        <w:t>Designated Safeguarding Director:</w:t>
      </w:r>
      <w:r>
        <w:t xml:space="preserve"> Martin Davies,  </w:t>
      </w:r>
      <w:hyperlink r:id="rId11" w:history="1">
        <w:r>
          <w:rPr>
            <w:rStyle w:val="Hyperlink"/>
          </w:rPr>
          <w:t>martin.davies@genesiscte.co.uk</w:t>
        </w:r>
      </w:hyperlink>
      <w:r>
        <w:t xml:space="preserve">  </w:t>
      </w:r>
    </w:p>
    <w:p w14:paraId="112678B1" w14:textId="488C1EDB" w:rsidR="005F3C08" w:rsidRDefault="00107751">
      <w:pPr>
        <w:spacing w:after="120" w:line="276" w:lineRule="auto"/>
      </w:pPr>
      <w:r>
        <w:rPr>
          <w:b/>
          <w:bCs/>
        </w:rPr>
        <w:t>CEO:</w:t>
      </w:r>
      <w:r>
        <w:t xml:space="preserve"> Steve Miller, </w:t>
      </w:r>
      <w:hyperlink r:id="rId12" w:history="1">
        <w:r>
          <w:rPr>
            <w:rStyle w:val="Hyperlink"/>
          </w:rPr>
          <w:t>steve.miller@hartmoreschool.co.uk</w:t>
        </w:r>
      </w:hyperlink>
      <w:r>
        <w:t xml:space="preserve">  </w:t>
      </w:r>
    </w:p>
    <w:p w14:paraId="7EB1836E" w14:textId="77777777" w:rsidR="00724A13" w:rsidRDefault="00724A13">
      <w:pPr>
        <w:spacing w:after="120" w:line="276" w:lineRule="auto"/>
      </w:pPr>
    </w:p>
    <w:p w14:paraId="13EECC9A" w14:textId="4713C2EE" w:rsidR="006C4ADE" w:rsidRDefault="009F5BE3">
      <w:pPr>
        <w:spacing w:after="120" w:line="276" w:lineRule="auto"/>
      </w:pPr>
      <w:r>
        <w:rPr>
          <w:b/>
          <w:bCs/>
        </w:rPr>
        <w:t>Main switchboard:</w:t>
      </w:r>
      <w:r>
        <w:t xml:space="preserve"> 01452 849565</w:t>
      </w:r>
    </w:p>
    <w:p w14:paraId="1667DC8C" w14:textId="4A924C03" w:rsidR="00724A13" w:rsidRDefault="00724A13">
      <w:pPr>
        <w:spacing w:after="120" w:line="276" w:lineRule="auto"/>
      </w:pPr>
      <w:r>
        <w:rPr>
          <w:b/>
          <w:bCs/>
        </w:rPr>
        <w:t>School Office:</w:t>
      </w:r>
      <w:r>
        <w:t xml:space="preserve"> 01452</w:t>
      </w:r>
      <w:r w:rsidR="009D33C4">
        <w:t xml:space="preserve"> </w:t>
      </w:r>
      <w:r>
        <w:t>700942</w:t>
      </w:r>
    </w:p>
    <w:p w14:paraId="381420EF" w14:textId="77777777" w:rsidR="009F5BE3" w:rsidRDefault="009F5BE3">
      <w:pPr>
        <w:spacing w:after="120" w:line="276" w:lineRule="auto"/>
      </w:pPr>
    </w:p>
    <w:p w14:paraId="6D114B30" w14:textId="77777777" w:rsidR="00DE37E8" w:rsidRPr="00DE37E8" w:rsidRDefault="00107751">
      <w:pPr>
        <w:spacing w:after="120" w:line="276" w:lineRule="auto"/>
        <w:rPr>
          <w:b/>
          <w:bCs/>
        </w:rPr>
      </w:pPr>
      <w:r>
        <w:rPr>
          <w:b/>
          <w:bCs/>
        </w:rPr>
        <w:t>Local Authority Designated Officer (LADO):</w:t>
      </w:r>
    </w:p>
    <w:p w14:paraId="4B5729B6" w14:textId="4B7E70CA" w:rsidR="00DE37E8" w:rsidRDefault="00DE37E8" w:rsidP="00DE37E8">
      <w:pPr>
        <w:spacing w:after="120" w:line="276" w:lineRule="auto"/>
      </w:pPr>
      <w:r>
        <w:rPr>
          <w:b/>
          <w:bCs/>
        </w:rPr>
        <w:t>Gloucestershire</w:t>
      </w:r>
      <w:r>
        <w:t xml:space="preserve">: 01452 426994 </w:t>
      </w:r>
    </w:p>
    <w:p w14:paraId="13B16FD7" w14:textId="401F1A67" w:rsidR="00DE37E8" w:rsidRDefault="00107751">
      <w:pPr>
        <w:spacing w:after="120" w:line="276" w:lineRule="auto"/>
      </w:pPr>
      <w:r>
        <w:rPr>
          <w:b/>
          <w:bCs/>
        </w:rPr>
        <w:t>Herefordshire</w:t>
      </w:r>
      <w:r>
        <w:t>: 01432 261739</w:t>
      </w:r>
    </w:p>
    <w:p w14:paraId="4B2BE3DF" w14:textId="02CC51FD" w:rsidR="006C4ADE" w:rsidRDefault="00107751">
      <w:pPr>
        <w:spacing w:after="120" w:line="276" w:lineRule="auto"/>
      </w:pPr>
      <w:r>
        <w:rPr>
          <w:b/>
          <w:bCs/>
        </w:rPr>
        <w:t>Worcestershire</w:t>
      </w:r>
      <w:r>
        <w:t>:  01905 846221</w:t>
      </w:r>
    </w:p>
    <w:p w14:paraId="75864F92" w14:textId="77777777" w:rsidR="009F5BE3" w:rsidRDefault="009F5BE3">
      <w:pPr>
        <w:spacing w:after="120" w:line="276" w:lineRule="auto"/>
      </w:pPr>
    </w:p>
    <w:p w14:paraId="6DD1B721" w14:textId="77777777" w:rsidR="006C4ADE" w:rsidRDefault="00107751">
      <w:pPr>
        <w:pStyle w:val="Heading3"/>
      </w:pPr>
      <w:r>
        <w:t>Site-by-site DSL cover grid (review each term)</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9"/>
        <w:gridCol w:w="1462"/>
        <w:gridCol w:w="1584"/>
        <w:gridCol w:w="4071"/>
      </w:tblGrid>
      <w:tr w:rsidR="006C4ADE" w14:paraId="48C8CEEC" w14:textId="77777777" w:rsidTr="00F1690F">
        <w:tc>
          <w:tcPr>
            <w:tcW w:w="1909" w:type="dxa"/>
            <w:tcBorders>
              <w:top w:val="single" w:sz="1" w:space="0" w:color="BBBBBB"/>
              <w:left w:val="single" w:sz="1" w:space="0" w:color="BBBBBB"/>
              <w:bottom w:val="single" w:sz="1" w:space="0" w:color="BBBBBB"/>
              <w:right w:val="single" w:sz="1" w:space="0" w:color="BBBBBB"/>
            </w:tcBorders>
            <w:shd w:val="clear" w:color="auto" w:fill="DCE1EA"/>
            <w:tcMar>
              <w:top w:w="80" w:type="dxa"/>
              <w:left w:w="120" w:type="dxa"/>
              <w:bottom w:w="80" w:type="dxa"/>
              <w:right w:w="120" w:type="dxa"/>
            </w:tcMar>
          </w:tcPr>
          <w:p w14:paraId="216B5404" w14:textId="77777777" w:rsidR="006C4ADE" w:rsidRDefault="00107751">
            <w:r>
              <w:rPr>
                <w:b/>
                <w:bCs/>
              </w:rPr>
              <w:t>Site / provision</w:t>
            </w:r>
          </w:p>
        </w:tc>
        <w:tc>
          <w:tcPr>
            <w:tcW w:w="1462" w:type="dxa"/>
            <w:tcBorders>
              <w:top w:val="single" w:sz="1" w:space="0" w:color="BBBBBB"/>
              <w:left w:val="single" w:sz="1" w:space="0" w:color="BBBBBB"/>
              <w:bottom w:val="single" w:sz="1" w:space="0" w:color="BBBBBB"/>
              <w:right w:val="single" w:sz="1" w:space="0" w:color="BBBBBB"/>
            </w:tcBorders>
            <w:shd w:val="clear" w:color="auto" w:fill="DCE1EA"/>
            <w:tcMar>
              <w:top w:w="80" w:type="dxa"/>
              <w:left w:w="120" w:type="dxa"/>
              <w:bottom w:w="80" w:type="dxa"/>
              <w:right w:w="120" w:type="dxa"/>
            </w:tcMar>
          </w:tcPr>
          <w:p w14:paraId="2D82EE01" w14:textId="77777777" w:rsidR="006C4ADE" w:rsidRDefault="00107751">
            <w:r>
              <w:rPr>
                <w:b/>
                <w:bCs/>
              </w:rPr>
              <w:t>DSL</w:t>
            </w:r>
          </w:p>
        </w:tc>
        <w:tc>
          <w:tcPr>
            <w:tcW w:w="1584" w:type="dxa"/>
            <w:tcBorders>
              <w:top w:val="single" w:sz="1" w:space="0" w:color="BBBBBB"/>
              <w:left w:val="single" w:sz="1" w:space="0" w:color="BBBBBB"/>
              <w:bottom w:val="single" w:sz="1" w:space="0" w:color="BBBBBB"/>
              <w:right w:val="single" w:sz="1" w:space="0" w:color="BBBBBB"/>
            </w:tcBorders>
            <w:shd w:val="clear" w:color="auto" w:fill="DCE1EA"/>
            <w:tcMar>
              <w:top w:w="80" w:type="dxa"/>
              <w:left w:w="120" w:type="dxa"/>
              <w:bottom w:w="80" w:type="dxa"/>
              <w:right w:w="120" w:type="dxa"/>
            </w:tcMar>
          </w:tcPr>
          <w:p w14:paraId="12F159F5" w14:textId="77777777" w:rsidR="006C4ADE" w:rsidRDefault="00107751">
            <w:r>
              <w:rPr>
                <w:b/>
                <w:bCs/>
              </w:rPr>
              <w:t>Deputy on site</w:t>
            </w:r>
          </w:p>
        </w:tc>
        <w:tc>
          <w:tcPr>
            <w:tcW w:w="4071" w:type="dxa"/>
            <w:tcBorders>
              <w:top w:val="single" w:sz="1" w:space="0" w:color="BBBBBB"/>
              <w:left w:val="single" w:sz="1" w:space="0" w:color="BBBBBB"/>
              <w:bottom w:val="single" w:sz="1" w:space="0" w:color="BBBBBB"/>
              <w:right w:val="single" w:sz="1" w:space="0" w:color="BBBBBB"/>
            </w:tcBorders>
            <w:shd w:val="clear" w:color="auto" w:fill="DCE1EA"/>
            <w:tcMar>
              <w:top w:w="80" w:type="dxa"/>
              <w:left w:w="120" w:type="dxa"/>
              <w:bottom w:w="80" w:type="dxa"/>
              <w:right w:w="120" w:type="dxa"/>
            </w:tcMar>
          </w:tcPr>
          <w:p w14:paraId="5014CB51" w14:textId="7902EDE8" w:rsidR="006C4ADE" w:rsidRDefault="00437191">
            <w:r>
              <w:rPr>
                <w:b/>
                <w:bCs/>
              </w:rPr>
              <w:t>Contact Email</w:t>
            </w:r>
          </w:p>
        </w:tc>
      </w:tr>
      <w:tr w:rsidR="00437191" w14:paraId="4F2343A9" w14:textId="77777777" w:rsidTr="00F1690F">
        <w:tc>
          <w:tcPr>
            <w:tcW w:w="1909"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tcPr>
          <w:p w14:paraId="5AB70E2C" w14:textId="438A82B0" w:rsidR="00437191" w:rsidRDefault="00437191" w:rsidP="00437191">
            <w:r>
              <w:t>Stroud Rd - Primary</w:t>
            </w:r>
          </w:p>
        </w:tc>
        <w:tc>
          <w:tcPr>
            <w:tcW w:w="1462"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tcPr>
          <w:p w14:paraId="3BA7910A" w14:textId="0E90AD7F" w:rsidR="00437191" w:rsidRPr="00437191" w:rsidRDefault="00437191" w:rsidP="00437191">
            <w:r>
              <w:t>Ross Smith</w:t>
            </w:r>
          </w:p>
        </w:tc>
        <w:tc>
          <w:tcPr>
            <w:tcW w:w="1584"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tcPr>
          <w:p w14:paraId="26740B6B" w14:textId="5830A46A" w:rsidR="00437191" w:rsidRPr="00437191" w:rsidRDefault="00EC72BC" w:rsidP="00437191">
            <w:r>
              <w:t>Dawn Loveys</w:t>
            </w:r>
          </w:p>
        </w:tc>
        <w:tc>
          <w:tcPr>
            <w:tcW w:w="4071"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tcPr>
          <w:p w14:paraId="4CE6D918" w14:textId="7CE09F53" w:rsidR="00437191" w:rsidRPr="00437191" w:rsidRDefault="007C288F" w:rsidP="00437191">
            <w:hyperlink r:id="rId13" w:history="1">
              <w:r>
                <w:rPr>
                  <w:rStyle w:val="Hyperlink"/>
                </w:rPr>
                <w:t>Dawn.loveys@hartmoreschool.co.uk</w:t>
              </w:r>
            </w:hyperlink>
            <w:r>
              <w:t xml:space="preserve"> </w:t>
            </w:r>
          </w:p>
        </w:tc>
      </w:tr>
      <w:tr w:rsidR="00437191" w14:paraId="46FEA155" w14:textId="77777777" w:rsidTr="00F1690F">
        <w:tc>
          <w:tcPr>
            <w:tcW w:w="1909"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tcPr>
          <w:p w14:paraId="16E79159" w14:textId="77359C27" w:rsidR="00437191" w:rsidRDefault="00437191" w:rsidP="00437191">
            <w:r>
              <w:t>Hartpury - Secondary</w:t>
            </w:r>
          </w:p>
        </w:tc>
        <w:tc>
          <w:tcPr>
            <w:tcW w:w="1462"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tcPr>
          <w:p w14:paraId="4CBFCCD6" w14:textId="5F5C9B81" w:rsidR="00437191" w:rsidRPr="00437191" w:rsidRDefault="00437191" w:rsidP="00437191">
            <w:r>
              <w:t>Ross Smith</w:t>
            </w:r>
          </w:p>
        </w:tc>
        <w:tc>
          <w:tcPr>
            <w:tcW w:w="1584"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tcPr>
          <w:p w14:paraId="75220ED9" w14:textId="0A045967" w:rsidR="00437191" w:rsidRPr="00437191" w:rsidRDefault="00EC72BC" w:rsidP="00437191">
            <w:r>
              <w:t>Cath Quinton</w:t>
            </w:r>
          </w:p>
        </w:tc>
        <w:tc>
          <w:tcPr>
            <w:tcW w:w="4071"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tcPr>
          <w:p w14:paraId="36A08442" w14:textId="68C29FCB" w:rsidR="00437191" w:rsidRPr="00437191" w:rsidRDefault="007C288F" w:rsidP="00437191">
            <w:hyperlink r:id="rId14" w:history="1">
              <w:r>
                <w:rPr>
                  <w:rStyle w:val="Hyperlink"/>
                </w:rPr>
                <w:t>Cath.quinton@hartmoreschool.co.uk</w:t>
              </w:r>
            </w:hyperlink>
            <w:r>
              <w:t xml:space="preserve"> </w:t>
            </w:r>
          </w:p>
        </w:tc>
      </w:tr>
      <w:tr w:rsidR="00437191" w14:paraId="56E89013" w14:textId="77777777" w:rsidTr="00F1690F">
        <w:tc>
          <w:tcPr>
            <w:tcW w:w="1909"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tcPr>
          <w:p w14:paraId="31800D0D" w14:textId="13AB95AF" w:rsidR="00437191" w:rsidRDefault="00437191" w:rsidP="00437191">
            <w:r>
              <w:t>Stroud Rd - Girls</w:t>
            </w:r>
          </w:p>
        </w:tc>
        <w:tc>
          <w:tcPr>
            <w:tcW w:w="1462"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tcPr>
          <w:p w14:paraId="18817707" w14:textId="7EC690CE" w:rsidR="00437191" w:rsidRPr="00437191" w:rsidRDefault="00437191" w:rsidP="00437191">
            <w:r>
              <w:t>Ross Smith</w:t>
            </w:r>
          </w:p>
        </w:tc>
        <w:tc>
          <w:tcPr>
            <w:tcW w:w="1584"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tcPr>
          <w:p w14:paraId="39C01013" w14:textId="68AE4EC4" w:rsidR="00437191" w:rsidRPr="00437191" w:rsidRDefault="00EC72BC" w:rsidP="00437191">
            <w:r>
              <w:t>Sophie Stevens</w:t>
            </w:r>
          </w:p>
        </w:tc>
        <w:tc>
          <w:tcPr>
            <w:tcW w:w="4071"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tcPr>
          <w:p w14:paraId="18357C27" w14:textId="0CE41FD2" w:rsidR="00437191" w:rsidRPr="00437191" w:rsidRDefault="007C288F" w:rsidP="00437191">
            <w:hyperlink r:id="rId15" w:history="1">
              <w:r>
                <w:rPr>
                  <w:rStyle w:val="Hyperlink"/>
                </w:rPr>
                <w:t>Sophie.stevens@hartmoreschool.co.uk</w:t>
              </w:r>
            </w:hyperlink>
            <w:r>
              <w:t xml:space="preserve"> </w:t>
            </w:r>
          </w:p>
        </w:tc>
      </w:tr>
      <w:tr w:rsidR="00437191" w14:paraId="11A89AA0" w14:textId="77777777" w:rsidTr="00F1690F">
        <w:tc>
          <w:tcPr>
            <w:tcW w:w="1909"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tcPr>
          <w:p w14:paraId="0EB7CEEC" w14:textId="4A9E6EC1" w:rsidR="00437191" w:rsidRDefault="00437191" w:rsidP="00437191">
            <w:pPr>
              <w:rPr>
                <w:highlight w:val="yellow"/>
              </w:rPr>
            </w:pPr>
            <w:r>
              <w:t>Rudford - Girl</w:t>
            </w:r>
          </w:p>
        </w:tc>
        <w:tc>
          <w:tcPr>
            <w:tcW w:w="1462"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tcPr>
          <w:p w14:paraId="3C89F12D" w14:textId="22AE3316" w:rsidR="00437191" w:rsidRPr="00437191" w:rsidRDefault="00437191" w:rsidP="00437191">
            <w:r>
              <w:t>Ross Smith</w:t>
            </w:r>
          </w:p>
        </w:tc>
        <w:tc>
          <w:tcPr>
            <w:tcW w:w="1584"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tcPr>
          <w:p w14:paraId="12F62317" w14:textId="33A1C4BF" w:rsidR="00437191" w:rsidRPr="00437191" w:rsidRDefault="00EC72BC" w:rsidP="00437191">
            <w:r>
              <w:t>Eleanor Avis</w:t>
            </w:r>
          </w:p>
        </w:tc>
        <w:tc>
          <w:tcPr>
            <w:tcW w:w="4071"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tcPr>
          <w:p w14:paraId="07ACF7BC" w14:textId="64B59F98" w:rsidR="00437191" w:rsidRPr="00437191" w:rsidRDefault="007C288F" w:rsidP="00437191">
            <w:hyperlink r:id="rId16" w:history="1">
              <w:r>
                <w:rPr>
                  <w:rStyle w:val="Hyperlink"/>
                </w:rPr>
                <w:t>Eleanor.avis@hartmoreschool.co.uk</w:t>
              </w:r>
            </w:hyperlink>
            <w:r>
              <w:t xml:space="preserve"> </w:t>
            </w:r>
          </w:p>
        </w:tc>
      </w:tr>
    </w:tbl>
    <w:p w14:paraId="32EC13AD" w14:textId="77777777" w:rsidR="006C4ADE" w:rsidRDefault="00107751">
      <w:r>
        <w:br w:type="page"/>
      </w:r>
    </w:p>
    <w:p w14:paraId="25BBA778" w14:textId="77777777" w:rsidR="006C4ADE" w:rsidRDefault="00107751">
      <w:pPr>
        <w:pStyle w:val="Heading1"/>
      </w:pPr>
      <w:bookmarkStart w:id="40" w:name="_Toc233208637"/>
      <w:r>
        <w:lastRenderedPageBreak/>
        <w:t>Appendix II — Safeguarding Procedure</w:t>
      </w:r>
      <w:bookmarkEnd w:id="40"/>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C4ADE" w14:paraId="4AE68723" w14:textId="77777777">
        <w:tc>
          <w:tcPr>
            <w:tcW w:w="9026" w:type="dxa"/>
            <w:tcBorders>
              <w:top w:val="single" w:sz="1" w:space="0" w:color="BBBBBB"/>
              <w:left w:val="single" w:sz="1" w:space="0" w:color="BBBBBB"/>
              <w:bottom w:val="single" w:sz="1" w:space="0" w:color="BBBBBB"/>
              <w:right w:val="single" w:sz="1" w:space="0" w:color="BBBBBB"/>
            </w:tcBorders>
            <w:shd w:val="clear" w:color="auto" w:fill="DCE1EA"/>
            <w:tcMar>
              <w:top w:w="80" w:type="dxa"/>
              <w:left w:w="120" w:type="dxa"/>
              <w:bottom w:w="80" w:type="dxa"/>
              <w:right w:w="120" w:type="dxa"/>
            </w:tcMar>
          </w:tcPr>
          <w:p w14:paraId="2B147558" w14:textId="77777777" w:rsidR="006C4ADE" w:rsidRDefault="00107751">
            <w:r>
              <w:rPr>
                <w:b/>
                <w:bCs/>
              </w:rPr>
              <w:t>Step 1 — Ensure the child is safe</w:t>
            </w:r>
          </w:p>
        </w:tc>
      </w:tr>
      <w:tr w:rsidR="006C4ADE" w14:paraId="594917C2" w14:textId="77777777">
        <w:tc>
          <w:tcPr>
            <w:tcW w:w="9026"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tcPr>
          <w:p w14:paraId="08DB1F36" w14:textId="77777777" w:rsidR="006C4ADE" w:rsidRDefault="00107751">
            <w:pPr>
              <w:spacing w:after="60"/>
            </w:pPr>
            <w:r>
              <w:t>The employee makes a judgement about whether any child is at immediate risk of harm and takes any and all required action to ensure the child's immediate safety. If a child is in immediate danger and the DSL is unavailable, contact children's social care or the police (999) directly.</w:t>
            </w:r>
          </w:p>
        </w:tc>
      </w:tr>
    </w:tbl>
    <w:p w14:paraId="64214FB5" w14:textId="77777777" w:rsidR="006C4ADE" w:rsidRDefault="006C4ADE">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C4ADE" w14:paraId="0ED9AC3B" w14:textId="77777777">
        <w:tc>
          <w:tcPr>
            <w:tcW w:w="9026" w:type="dxa"/>
            <w:tcBorders>
              <w:top w:val="single" w:sz="1" w:space="0" w:color="BBBBBB"/>
              <w:left w:val="single" w:sz="1" w:space="0" w:color="BBBBBB"/>
              <w:bottom w:val="single" w:sz="1" w:space="0" w:color="BBBBBB"/>
              <w:right w:val="single" w:sz="1" w:space="0" w:color="BBBBBB"/>
            </w:tcBorders>
            <w:shd w:val="clear" w:color="auto" w:fill="DCE1EA"/>
            <w:tcMar>
              <w:top w:w="80" w:type="dxa"/>
              <w:left w:w="120" w:type="dxa"/>
              <w:bottom w:w="80" w:type="dxa"/>
              <w:right w:w="120" w:type="dxa"/>
            </w:tcMar>
          </w:tcPr>
          <w:p w14:paraId="6CFBB19C" w14:textId="77777777" w:rsidR="006C4ADE" w:rsidRDefault="00107751">
            <w:r>
              <w:rPr>
                <w:b/>
                <w:bCs/>
              </w:rPr>
              <w:t>Step 2 — Speak to the DSL</w:t>
            </w:r>
          </w:p>
        </w:tc>
      </w:tr>
      <w:tr w:rsidR="006C4ADE" w14:paraId="54323806" w14:textId="77777777">
        <w:tc>
          <w:tcPr>
            <w:tcW w:w="9026"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tcPr>
          <w:p w14:paraId="4FB0FEF7" w14:textId="77777777" w:rsidR="006C4ADE" w:rsidRDefault="00107751">
            <w:pPr>
              <w:spacing w:after="60"/>
            </w:pPr>
            <w:r>
              <w:t>The employee makes immediate contact with the DSL (or deputy) to discuss their concern. In the absence of the DSL and deputy, staff contact the Designated Safeguarding Director.</w:t>
            </w:r>
          </w:p>
        </w:tc>
      </w:tr>
    </w:tbl>
    <w:p w14:paraId="259C2668" w14:textId="77777777" w:rsidR="006C4ADE" w:rsidRDefault="006C4ADE">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C4ADE" w14:paraId="54A984CE" w14:textId="77777777">
        <w:tc>
          <w:tcPr>
            <w:tcW w:w="9026" w:type="dxa"/>
            <w:tcBorders>
              <w:top w:val="single" w:sz="1" w:space="0" w:color="BBBBBB"/>
              <w:left w:val="single" w:sz="1" w:space="0" w:color="BBBBBB"/>
              <w:bottom w:val="single" w:sz="1" w:space="0" w:color="BBBBBB"/>
              <w:right w:val="single" w:sz="1" w:space="0" w:color="BBBBBB"/>
            </w:tcBorders>
            <w:shd w:val="clear" w:color="auto" w:fill="DCE1EA"/>
            <w:tcMar>
              <w:top w:w="80" w:type="dxa"/>
              <w:left w:w="120" w:type="dxa"/>
              <w:bottom w:w="80" w:type="dxa"/>
              <w:right w:w="120" w:type="dxa"/>
            </w:tcMar>
          </w:tcPr>
          <w:p w14:paraId="727A30A8" w14:textId="77777777" w:rsidR="006C4ADE" w:rsidRDefault="00107751">
            <w:r>
              <w:rPr>
                <w:b/>
                <w:bCs/>
              </w:rPr>
              <w:t>Step 3 — Make a written record</w:t>
            </w:r>
          </w:p>
        </w:tc>
      </w:tr>
      <w:tr w:rsidR="006C4ADE" w14:paraId="16325480" w14:textId="77777777">
        <w:tc>
          <w:tcPr>
            <w:tcW w:w="9026"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tcPr>
          <w:p w14:paraId="0658C2B5" w14:textId="77777777" w:rsidR="006C4ADE" w:rsidRDefault="00107751">
            <w:pPr>
              <w:spacing w:after="60"/>
            </w:pPr>
            <w:r>
              <w:t>The employee completes a significant occurrence form, conversation report or other written record capturing the concern, factually and in the child's own words where possible, and ticks the box identifying it as a safeguarding concern. They pass this to the DSL (or deputy) immediately. This is the most important thing they do that day. The concern is not discussed with anyone outside this process.</w:t>
            </w:r>
          </w:p>
        </w:tc>
      </w:tr>
    </w:tbl>
    <w:p w14:paraId="23E07590" w14:textId="77777777" w:rsidR="006C4ADE" w:rsidRDefault="006C4ADE">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C4ADE" w14:paraId="3D0A396C" w14:textId="77777777">
        <w:tc>
          <w:tcPr>
            <w:tcW w:w="9026" w:type="dxa"/>
            <w:tcBorders>
              <w:top w:val="single" w:sz="1" w:space="0" w:color="BBBBBB"/>
              <w:left w:val="single" w:sz="1" w:space="0" w:color="BBBBBB"/>
              <w:bottom w:val="single" w:sz="1" w:space="0" w:color="BBBBBB"/>
              <w:right w:val="single" w:sz="1" w:space="0" w:color="BBBBBB"/>
            </w:tcBorders>
            <w:shd w:val="clear" w:color="auto" w:fill="DCE1EA"/>
            <w:tcMar>
              <w:top w:w="80" w:type="dxa"/>
              <w:left w:w="120" w:type="dxa"/>
              <w:bottom w:w="80" w:type="dxa"/>
              <w:right w:w="120" w:type="dxa"/>
            </w:tcMar>
          </w:tcPr>
          <w:p w14:paraId="750ADE97" w14:textId="77777777" w:rsidR="006C4ADE" w:rsidRDefault="00107751">
            <w:r>
              <w:rPr>
                <w:b/>
                <w:bCs/>
              </w:rPr>
              <w:t>Step 4 — Begin a Safeguarding Concern Form</w:t>
            </w:r>
          </w:p>
        </w:tc>
      </w:tr>
      <w:tr w:rsidR="006C4ADE" w14:paraId="4281026C" w14:textId="77777777">
        <w:tc>
          <w:tcPr>
            <w:tcW w:w="9026"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tcPr>
          <w:p w14:paraId="4C49B3BC" w14:textId="77777777" w:rsidR="006C4ADE" w:rsidRDefault="00107751">
            <w:pPr>
              <w:spacing w:after="60"/>
            </w:pPr>
            <w:r>
              <w:t>The DSL (or deputy) begins a Safeguarding Concern Form, used to report internally and externally and to keep a running log of all actions.</w:t>
            </w:r>
          </w:p>
        </w:tc>
      </w:tr>
    </w:tbl>
    <w:p w14:paraId="6A46BBE1" w14:textId="77777777" w:rsidR="006C4ADE" w:rsidRDefault="006C4ADE">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C4ADE" w14:paraId="152E084B" w14:textId="77777777">
        <w:tc>
          <w:tcPr>
            <w:tcW w:w="9026" w:type="dxa"/>
            <w:tcBorders>
              <w:top w:val="single" w:sz="1" w:space="0" w:color="BBBBBB"/>
              <w:left w:val="single" w:sz="1" w:space="0" w:color="BBBBBB"/>
              <w:bottom w:val="single" w:sz="1" w:space="0" w:color="BBBBBB"/>
              <w:right w:val="single" w:sz="1" w:space="0" w:color="BBBBBB"/>
            </w:tcBorders>
            <w:shd w:val="clear" w:color="auto" w:fill="DCE1EA"/>
            <w:tcMar>
              <w:top w:w="80" w:type="dxa"/>
              <w:left w:w="120" w:type="dxa"/>
              <w:bottom w:w="80" w:type="dxa"/>
              <w:right w:w="120" w:type="dxa"/>
            </w:tcMar>
          </w:tcPr>
          <w:p w14:paraId="36A28DFE" w14:textId="77777777" w:rsidR="006C4ADE" w:rsidRDefault="00107751">
            <w:r>
              <w:rPr>
                <w:b/>
                <w:bCs/>
              </w:rPr>
              <w:t>Step 5 — Share the concern</w:t>
            </w:r>
          </w:p>
        </w:tc>
      </w:tr>
      <w:tr w:rsidR="006C4ADE" w14:paraId="142572CA" w14:textId="77777777">
        <w:tc>
          <w:tcPr>
            <w:tcW w:w="9026"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tcPr>
          <w:p w14:paraId="2200CF82" w14:textId="77777777" w:rsidR="006C4ADE" w:rsidRDefault="00107751">
            <w:pPr>
              <w:spacing w:after="60"/>
            </w:pPr>
            <w:r>
              <w:t>The DSL shares the concern in writing, as required, with: the social worker of the child involved; the local authority MASH (front door); and the LADO of the appropriate authority.</w:t>
            </w:r>
          </w:p>
        </w:tc>
      </w:tr>
    </w:tbl>
    <w:p w14:paraId="7BB16A93" w14:textId="77777777" w:rsidR="006C4ADE" w:rsidRDefault="006C4ADE">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C4ADE" w14:paraId="5690326C" w14:textId="77777777">
        <w:tc>
          <w:tcPr>
            <w:tcW w:w="9026" w:type="dxa"/>
            <w:tcBorders>
              <w:top w:val="single" w:sz="1" w:space="0" w:color="BBBBBB"/>
              <w:left w:val="single" w:sz="1" w:space="0" w:color="BBBBBB"/>
              <w:bottom w:val="single" w:sz="1" w:space="0" w:color="BBBBBB"/>
              <w:right w:val="single" w:sz="1" w:space="0" w:color="BBBBBB"/>
            </w:tcBorders>
            <w:shd w:val="clear" w:color="auto" w:fill="DCE1EA"/>
            <w:tcMar>
              <w:top w:w="80" w:type="dxa"/>
              <w:left w:w="120" w:type="dxa"/>
              <w:bottom w:w="80" w:type="dxa"/>
              <w:right w:w="120" w:type="dxa"/>
            </w:tcMar>
          </w:tcPr>
          <w:p w14:paraId="60527646" w14:textId="77777777" w:rsidR="006C4ADE" w:rsidRDefault="00107751">
            <w:r>
              <w:rPr>
                <w:b/>
                <w:bCs/>
              </w:rPr>
              <w:t>Step 6 — Update the form with actions and outcomes</w:t>
            </w:r>
          </w:p>
        </w:tc>
      </w:tr>
      <w:tr w:rsidR="006C4ADE" w14:paraId="7D699933" w14:textId="77777777">
        <w:tc>
          <w:tcPr>
            <w:tcW w:w="9026"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tcPr>
          <w:p w14:paraId="74EB2EA6" w14:textId="77777777" w:rsidR="006C4ADE" w:rsidRDefault="00107751">
            <w:pPr>
              <w:spacing w:after="60"/>
            </w:pPr>
            <w:r>
              <w:t>The DSL updates the form with all actions taken to safeguard the child, producing a chronology of actions, calls and emails, and records any outcomes.</w:t>
            </w:r>
          </w:p>
        </w:tc>
      </w:tr>
    </w:tbl>
    <w:p w14:paraId="57274651" w14:textId="77777777" w:rsidR="006C4ADE" w:rsidRDefault="006C4ADE">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C4ADE" w14:paraId="50FD4D33" w14:textId="77777777">
        <w:tc>
          <w:tcPr>
            <w:tcW w:w="9026" w:type="dxa"/>
            <w:tcBorders>
              <w:top w:val="single" w:sz="1" w:space="0" w:color="BBBBBB"/>
              <w:left w:val="single" w:sz="1" w:space="0" w:color="BBBBBB"/>
              <w:bottom w:val="single" w:sz="1" w:space="0" w:color="BBBBBB"/>
              <w:right w:val="single" w:sz="1" w:space="0" w:color="BBBBBB"/>
            </w:tcBorders>
            <w:shd w:val="clear" w:color="auto" w:fill="DCE1EA"/>
            <w:tcMar>
              <w:top w:w="80" w:type="dxa"/>
              <w:left w:w="120" w:type="dxa"/>
              <w:bottom w:w="80" w:type="dxa"/>
              <w:right w:w="120" w:type="dxa"/>
            </w:tcMar>
          </w:tcPr>
          <w:p w14:paraId="18C176F5" w14:textId="77777777" w:rsidR="006C4ADE" w:rsidRDefault="00107751">
            <w:r>
              <w:rPr>
                <w:b/>
                <w:bCs/>
              </w:rPr>
              <w:t>Step 7 — Close the concern</w:t>
            </w:r>
          </w:p>
        </w:tc>
      </w:tr>
      <w:tr w:rsidR="006C4ADE" w14:paraId="094E5390" w14:textId="77777777">
        <w:tc>
          <w:tcPr>
            <w:tcW w:w="9026"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tcPr>
          <w:p w14:paraId="20878036" w14:textId="77777777" w:rsidR="006C4ADE" w:rsidRDefault="00107751">
            <w:pPr>
              <w:spacing w:after="60"/>
            </w:pPr>
            <w:r>
              <w:t>When all required action has been taken and outcomes recorded, the Safeguarding Concern Form is signed off as closed and stored securely in the safeguarding records for future reference.</w:t>
            </w:r>
          </w:p>
        </w:tc>
      </w:tr>
    </w:tbl>
    <w:p w14:paraId="1CE87AC7" w14:textId="77777777" w:rsidR="006C4ADE" w:rsidRDefault="006C4ADE">
      <w:pPr>
        <w:spacing w:after="80"/>
      </w:pPr>
    </w:p>
    <w:p w14:paraId="1DBAF85D" w14:textId="77777777" w:rsidR="006C4ADE" w:rsidRDefault="00107751">
      <w:r>
        <w:br w:type="page"/>
      </w:r>
    </w:p>
    <w:p w14:paraId="28D6D9FC" w14:textId="77777777" w:rsidR="006C4ADE" w:rsidRDefault="00107751">
      <w:pPr>
        <w:pStyle w:val="Heading1"/>
      </w:pPr>
      <w:bookmarkStart w:id="41" w:name="_Toc233208638"/>
      <w:r>
        <w:lastRenderedPageBreak/>
        <w:t>Appendix III — Allegations Management Procedure</w:t>
      </w:r>
      <w:bookmarkEnd w:id="41"/>
    </w:p>
    <w:p w14:paraId="557555FD" w14:textId="77777777" w:rsidR="006C4ADE" w:rsidRDefault="00107751">
      <w:pPr>
        <w:spacing w:after="120" w:line="276" w:lineRule="auto"/>
      </w:pPr>
      <w:r>
        <w:t>This procedure applies where an employee has a concern that another professional or volunteer has: behaved in a way that has harmed, or may have harmed, a child; possibly committed a criminal offence against, or related to, a child; behaved towards a child or children in a way that indicates they are unsuitable to work with children; or behaved in a way (including in their personal life) that indicates they may not be suitable to work with children. For concerns that do not meet this threshold, follow the low-level concerns process at Section 8.3.</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C4ADE" w14:paraId="291CAF0B" w14:textId="77777777">
        <w:tc>
          <w:tcPr>
            <w:tcW w:w="9026" w:type="dxa"/>
            <w:tcBorders>
              <w:top w:val="single" w:sz="1" w:space="0" w:color="BBBBBB"/>
              <w:left w:val="single" w:sz="1" w:space="0" w:color="BBBBBB"/>
              <w:bottom w:val="single" w:sz="1" w:space="0" w:color="BBBBBB"/>
              <w:right w:val="single" w:sz="1" w:space="0" w:color="BBBBBB"/>
            </w:tcBorders>
            <w:shd w:val="clear" w:color="auto" w:fill="DCE1EA"/>
            <w:tcMar>
              <w:top w:w="80" w:type="dxa"/>
              <w:left w:w="120" w:type="dxa"/>
              <w:bottom w:w="80" w:type="dxa"/>
              <w:right w:w="120" w:type="dxa"/>
            </w:tcMar>
          </w:tcPr>
          <w:p w14:paraId="1170A2A8" w14:textId="77777777" w:rsidR="006C4ADE" w:rsidRDefault="00107751">
            <w:r>
              <w:rPr>
                <w:b/>
                <w:bCs/>
              </w:rPr>
              <w:t>Step 1 — Concern about another professional</w:t>
            </w:r>
          </w:p>
        </w:tc>
      </w:tr>
      <w:tr w:rsidR="006C4ADE" w14:paraId="1BFDADAD" w14:textId="77777777">
        <w:tc>
          <w:tcPr>
            <w:tcW w:w="9026"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tcPr>
          <w:p w14:paraId="4C7412AF" w14:textId="05E08157" w:rsidR="006C4ADE" w:rsidRDefault="00107751">
            <w:pPr>
              <w:spacing w:after="60"/>
            </w:pPr>
            <w:r>
              <w:t>If the employee has a concern about another professional or volunteer, they inform the Executive Head — unless that person is implicated, in which case they inform the Designated Safeguarding Director.</w:t>
            </w:r>
          </w:p>
        </w:tc>
      </w:tr>
    </w:tbl>
    <w:p w14:paraId="6DFC811D" w14:textId="77777777" w:rsidR="006C4ADE" w:rsidRDefault="006C4ADE">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C4ADE" w14:paraId="072A1AD3" w14:textId="77777777">
        <w:tc>
          <w:tcPr>
            <w:tcW w:w="9026" w:type="dxa"/>
            <w:tcBorders>
              <w:top w:val="single" w:sz="1" w:space="0" w:color="BBBBBB"/>
              <w:left w:val="single" w:sz="1" w:space="0" w:color="BBBBBB"/>
              <w:bottom w:val="single" w:sz="1" w:space="0" w:color="BBBBBB"/>
              <w:right w:val="single" w:sz="1" w:space="0" w:color="BBBBBB"/>
            </w:tcBorders>
            <w:shd w:val="clear" w:color="auto" w:fill="DCE1EA"/>
            <w:tcMar>
              <w:top w:w="80" w:type="dxa"/>
              <w:left w:w="120" w:type="dxa"/>
              <w:bottom w:w="80" w:type="dxa"/>
              <w:right w:w="120" w:type="dxa"/>
            </w:tcMar>
          </w:tcPr>
          <w:p w14:paraId="0AF22961" w14:textId="77777777" w:rsidR="006C4ADE" w:rsidRDefault="00107751">
            <w:r>
              <w:rPr>
                <w:b/>
                <w:bCs/>
              </w:rPr>
              <w:t>Step 2 — Report to and consult the LADO</w:t>
            </w:r>
          </w:p>
        </w:tc>
      </w:tr>
      <w:tr w:rsidR="006C4ADE" w14:paraId="2A08129E" w14:textId="77777777">
        <w:tc>
          <w:tcPr>
            <w:tcW w:w="9026"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tcPr>
          <w:p w14:paraId="7553C70C" w14:textId="5EE3415B" w:rsidR="006C4ADE" w:rsidRDefault="00107751">
            <w:pPr>
              <w:spacing w:after="60"/>
            </w:pPr>
            <w:r>
              <w:t>The Executive Head completes the Safeguarding Concern Form and reports the allegation to the LADO, ensuring the LADO is informed the same day or next working day. They contact the LADO for advice before investigating, because the matter might meet the criminal threshold and any internal action could interfere with a police or social care investigation. The LADO advises on any immediate action required and whether the matter can be dealt with through the school's own structures or whether an allegations management meeting is required. Nothing further is done to investigate until guidance has been received from the LADO. LADO: 01452 426994.</w:t>
            </w:r>
          </w:p>
        </w:tc>
      </w:tr>
    </w:tbl>
    <w:p w14:paraId="12BF0999" w14:textId="77777777" w:rsidR="006C4ADE" w:rsidRDefault="006C4ADE">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C4ADE" w14:paraId="3B07EDEC" w14:textId="77777777">
        <w:tc>
          <w:tcPr>
            <w:tcW w:w="9026" w:type="dxa"/>
            <w:tcBorders>
              <w:top w:val="single" w:sz="1" w:space="0" w:color="BBBBBB"/>
              <w:left w:val="single" w:sz="1" w:space="0" w:color="BBBBBB"/>
              <w:bottom w:val="single" w:sz="1" w:space="0" w:color="BBBBBB"/>
              <w:right w:val="single" w:sz="1" w:space="0" w:color="BBBBBB"/>
            </w:tcBorders>
            <w:shd w:val="clear" w:color="auto" w:fill="DCE1EA"/>
            <w:tcMar>
              <w:top w:w="80" w:type="dxa"/>
              <w:left w:w="120" w:type="dxa"/>
              <w:bottom w:w="80" w:type="dxa"/>
              <w:right w:w="120" w:type="dxa"/>
            </w:tcMar>
          </w:tcPr>
          <w:p w14:paraId="45DFF006" w14:textId="77777777" w:rsidR="006C4ADE" w:rsidRDefault="00107751">
            <w:r>
              <w:rPr>
                <w:b/>
                <w:bCs/>
              </w:rPr>
              <w:t>Step 3 — Immediate actions</w:t>
            </w:r>
          </w:p>
        </w:tc>
      </w:tr>
      <w:tr w:rsidR="006C4ADE" w14:paraId="649F0E05" w14:textId="77777777">
        <w:tc>
          <w:tcPr>
            <w:tcW w:w="9026"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tcPr>
          <w:p w14:paraId="3A3F451C" w14:textId="2873604C" w:rsidR="006C4ADE" w:rsidRDefault="00107751">
            <w:pPr>
              <w:spacing w:after="60"/>
            </w:pPr>
            <w:r>
              <w:t>With the LADO, the Executive Head discusses the most appropriate immediate steps regarding the member of staff. If a response is not immediately received from the LADO, the school takes all reasonable steps to safeguard children without commencing an investigation. Options, applied as a neutral act and handled sensitively, may include: suspension from duty; remaining in a child-facing role with a specific risk assessment (e.g. no lone working); movement to another class but remaining child-facing (where the allegation is specific and does not indicate a broader risk); movement to a non-child-facing role (where the allegation may have broader application); or, in rare and complex cases, not informing the member of staff while awaiting LADO guidance.</w:t>
            </w:r>
          </w:p>
          <w:p w14:paraId="284B1CDD" w14:textId="77777777" w:rsidR="006C4ADE" w:rsidRDefault="00107751">
            <w:pPr>
              <w:spacing w:after="60"/>
            </w:pPr>
            <w:r>
              <w:t>The member of staff is told that an allegation has been made and that someone will be in touch (and that the police might also make contact). They are assigned a named person to support them through the process, who will not discuss the allegation with them. The conversation with the member of staff about their suspension or movement is recorded and provided to the LADO and/or police; it must in no way be investigatory and no questions are asked about the specific incident. The nature and source of the allegation must NOT be revealed, and the member of staff is told explicitly that they must not communicate the matter to other staff or pupils.</w:t>
            </w:r>
          </w:p>
        </w:tc>
      </w:tr>
    </w:tbl>
    <w:p w14:paraId="44E9B773" w14:textId="77777777" w:rsidR="006C4ADE" w:rsidRDefault="006C4ADE">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C4ADE" w14:paraId="1AF18469" w14:textId="77777777">
        <w:tc>
          <w:tcPr>
            <w:tcW w:w="9026" w:type="dxa"/>
            <w:tcBorders>
              <w:top w:val="single" w:sz="1" w:space="0" w:color="BBBBBB"/>
              <w:left w:val="single" w:sz="1" w:space="0" w:color="BBBBBB"/>
              <w:bottom w:val="single" w:sz="1" w:space="0" w:color="BBBBBB"/>
              <w:right w:val="single" w:sz="1" w:space="0" w:color="BBBBBB"/>
            </w:tcBorders>
            <w:shd w:val="clear" w:color="auto" w:fill="DCE1EA"/>
            <w:tcMar>
              <w:top w:w="80" w:type="dxa"/>
              <w:left w:w="120" w:type="dxa"/>
              <w:bottom w:w="80" w:type="dxa"/>
              <w:right w:w="120" w:type="dxa"/>
            </w:tcMar>
          </w:tcPr>
          <w:p w14:paraId="552F8441" w14:textId="77777777" w:rsidR="006C4ADE" w:rsidRDefault="00107751">
            <w:r>
              <w:rPr>
                <w:b/>
                <w:bCs/>
              </w:rPr>
              <w:t>Step 4 — Share with the placing authority</w:t>
            </w:r>
          </w:p>
        </w:tc>
      </w:tr>
      <w:tr w:rsidR="006C4ADE" w14:paraId="2320CD3B" w14:textId="77777777">
        <w:tc>
          <w:tcPr>
            <w:tcW w:w="9026"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tcPr>
          <w:p w14:paraId="3E717EF8" w14:textId="1AC169DA" w:rsidR="006C4ADE" w:rsidRDefault="00107751">
            <w:pPr>
              <w:spacing w:after="60"/>
            </w:pPr>
            <w:r>
              <w:lastRenderedPageBreak/>
              <w:t>The Executive Head shares the concern with the social worker of the child(ren) involved and, for looked-after children, the placing authority.</w:t>
            </w:r>
          </w:p>
        </w:tc>
      </w:tr>
    </w:tbl>
    <w:p w14:paraId="3C6E21CE" w14:textId="77777777" w:rsidR="006C4ADE" w:rsidRDefault="006C4ADE">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C4ADE" w14:paraId="58AEAE30" w14:textId="77777777">
        <w:tc>
          <w:tcPr>
            <w:tcW w:w="9026" w:type="dxa"/>
            <w:tcBorders>
              <w:top w:val="single" w:sz="1" w:space="0" w:color="BBBBBB"/>
              <w:left w:val="single" w:sz="1" w:space="0" w:color="BBBBBB"/>
              <w:bottom w:val="single" w:sz="1" w:space="0" w:color="BBBBBB"/>
              <w:right w:val="single" w:sz="1" w:space="0" w:color="BBBBBB"/>
            </w:tcBorders>
            <w:shd w:val="clear" w:color="auto" w:fill="DCE1EA"/>
            <w:tcMar>
              <w:top w:w="80" w:type="dxa"/>
              <w:left w:w="120" w:type="dxa"/>
              <w:bottom w:w="80" w:type="dxa"/>
              <w:right w:w="120" w:type="dxa"/>
            </w:tcMar>
          </w:tcPr>
          <w:p w14:paraId="6813BFB7" w14:textId="77777777" w:rsidR="006C4ADE" w:rsidRDefault="00107751">
            <w:r>
              <w:rPr>
                <w:b/>
                <w:bCs/>
              </w:rPr>
              <w:t>Step 5 — LADO decision on threshold and investigation</w:t>
            </w:r>
          </w:p>
        </w:tc>
      </w:tr>
      <w:tr w:rsidR="006C4ADE" w14:paraId="5807EB26" w14:textId="77777777">
        <w:tc>
          <w:tcPr>
            <w:tcW w:w="9026"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tcPr>
          <w:p w14:paraId="405D580E" w14:textId="77777777" w:rsidR="006C4ADE" w:rsidRDefault="00107751">
            <w:pPr>
              <w:spacing w:after="60"/>
            </w:pPr>
            <w:r>
              <w:t>If, after the initial discussion, the LADO agrees the allegation meets the criteria, a multi-agency meeting is convened and appropriate staff invited (the Directors are informed as soon as possible). This may result in a criminal investigation, a social care investigation and/or an internal investigation as directed by the LADO. If the allegation does not meet the criteria, the LADO records the initial discussion and sends it to the DSL for recording. The LADO may request an initial internal fact-finding investigation, to be completed within 72 hours and sent to the LADO, after which they advise as above.</w:t>
            </w:r>
          </w:p>
        </w:tc>
      </w:tr>
    </w:tbl>
    <w:p w14:paraId="42D4F762" w14:textId="77777777" w:rsidR="006C4ADE" w:rsidRDefault="006C4ADE">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C4ADE" w14:paraId="0519EAD7" w14:textId="77777777">
        <w:tc>
          <w:tcPr>
            <w:tcW w:w="9026" w:type="dxa"/>
            <w:tcBorders>
              <w:top w:val="single" w:sz="1" w:space="0" w:color="BBBBBB"/>
              <w:left w:val="single" w:sz="1" w:space="0" w:color="BBBBBB"/>
              <w:bottom w:val="single" w:sz="1" w:space="0" w:color="BBBBBB"/>
              <w:right w:val="single" w:sz="1" w:space="0" w:color="BBBBBB"/>
            </w:tcBorders>
            <w:shd w:val="clear" w:color="auto" w:fill="DCE1EA"/>
            <w:tcMar>
              <w:top w:w="80" w:type="dxa"/>
              <w:left w:w="120" w:type="dxa"/>
              <w:bottom w:w="80" w:type="dxa"/>
              <w:right w:w="120" w:type="dxa"/>
            </w:tcMar>
          </w:tcPr>
          <w:p w14:paraId="7F2337A0" w14:textId="77777777" w:rsidR="006C4ADE" w:rsidRDefault="00107751">
            <w:r>
              <w:rPr>
                <w:b/>
                <w:bCs/>
              </w:rPr>
              <w:t>Step 6 — Respond to LADO guidance and record the outcome</w:t>
            </w:r>
          </w:p>
        </w:tc>
      </w:tr>
      <w:tr w:rsidR="006C4ADE" w14:paraId="60822701" w14:textId="77777777">
        <w:tc>
          <w:tcPr>
            <w:tcW w:w="9026"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tcPr>
          <w:p w14:paraId="4E52FB5E" w14:textId="77777777" w:rsidR="006C4ADE" w:rsidRDefault="00107751">
            <w:pPr>
              <w:spacing w:after="60"/>
            </w:pPr>
            <w:r>
              <w:t>The DSL follows the LADO's guidance and coordinates all activity. Following any investigation, usually via a strategy meeting, the LADO issues one of the following outcomes: Substantiated — evidence proves the allegation happened; Unsubstantiated — it cannot be proven either way; Unfounded — evidence shows it did not or could not have happened, or information was misinterpreted; Malicious — a deliberate act to deceive (requires evidence of intent); False — sufficient evidence to disprove the allegation. The outcome is received in writing from the LADO and recorded in the school's monitoring records and on the member of staff's HR file. The Safeguarding Concern Form is completed with all actions and outcomes.</w:t>
            </w:r>
          </w:p>
        </w:tc>
      </w:tr>
    </w:tbl>
    <w:p w14:paraId="7C1F33BE" w14:textId="77777777" w:rsidR="006C4ADE" w:rsidRDefault="006C4ADE">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C4ADE" w14:paraId="285A043D" w14:textId="77777777">
        <w:tc>
          <w:tcPr>
            <w:tcW w:w="9026" w:type="dxa"/>
            <w:tcBorders>
              <w:top w:val="single" w:sz="1" w:space="0" w:color="BBBBBB"/>
              <w:left w:val="single" w:sz="1" w:space="0" w:color="BBBBBB"/>
              <w:bottom w:val="single" w:sz="1" w:space="0" w:color="BBBBBB"/>
              <w:right w:val="single" w:sz="1" w:space="0" w:color="BBBBBB"/>
            </w:tcBorders>
            <w:shd w:val="clear" w:color="auto" w:fill="DCE1EA"/>
            <w:tcMar>
              <w:top w:w="80" w:type="dxa"/>
              <w:left w:w="120" w:type="dxa"/>
              <w:bottom w:w="80" w:type="dxa"/>
              <w:right w:w="120" w:type="dxa"/>
            </w:tcMar>
          </w:tcPr>
          <w:p w14:paraId="5410ECD2" w14:textId="77777777" w:rsidR="006C4ADE" w:rsidRDefault="00107751">
            <w:r>
              <w:rPr>
                <w:b/>
                <w:bCs/>
              </w:rPr>
              <w:t>Step 7 — Action following outcome</w:t>
            </w:r>
          </w:p>
        </w:tc>
      </w:tr>
      <w:tr w:rsidR="006C4ADE" w14:paraId="54486837" w14:textId="77777777">
        <w:tc>
          <w:tcPr>
            <w:tcW w:w="9026" w:type="dxa"/>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tcPr>
          <w:p w14:paraId="20616ABC" w14:textId="5C707881" w:rsidR="006C4ADE" w:rsidRDefault="00107751">
            <w:pPr>
              <w:spacing w:after="60"/>
            </w:pPr>
            <w:r>
              <w:t>Substantiated — disciplinary hearing with the investigatory evidence; the child is given the outcome and what action has been taken. Unsubstantiated / Unfounded — a 1:1 meeting with the member of staff within 72 hours to feed back the outcome and rationale, led by their line manager; feedback given to the child by the Executive Head or designated deputy. Malicious / False — a 1:1 meeting with the member of staff within 72 hours to feed back the outcome; a 1:1 meeting with the child and the Executive Head or designated deputy to understand why the allegation was made and to feed back that this behaviour is not appropriate. Consider a DBS referral where the harms threshold is met (Section 8.4.5).</w:t>
            </w:r>
          </w:p>
        </w:tc>
      </w:tr>
    </w:tbl>
    <w:p w14:paraId="78D2EF7A" w14:textId="77777777" w:rsidR="006C4ADE" w:rsidRDefault="006C4ADE">
      <w:pPr>
        <w:spacing w:after="80"/>
      </w:pPr>
    </w:p>
    <w:p w14:paraId="4F3A11EE" w14:textId="77777777" w:rsidR="006C4ADE" w:rsidRDefault="00107751">
      <w:r>
        <w:br w:type="page"/>
      </w:r>
    </w:p>
    <w:p w14:paraId="01CEC5FC" w14:textId="77777777" w:rsidR="006C4ADE" w:rsidRDefault="00107751">
      <w:pPr>
        <w:pStyle w:val="Heading1"/>
      </w:pPr>
      <w:bookmarkStart w:id="42" w:name="_Toc233208639"/>
      <w:r>
        <w:lastRenderedPageBreak/>
        <w:t>Appendix IV — Safeguarding Concern Form</w:t>
      </w:r>
      <w:bookmarkEnd w:id="42"/>
    </w:p>
    <w:tbl>
      <w:tblPr>
        <w:tblStyle w:val="TableGrid"/>
        <w:tblpPr w:leftFromText="180" w:rightFromText="180" w:vertAnchor="page" w:horzAnchor="margin" w:tblpXSpec="center" w:tblpY="1936"/>
        <w:tblW w:w="10726" w:type="dxa"/>
        <w:tblLook w:val="04A0" w:firstRow="1" w:lastRow="0" w:firstColumn="1" w:lastColumn="0" w:noHBand="0" w:noVBand="1"/>
      </w:tblPr>
      <w:tblGrid>
        <w:gridCol w:w="1708"/>
        <w:gridCol w:w="590"/>
        <w:gridCol w:w="541"/>
        <w:gridCol w:w="545"/>
        <w:gridCol w:w="292"/>
        <w:gridCol w:w="547"/>
        <w:gridCol w:w="478"/>
        <w:gridCol w:w="452"/>
        <w:gridCol w:w="1106"/>
        <w:gridCol w:w="491"/>
        <w:gridCol w:w="217"/>
        <w:gridCol w:w="457"/>
        <w:gridCol w:w="1433"/>
        <w:gridCol w:w="69"/>
        <w:gridCol w:w="856"/>
        <w:gridCol w:w="199"/>
        <w:gridCol w:w="745"/>
      </w:tblGrid>
      <w:tr w:rsidR="00F065CD" w14:paraId="3F5CD72F" w14:textId="77777777" w:rsidTr="00120DB5">
        <w:tc>
          <w:tcPr>
            <w:tcW w:w="10726" w:type="dxa"/>
            <w:gridSpan w:val="17"/>
            <w:shd w:val="clear" w:color="auto" w:fill="1B2A4A"/>
          </w:tcPr>
          <w:p w14:paraId="27BE01EE" w14:textId="77777777" w:rsidR="00F065CD" w:rsidRPr="00E83C51" w:rsidRDefault="00F065CD" w:rsidP="00120DB5">
            <w:pPr>
              <w:jc w:val="center"/>
              <w:rPr>
                <w:b/>
                <w:color w:val="FFFFFF"/>
                <w:sz w:val="32"/>
              </w:rPr>
            </w:pPr>
            <w:r>
              <w:rPr>
                <w:b/>
                <w:color w:val="FFFFFF"/>
                <w:sz w:val="32"/>
              </w:rPr>
              <w:t>Hartmore School Safeguarding Concern Form</w:t>
            </w:r>
          </w:p>
        </w:tc>
      </w:tr>
      <w:tr w:rsidR="00F065CD" w14:paraId="1C513B1B" w14:textId="77777777" w:rsidTr="006F67CE">
        <w:tc>
          <w:tcPr>
            <w:tcW w:w="3676" w:type="dxa"/>
            <w:gridSpan w:val="5"/>
            <w:shd w:val="clear" w:color="auto" w:fill="D9D9D9" w:themeFill="background1" w:themeFillShade="D9"/>
          </w:tcPr>
          <w:p w14:paraId="67B80A1A" w14:textId="77777777" w:rsidR="00F065CD" w:rsidRPr="00CB5CA9" w:rsidRDefault="00F065CD" w:rsidP="00120DB5">
            <w:pPr>
              <w:rPr>
                <w:b/>
              </w:rPr>
            </w:pPr>
            <w:r>
              <w:rPr>
                <w:b/>
              </w:rPr>
              <w:t>Name of Staff Member Raising the Concern:</w:t>
            </w:r>
          </w:p>
        </w:tc>
        <w:tc>
          <w:tcPr>
            <w:tcW w:w="2583" w:type="dxa"/>
            <w:gridSpan w:val="4"/>
          </w:tcPr>
          <w:p w14:paraId="1A687418" w14:textId="77777777" w:rsidR="00F065CD" w:rsidRPr="00CB5CA9" w:rsidRDefault="00F065CD" w:rsidP="00120DB5"/>
        </w:tc>
        <w:tc>
          <w:tcPr>
            <w:tcW w:w="708" w:type="dxa"/>
            <w:gridSpan w:val="2"/>
            <w:shd w:val="clear" w:color="auto" w:fill="D9D9D9" w:themeFill="background1" w:themeFillShade="D9"/>
          </w:tcPr>
          <w:p w14:paraId="343A7EBB" w14:textId="77777777" w:rsidR="00F065CD" w:rsidRPr="00CB5CA9" w:rsidRDefault="00F065CD" w:rsidP="00120DB5">
            <w:pPr>
              <w:rPr>
                <w:b/>
              </w:rPr>
            </w:pPr>
            <w:r>
              <w:rPr>
                <w:b/>
              </w:rPr>
              <w:t>Date:</w:t>
            </w:r>
          </w:p>
        </w:tc>
        <w:tc>
          <w:tcPr>
            <w:tcW w:w="1890" w:type="dxa"/>
            <w:gridSpan w:val="2"/>
          </w:tcPr>
          <w:p w14:paraId="431CA6BF" w14:textId="77777777" w:rsidR="00F065CD" w:rsidRPr="00CB5CA9" w:rsidRDefault="00F065CD" w:rsidP="00120DB5"/>
        </w:tc>
        <w:tc>
          <w:tcPr>
            <w:tcW w:w="925" w:type="dxa"/>
            <w:gridSpan w:val="2"/>
            <w:shd w:val="clear" w:color="auto" w:fill="D9D9D9" w:themeFill="background1" w:themeFillShade="D9"/>
          </w:tcPr>
          <w:p w14:paraId="3D35CCEC" w14:textId="77777777" w:rsidR="00F065CD" w:rsidRPr="00CB5CA9" w:rsidRDefault="00F065CD" w:rsidP="00120DB5">
            <w:pPr>
              <w:rPr>
                <w:b/>
              </w:rPr>
            </w:pPr>
            <w:r>
              <w:rPr>
                <w:b/>
              </w:rPr>
              <w:t>Time:</w:t>
            </w:r>
          </w:p>
        </w:tc>
        <w:tc>
          <w:tcPr>
            <w:tcW w:w="944" w:type="dxa"/>
            <w:gridSpan w:val="2"/>
          </w:tcPr>
          <w:p w14:paraId="540343EA" w14:textId="77777777" w:rsidR="00F065CD" w:rsidRPr="00CB5CA9" w:rsidRDefault="00F065CD" w:rsidP="00120DB5"/>
        </w:tc>
      </w:tr>
      <w:tr w:rsidR="00F065CD" w14:paraId="108A9780" w14:textId="77777777" w:rsidTr="006F67CE">
        <w:tc>
          <w:tcPr>
            <w:tcW w:w="3676" w:type="dxa"/>
            <w:gridSpan w:val="5"/>
            <w:shd w:val="clear" w:color="auto" w:fill="D9D9D9" w:themeFill="background1" w:themeFillShade="D9"/>
          </w:tcPr>
          <w:p w14:paraId="73553F24" w14:textId="77777777" w:rsidR="00F065CD" w:rsidRPr="00CB5CA9" w:rsidRDefault="00F065CD" w:rsidP="00120DB5">
            <w:pPr>
              <w:rPr>
                <w:b/>
              </w:rPr>
            </w:pPr>
            <w:r>
              <w:rPr>
                <w:b/>
              </w:rPr>
              <w:t>Name of senior person Concern Shared with:</w:t>
            </w:r>
          </w:p>
        </w:tc>
        <w:tc>
          <w:tcPr>
            <w:tcW w:w="2583" w:type="dxa"/>
            <w:gridSpan w:val="4"/>
          </w:tcPr>
          <w:p w14:paraId="28643B18" w14:textId="77777777" w:rsidR="00F065CD" w:rsidRDefault="00F065CD" w:rsidP="00120DB5"/>
        </w:tc>
        <w:tc>
          <w:tcPr>
            <w:tcW w:w="708" w:type="dxa"/>
            <w:gridSpan w:val="2"/>
            <w:shd w:val="clear" w:color="auto" w:fill="D9D9D9" w:themeFill="background1" w:themeFillShade="D9"/>
          </w:tcPr>
          <w:p w14:paraId="283BDAAB" w14:textId="77777777" w:rsidR="00F065CD" w:rsidRPr="00CB5CA9" w:rsidRDefault="00F065CD" w:rsidP="00120DB5">
            <w:pPr>
              <w:rPr>
                <w:b/>
              </w:rPr>
            </w:pPr>
          </w:p>
        </w:tc>
        <w:tc>
          <w:tcPr>
            <w:tcW w:w="1890" w:type="dxa"/>
            <w:gridSpan w:val="2"/>
          </w:tcPr>
          <w:p w14:paraId="1B408886" w14:textId="77777777" w:rsidR="00F065CD" w:rsidRDefault="00F065CD" w:rsidP="00120DB5"/>
        </w:tc>
        <w:tc>
          <w:tcPr>
            <w:tcW w:w="925" w:type="dxa"/>
            <w:gridSpan w:val="2"/>
            <w:shd w:val="clear" w:color="auto" w:fill="D9D9D9" w:themeFill="background1" w:themeFillShade="D9"/>
          </w:tcPr>
          <w:p w14:paraId="15C22B37" w14:textId="77777777" w:rsidR="00F065CD" w:rsidRPr="00CB5CA9" w:rsidRDefault="00F065CD" w:rsidP="00120DB5">
            <w:pPr>
              <w:rPr>
                <w:b/>
              </w:rPr>
            </w:pPr>
          </w:p>
        </w:tc>
        <w:tc>
          <w:tcPr>
            <w:tcW w:w="944" w:type="dxa"/>
            <w:gridSpan w:val="2"/>
          </w:tcPr>
          <w:p w14:paraId="550088BD" w14:textId="77777777" w:rsidR="00F065CD" w:rsidRDefault="00F065CD" w:rsidP="00120DB5"/>
        </w:tc>
      </w:tr>
      <w:tr w:rsidR="00F065CD" w14:paraId="5652AA36" w14:textId="77777777" w:rsidTr="006F67CE">
        <w:tc>
          <w:tcPr>
            <w:tcW w:w="3676" w:type="dxa"/>
            <w:gridSpan w:val="5"/>
            <w:shd w:val="clear" w:color="auto" w:fill="D9D9D9" w:themeFill="background1" w:themeFillShade="D9"/>
          </w:tcPr>
          <w:p w14:paraId="2FE2BF00" w14:textId="77777777" w:rsidR="00F065CD" w:rsidRDefault="00F065CD" w:rsidP="00120DB5">
            <w:pPr>
              <w:rPr>
                <w:b/>
              </w:rPr>
            </w:pPr>
            <w:r>
              <w:rPr>
                <w:b/>
              </w:rPr>
              <w:t>Name of Child Involved:</w:t>
            </w:r>
          </w:p>
        </w:tc>
        <w:tc>
          <w:tcPr>
            <w:tcW w:w="7050" w:type="dxa"/>
            <w:gridSpan w:val="12"/>
          </w:tcPr>
          <w:p w14:paraId="28C63101" w14:textId="77777777" w:rsidR="00F065CD" w:rsidRDefault="00F065CD" w:rsidP="00120DB5"/>
        </w:tc>
      </w:tr>
      <w:tr w:rsidR="00F065CD" w14:paraId="43C18EED" w14:textId="77777777" w:rsidTr="006F67CE">
        <w:tc>
          <w:tcPr>
            <w:tcW w:w="3676" w:type="dxa"/>
            <w:gridSpan w:val="5"/>
            <w:shd w:val="clear" w:color="auto" w:fill="D9D9D9" w:themeFill="background1" w:themeFillShade="D9"/>
          </w:tcPr>
          <w:p w14:paraId="3C58B1F5" w14:textId="77777777" w:rsidR="00F065CD" w:rsidRDefault="00F065CD" w:rsidP="00120DB5">
            <w:pPr>
              <w:rPr>
                <w:b/>
              </w:rPr>
            </w:pPr>
            <w:r>
              <w:rPr>
                <w:b/>
              </w:rPr>
              <w:t>Name of Staff Member Involved:</w:t>
            </w:r>
          </w:p>
        </w:tc>
        <w:tc>
          <w:tcPr>
            <w:tcW w:w="7050" w:type="dxa"/>
            <w:gridSpan w:val="12"/>
          </w:tcPr>
          <w:p w14:paraId="31AFE3C3" w14:textId="77777777" w:rsidR="00F065CD" w:rsidRDefault="00F065CD" w:rsidP="00120DB5"/>
        </w:tc>
      </w:tr>
      <w:tr w:rsidR="00F065CD" w14:paraId="65CCCA44" w14:textId="77777777" w:rsidTr="006F67CE">
        <w:tc>
          <w:tcPr>
            <w:tcW w:w="3676" w:type="dxa"/>
            <w:gridSpan w:val="5"/>
            <w:shd w:val="clear" w:color="auto" w:fill="D9D9D9" w:themeFill="background1" w:themeFillShade="D9"/>
          </w:tcPr>
          <w:p w14:paraId="7394E0D4" w14:textId="77777777" w:rsidR="00F065CD" w:rsidRDefault="00F065CD" w:rsidP="00120DB5">
            <w:pPr>
              <w:rPr>
                <w:b/>
              </w:rPr>
            </w:pPr>
            <w:r>
              <w:rPr>
                <w:b/>
              </w:rPr>
              <w:t>All Others Present (Staff &amp; Children):</w:t>
            </w:r>
          </w:p>
        </w:tc>
        <w:tc>
          <w:tcPr>
            <w:tcW w:w="7050" w:type="dxa"/>
            <w:gridSpan w:val="12"/>
          </w:tcPr>
          <w:p w14:paraId="318210D7" w14:textId="77777777" w:rsidR="00F065CD" w:rsidRDefault="00F065CD" w:rsidP="00120DB5"/>
        </w:tc>
      </w:tr>
      <w:tr w:rsidR="00F065CD" w:rsidRPr="006B2533" w14:paraId="267EAD80" w14:textId="77777777" w:rsidTr="006F67CE">
        <w:tc>
          <w:tcPr>
            <w:tcW w:w="3676" w:type="dxa"/>
            <w:gridSpan w:val="5"/>
            <w:shd w:val="clear" w:color="auto" w:fill="D9D9D9" w:themeFill="background1" w:themeFillShade="D9"/>
          </w:tcPr>
          <w:p w14:paraId="7C787B73" w14:textId="77777777" w:rsidR="00F065CD" w:rsidRPr="00CB5CA9" w:rsidRDefault="00F065CD" w:rsidP="00120DB5">
            <w:pPr>
              <w:rPr>
                <w:b/>
              </w:rPr>
            </w:pPr>
            <w:r>
              <w:rPr>
                <w:b/>
              </w:rPr>
              <w:t>Is this an Allegations Management Concern?</w:t>
            </w:r>
          </w:p>
        </w:tc>
        <w:tc>
          <w:tcPr>
            <w:tcW w:w="547" w:type="dxa"/>
          </w:tcPr>
          <w:p w14:paraId="3524E86F" w14:textId="77777777" w:rsidR="00F065CD" w:rsidRPr="009B7FB1" w:rsidRDefault="00F065CD" w:rsidP="00120DB5">
            <w:pPr>
              <w:jc w:val="center"/>
            </w:pPr>
            <w:r>
              <w:t>YES</w:t>
            </w:r>
          </w:p>
        </w:tc>
        <w:tc>
          <w:tcPr>
            <w:tcW w:w="478" w:type="dxa"/>
          </w:tcPr>
          <w:p w14:paraId="63F5B553" w14:textId="77777777" w:rsidR="00F065CD" w:rsidRPr="009B7FB1" w:rsidRDefault="00F065CD" w:rsidP="00120DB5">
            <w:pPr>
              <w:jc w:val="center"/>
            </w:pPr>
            <w:r>
              <w:t>NO</w:t>
            </w:r>
          </w:p>
        </w:tc>
        <w:tc>
          <w:tcPr>
            <w:tcW w:w="6025" w:type="dxa"/>
            <w:gridSpan w:val="10"/>
            <w:shd w:val="clear" w:color="auto" w:fill="D9D9D9" w:themeFill="background1" w:themeFillShade="D9"/>
          </w:tcPr>
          <w:p w14:paraId="643A2A89" w14:textId="77777777" w:rsidR="00F065CD" w:rsidRPr="006B2533" w:rsidRDefault="00F065CD" w:rsidP="00120DB5">
            <w:pPr>
              <w:rPr>
                <w:b/>
                <w:i/>
                <w:sz w:val="18"/>
              </w:rPr>
            </w:pPr>
            <w:r>
              <w:rPr>
                <w:b/>
                <w:i/>
                <w:sz w:val="18"/>
              </w:rPr>
              <w:t>If YES, complete this Safeguarding Concern Form and follow the Allegations Management Procedure</w:t>
            </w:r>
          </w:p>
        </w:tc>
      </w:tr>
      <w:tr w:rsidR="00F065CD" w14:paraId="07BFC7EE" w14:textId="77777777" w:rsidTr="00120DB5">
        <w:tc>
          <w:tcPr>
            <w:tcW w:w="10726" w:type="dxa"/>
            <w:gridSpan w:val="17"/>
            <w:shd w:val="clear" w:color="auto" w:fill="D9D9D9" w:themeFill="background1" w:themeFillShade="D9"/>
          </w:tcPr>
          <w:p w14:paraId="64D2D845" w14:textId="77777777" w:rsidR="00F065CD" w:rsidRPr="006B2533" w:rsidRDefault="00F065CD" w:rsidP="00120DB5">
            <w:pPr>
              <w:rPr>
                <w:b/>
              </w:rPr>
            </w:pPr>
            <w:r>
              <w:rPr>
                <w:b/>
              </w:rPr>
              <w:t xml:space="preserve">Relevant Information about the Events Leading up to the Concern/Allegation/Occurrence: </w:t>
            </w:r>
          </w:p>
        </w:tc>
      </w:tr>
      <w:tr w:rsidR="00F065CD" w14:paraId="4DFAB1C4" w14:textId="77777777" w:rsidTr="00120DB5">
        <w:tc>
          <w:tcPr>
            <w:tcW w:w="10726" w:type="dxa"/>
            <w:gridSpan w:val="17"/>
          </w:tcPr>
          <w:p w14:paraId="6365A869" w14:textId="77777777" w:rsidR="00F065CD" w:rsidRDefault="00F065CD" w:rsidP="00120DB5"/>
        </w:tc>
      </w:tr>
      <w:tr w:rsidR="00F065CD" w14:paraId="19DED6DF" w14:textId="77777777" w:rsidTr="00120DB5">
        <w:tc>
          <w:tcPr>
            <w:tcW w:w="10726" w:type="dxa"/>
            <w:gridSpan w:val="17"/>
            <w:shd w:val="clear" w:color="auto" w:fill="D9D9D9" w:themeFill="background1" w:themeFillShade="D9"/>
          </w:tcPr>
          <w:p w14:paraId="25827C14" w14:textId="77777777" w:rsidR="00F065CD" w:rsidRPr="006B2533" w:rsidRDefault="00F065CD" w:rsidP="00120DB5">
            <w:pPr>
              <w:rPr>
                <w:b/>
              </w:rPr>
            </w:pPr>
            <w:r>
              <w:rPr>
                <w:b/>
              </w:rPr>
              <w:t>Details of Safeguarding Concern/Allegation/Occurrence:</w:t>
            </w:r>
          </w:p>
        </w:tc>
      </w:tr>
      <w:tr w:rsidR="00F065CD" w14:paraId="2122469B" w14:textId="77777777" w:rsidTr="00120DB5">
        <w:tc>
          <w:tcPr>
            <w:tcW w:w="10726" w:type="dxa"/>
            <w:gridSpan w:val="17"/>
          </w:tcPr>
          <w:p w14:paraId="14E5E70E" w14:textId="77777777" w:rsidR="00F065CD" w:rsidRDefault="00F065CD" w:rsidP="00120DB5"/>
          <w:p w14:paraId="52DDC6D9" w14:textId="77777777" w:rsidR="00F065CD" w:rsidRDefault="00F065CD" w:rsidP="00120DB5"/>
        </w:tc>
      </w:tr>
      <w:tr w:rsidR="00F065CD" w14:paraId="7E5DBA88" w14:textId="77777777" w:rsidTr="00120DB5">
        <w:tc>
          <w:tcPr>
            <w:tcW w:w="10726" w:type="dxa"/>
            <w:gridSpan w:val="17"/>
            <w:shd w:val="clear" w:color="auto" w:fill="D9D9D9" w:themeFill="background1" w:themeFillShade="D9"/>
          </w:tcPr>
          <w:p w14:paraId="3AFB5EA2" w14:textId="77777777" w:rsidR="00F065CD" w:rsidRDefault="00F065CD" w:rsidP="00120DB5">
            <w:pPr>
              <w:rPr>
                <w:b/>
              </w:rPr>
            </w:pPr>
            <w:r>
              <w:rPr>
                <w:b/>
              </w:rPr>
              <w:t>Details of Action Taken to Ensure Immediate Safety of the Child:</w:t>
            </w:r>
          </w:p>
          <w:p w14:paraId="586A3AC7" w14:textId="77777777" w:rsidR="00F065CD" w:rsidRPr="007122C9" w:rsidRDefault="00F065CD" w:rsidP="00120DB5">
            <w:pPr>
              <w:rPr>
                <w:i/>
                <w:sz w:val="18"/>
              </w:rPr>
            </w:pPr>
            <w:r>
              <w:rPr>
                <w:b/>
                <w:i/>
                <w:sz w:val="18"/>
              </w:rPr>
              <w:t>(Including Phone Calls and Emails)</w:t>
            </w:r>
          </w:p>
        </w:tc>
      </w:tr>
      <w:tr w:rsidR="00F065CD" w14:paraId="70947144" w14:textId="77777777" w:rsidTr="00120DB5">
        <w:tc>
          <w:tcPr>
            <w:tcW w:w="10726" w:type="dxa"/>
            <w:gridSpan w:val="17"/>
          </w:tcPr>
          <w:p w14:paraId="6CC9F63B" w14:textId="77777777" w:rsidR="00F065CD" w:rsidRDefault="00F065CD" w:rsidP="00120DB5"/>
          <w:p w14:paraId="1AF814F8" w14:textId="77777777" w:rsidR="00F065CD" w:rsidRDefault="00F065CD" w:rsidP="00120DB5"/>
          <w:p w14:paraId="3A493859" w14:textId="77777777" w:rsidR="00F065CD" w:rsidRDefault="00F065CD" w:rsidP="00120DB5"/>
          <w:p w14:paraId="26038866" w14:textId="77777777" w:rsidR="00F065CD" w:rsidRDefault="00F065CD" w:rsidP="00120DB5"/>
        </w:tc>
      </w:tr>
      <w:tr w:rsidR="00F065CD" w:rsidRPr="006B2533" w14:paraId="7500A7D0" w14:textId="77777777" w:rsidTr="006F67CE">
        <w:tc>
          <w:tcPr>
            <w:tcW w:w="2298" w:type="dxa"/>
            <w:gridSpan w:val="2"/>
            <w:shd w:val="clear" w:color="auto" w:fill="D9D9D9" w:themeFill="background1" w:themeFillShade="D9"/>
          </w:tcPr>
          <w:p w14:paraId="09CA3119" w14:textId="77777777" w:rsidR="00F065CD" w:rsidRPr="00CB5CA9" w:rsidRDefault="00F065CD" w:rsidP="00120DB5">
            <w:pPr>
              <w:rPr>
                <w:b/>
              </w:rPr>
            </w:pPr>
            <w:r>
              <w:rPr>
                <w:b/>
              </w:rPr>
              <w:t>Contact made with Safeguarding Lead?</w:t>
            </w:r>
          </w:p>
        </w:tc>
        <w:tc>
          <w:tcPr>
            <w:tcW w:w="541" w:type="dxa"/>
          </w:tcPr>
          <w:p w14:paraId="2CCA3512" w14:textId="77777777" w:rsidR="00F065CD" w:rsidRPr="000F6C02" w:rsidRDefault="00F065CD" w:rsidP="00120DB5">
            <w:pPr>
              <w:jc w:val="center"/>
            </w:pPr>
            <w:r>
              <w:t>YES</w:t>
            </w:r>
          </w:p>
        </w:tc>
        <w:tc>
          <w:tcPr>
            <w:tcW w:w="545" w:type="dxa"/>
          </w:tcPr>
          <w:p w14:paraId="6462B4BA" w14:textId="77777777" w:rsidR="00F065CD" w:rsidRPr="000F6C02" w:rsidRDefault="00F065CD" w:rsidP="00120DB5">
            <w:pPr>
              <w:jc w:val="center"/>
            </w:pPr>
            <w:r>
              <w:t>NO</w:t>
            </w:r>
          </w:p>
        </w:tc>
        <w:tc>
          <w:tcPr>
            <w:tcW w:w="1769" w:type="dxa"/>
            <w:gridSpan w:val="4"/>
            <w:shd w:val="clear" w:color="auto" w:fill="D9D9D9" w:themeFill="background1" w:themeFillShade="D9"/>
          </w:tcPr>
          <w:p w14:paraId="39BC1E76" w14:textId="77777777" w:rsidR="00F065CD" w:rsidRPr="006B2533" w:rsidRDefault="00F065CD" w:rsidP="00120DB5">
            <w:pPr>
              <w:rPr>
                <w:b/>
                <w:sz w:val="18"/>
              </w:rPr>
            </w:pPr>
            <w:r>
              <w:rPr>
                <w:b/>
                <w:sz w:val="18"/>
              </w:rPr>
              <w:t>Name of Safeguarding Lead:</w:t>
            </w:r>
          </w:p>
        </w:tc>
        <w:tc>
          <w:tcPr>
            <w:tcW w:w="1597" w:type="dxa"/>
            <w:gridSpan w:val="2"/>
          </w:tcPr>
          <w:p w14:paraId="00E95503" w14:textId="7C5D1E15" w:rsidR="00F065CD" w:rsidRPr="0032363F" w:rsidRDefault="00F065CD" w:rsidP="00120DB5"/>
        </w:tc>
        <w:tc>
          <w:tcPr>
            <w:tcW w:w="674" w:type="dxa"/>
            <w:gridSpan w:val="2"/>
            <w:shd w:val="clear" w:color="auto" w:fill="D9D9D9" w:themeFill="background1" w:themeFillShade="D9"/>
          </w:tcPr>
          <w:p w14:paraId="126EF3CA" w14:textId="77777777" w:rsidR="00F065CD" w:rsidRPr="006B2533" w:rsidRDefault="00F065CD" w:rsidP="00120DB5">
            <w:pPr>
              <w:rPr>
                <w:b/>
                <w:sz w:val="18"/>
              </w:rPr>
            </w:pPr>
            <w:r>
              <w:rPr>
                <w:b/>
                <w:sz w:val="18"/>
              </w:rPr>
              <w:t>Date:</w:t>
            </w:r>
          </w:p>
        </w:tc>
        <w:tc>
          <w:tcPr>
            <w:tcW w:w="1502" w:type="dxa"/>
            <w:gridSpan w:val="2"/>
          </w:tcPr>
          <w:p w14:paraId="458B397E" w14:textId="574D6A05" w:rsidR="00F065CD" w:rsidRPr="0032363F" w:rsidRDefault="00F065CD" w:rsidP="00120DB5"/>
        </w:tc>
        <w:tc>
          <w:tcPr>
            <w:tcW w:w="1055" w:type="dxa"/>
            <w:gridSpan w:val="2"/>
            <w:shd w:val="clear" w:color="auto" w:fill="D9D9D9" w:themeFill="background1" w:themeFillShade="D9"/>
          </w:tcPr>
          <w:p w14:paraId="09296317" w14:textId="77777777" w:rsidR="00F065CD" w:rsidRPr="006B2533" w:rsidRDefault="00F065CD" w:rsidP="00120DB5">
            <w:pPr>
              <w:rPr>
                <w:b/>
                <w:sz w:val="18"/>
              </w:rPr>
            </w:pPr>
            <w:r>
              <w:rPr>
                <w:b/>
                <w:sz w:val="18"/>
              </w:rPr>
              <w:t>Time:</w:t>
            </w:r>
          </w:p>
        </w:tc>
        <w:tc>
          <w:tcPr>
            <w:tcW w:w="745" w:type="dxa"/>
          </w:tcPr>
          <w:p w14:paraId="13CB3017" w14:textId="4FE92FE3" w:rsidR="00F065CD" w:rsidRPr="0032363F" w:rsidRDefault="00F065CD" w:rsidP="00120DB5"/>
        </w:tc>
      </w:tr>
      <w:tr w:rsidR="00F065CD" w:rsidRPr="006B2533" w14:paraId="7A2B65AB" w14:textId="77777777" w:rsidTr="006F67CE">
        <w:tc>
          <w:tcPr>
            <w:tcW w:w="2298" w:type="dxa"/>
            <w:gridSpan w:val="2"/>
            <w:shd w:val="clear" w:color="auto" w:fill="D9D9D9" w:themeFill="background1" w:themeFillShade="D9"/>
          </w:tcPr>
          <w:p w14:paraId="3532BF03" w14:textId="77777777" w:rsidR="00F065CD" w:rsidRDefault="00F065CD" w:rsidP="00120DB5">
            <w:pPr>
              <w:rPr>
                <w:b/>
              </w:rPr>
            </w:pPr>
            <w:r>
              <w:rPr>
                <w:b/>
              </w:rPr>
              <w:t>Contact made with Placing Authority?</w:t>
            </w:r>
          </w:p>
        </w:tc>
        <w:tc>
          <w:tcPr>
            <w:tcW w:w="541" w:type="dxa"/>
          </w:tcPr>
          <w:p w14:paraId="76D6B805" w14:textId="77777777" w:rsidR="00F065CD" w:rsidRPr="000F6C02" w:rsidRDefault="00F065CD" w:rsidP="00120DB5">
            <w:pPr>
              <w:jc w:val="center"/>
            </w:pPr>
            <w:r>
              <w:t>YES</w:t>
            </w:r>
          </w:p>
        </w:tc>
        <w:tc>
          <w:tcPr>
            <w:tcW w:w="545" w:type="dxa"/>
          </w:tcPr>
          <w:p w14:paraId="265E812B" w14:textId="77777777" w:rsidR="00F065CD" w:rsidRPr="000F6C02" w:rsidRDefault="00F065CD" w:rsidP="00120DB5">
            <w:pPr>
              <w:jc w:val="center"/>
            </w:pPr>
            <w:r>
              <w:t>NO</w:t>
            </w:r>
          </w:p>
        </w:tc>
        <w:tc>
          <w:tcPr>
            <w:tcW w:w="1769" w:type="dxa"/>
            <w:gridSpan w:val="4"/>
            <w:shd w:val="clear" w:color="auto" w:fill="D9D9D9" w:themeFill="background1" w:themeFillShade="D9"/>
          </w:tcPr>
          <w:p w14:paraId="128E1116" w14:textId="77777777" w:rsidR="00F065CD" w:rsidRDefault="00F065CD" w:rsidP="00120DB5">
            <w:pPr>
              <w:rPr>
                <w:b/>
                <w:sz w:val="18"/>
              </w:rPr>
            </w:pPr>
            <w:r>
              <w:rPr>
                <w:b/>
                <w:sz w:val="18"/>
              </w:rPr>
              <w:t>Name of Contact:</w:t>
            </w:r>
          </w:p>
        </w:tc>
        <w:tc>
          <w:tcPr>
            <w:tcW w:w="1597" w:type="dxa"/>
            <w:gridSpan w:val="2"/>
          </w:tcPr>
          <w:p w14:paraId="6F3230E3" w14:textId="77777777" w:rsidR="00F065CD" w:rsidRPr="0032363F" w:rsidRDefault="00F065CD" w:rsidP="00120DB5"/>
        </w:tc>
        <w:tc>
          <w:tcPr>
            <w:tcW w:w="674" w:type="dxa"/>
            <w:gridSpan w:val="2"/>
            <w:shd w:val="clear" w:color="auto" w:fill="D9D9D9" w:themeFill="background1" w:themeFillShade="D9"/>
          </w:tcPr>
          <w:p w14:paraId="738A61A2" w14:textId="77777777" w:rsidR="00F065CD" w:rsidRDefault="00F065CD" w:rsidP="00120DB5">
            <w:pPr>
              <w:rPr>
                <w:b/>
                <w:sz w:val="18"/>
              </w:rPr>
            </w:pPr>
            <w:r>
              <w:rPr>
                <w:b/>
                <w:sz w:val="18"/>
              </w:rPr>
              <w:t>Date:</w:t>
            </w:r>
          </w:p>
        </w:tc>
        <w:tc>
          <w:tcPr>
            <w:tcW w:w="1502" w:type="dxa"/>
            <w:gridSpan w:val="2"/>
          </w:tcPr>
          <w:p w14:paraId="1ED076B8" w14:textId="77777777" w:rsidR="00F065CD" w:rsidRPr="0032363F" w:rsidRDefault="00F065CD" w:rsidP="00120DB5"/>
        </w:tc>
        <w:tc>
          <w:tcPr>
            <w:tcW w:w="1055" w:type="dxa"/>
            <w:gridSpan w:val="2"/>
            <w:shd w:val="clear" w:color="auto" w:fill="D9D9D9" w:themeFill="background1" w:themeFillShade="D9"/>
          </w:tcPr>
          <w:p w14:paraId="3E6735DA" w14:textId="77777777" w:rsidR="00F065CD" w:rsidRDefault="00F065CD" w:rsidP="00120DB5">
            <w:pPr>
              <w:rPr>
                <w:b/>
                <w:sz w:val="18"/>
              </w:rPr>
            </w:pPr>
            <w:r>
              <w:rPr>
                <w:b/>
                <w:sz w:val="18"/>
              </w:rPr>
              <w:t>Time:</w:t>
            </w:r>
          </w:p>
        </w:tc>
        <w:tc>
          <w:tcPr>
            <w:tcW w:w="745" w:type="dxa"/>
          </w:tcPr>
          <w:p w14:paraId="1889D134" w14:textId="77777777" w:rsidR="00F065CD" w:rsidRPr="0032363F" w:rsidRDefault="00F065CD" w:rsidP="00120DB5"/>
        </w:tc>
      </w:tr>
      <w:tr w:rsidR="00F065CD" w:rsidRPr="006B2533" w14:paraId="79B79A71" w14:textId="77777777" w:rsidTr="006F67CE">
        <w:tc>
          <w:tcPr>
            <w:tcW w:w="2298" w:type="dxa"/>
            <w:gridSpan w:val="2"/>
            <w:shd w:val="clear" w:color="auto" w:fill="D9D9D9" w:themeFill="background1" w:themeFillShade="D9"/>
          </w:tcPr>
          <w:p w14:paraId="6DE850A6" w14:textId="77777777" w:rsidR="00F065CD" w:rsidRDefault="00F065CD" w:rsidP="00120DB5">
            <w:pPr>
              <w:rPr>
                <w:b/>
              </w:rPr>
            </w:pPr>
            <w:r>
              <w:rPr>
                <w:b/>
              </w:rPr>
              <w:t>Contact made with Glos./Worc. Local Authority?</w:t>
            </w:r>
          </w:p>
        </w:tc>
        <w:tc>
          <w:tcPr>
            <w:tcW w:w="541" w:type="dxa"/>
          </w:tcPr>
          <w:p w14:paraId="046AD024" w14:textId="77777777" w:rsidR="00F065CD" w:rsidRPr="000F6C02" w:rsidRDefault="00F065CD" w:rsidP="00120DB5">
            <w:pPr>
              <w:jc w:val="center"/>
            </w:pPr>
            <w:r>
              <w:t>YES</w:t>
            </w:r>
          </w:p>
        </w:tc>
        <w:tc>
          <w:tcPr>
            <w:tcW w:w="545" w:type="dxa"/>
          </w:tcPr>
          <w:p w14:paraId="10BFB4D8" w14:textId="77777777" w:rsidR="00F065CD" w:rsidRPr="000F6C02" w:rsidRDefault="00F065CD" w:rsidP="00120DB5">
            <w:pPr>
              <w:jc w:val="center"/>
            </w:pPr>
            <w:r>
              <w:t>NO</w:t>
            </w:r>
          </w:p>
        </w:tc>
        <w:tc>
          <w:tcPr>
            <w:tcW w:w="1769" w:type="dxa"/>
            <w:gridSpan w:val="4"/>
            <w:shd w:val="clear" w:color="auto" w:fill="D9D9D9" w:themeFill="background1" w:themeFillShade="D9"/>
          </w:tcPr>
          <w:p w14:paraId="25898C0D" w14:textId="77777777" w:rsidR="00F065CD" w:rsidRDefault="00F065CD" w:rsidP="00120DB5">
            <w:pPr>
              <w:rPr>
                <w:b/>
                <w:sz w:val="18"/>
              </w:rPr>
            </w:pPr>
            <w:r>
              <w:rPr>
                <w:b/>
                <w:sz w:val="18"/>
              </w:rPr>
              <w:t>Name of Contact:</w:t>
            </w:r>
          </w:p>
        </w:tc>
        <w:tc>
          <w:tcPr>
            <w:tcW w:w="1597" w:type="dxa"/>
            <w:gridSpan w:val="2"/>
          </w:tcPr>
          <w:p w14:paraId="28CE9070" w14:textId="1B57F8E0" w:rsidR="00F065CD" w:rsidRPr="0032363F" w:rsidRDefault="00F065CD" w:rsidP="00120DB5"/>
        </w:tc>
        <w:tc>
          <w:tcPr>
            <w:tcW w:w="674" w:type="dxa"/>
            <w:gridSpan w:val="2"/>
            <w:shd w:val="clear" w:color="auto" w:fill="D9D9D9" w:themeFill="background1" w:themeFillShade="D9"/>
          </w:tcPr>
          <w:p w14:paraId="1787D7A1" w14:textId="77777777" w:rsidR="00F065CD" w:rsidRDefault="00F065CD" w:rsidP="00120DB5">
            <w:pPr>
              <w:rPr>
                <w:b/>
                <w:sz w:val="18"/>
              </w:rPr>
            </w:pPr>
            <w:r>
              <w:rPr>
                <w:b/>
                <w:sz w:val="18"/>
              </w:rPr>
              <w:t>Date:</w:t>
            </w:r>
          </w:p>
        </w:tc>
        <w:tc>
          <w:tcPr>
            <w:tcW w:w="1502" w:type="dxa"/>
            <w:gridSpan w:val="2"/>
          </w:tcPr>
          <w:p w14:paraId="51680524" w14:textId="40BB23AE" w:rsidR="00F065CD" w:rsidRPr="0032363F" w:rsidRDefault="00F065CD" w:rsidP="00120DB5"/>
        </w:tc>
        <w:tc>
          <w:tcPr>
            <w:tcW w:w="1055" w:type="dxa"/>
            <w:gridSpan w:val="2"/>
            <w:shd w:val="clear" w:color="auto" w:fill="D9D9D9" w:themeFill="background1" w:themeFillShade="D9"/>
          </w:tcPr>
          <w:p w14:paraId="1E9A2520" w14:textId="77777777" w:rsidR="00F065CD" w:rsidRDefault="00F065CD" w:rsidP="00120DB5">
            <w:pPr>
              <w:rPr>
                <w:b/>
                <w:sz w:val="18"/>
              </w:rPr>
            </w:pPr>
            <w:r>
              <w:rPr>
                <w:b/>
                <w:sz w:val="18"/>
              </w:rPr>
              <w:t>Time:</w:t>
            </w:r>
          </w:p>
        </w:tc>
        <w:tc>
          <w:tcPr>
            <w:tcW w:w="745" w:type="dxa"/>
          </w:tcPr>
          <w:p w14:paraId="1A8EF772" w14:textId="6654942A" w:rsidR="00F065CD" w:rsidRPr="0032363F" w:rsidRDefault="00F065CD" w:rsidP="00120DB5"/>
        </w:tc>
      </w:tr>
      <w:tr w:rsidR="00F065CD" w:rsidRPr="006B2533" w14:paraId="79886BF1" w14:textId="77777777" w:rsidTr="006F67CE">
        <w:tc>
          <w:tcPr>
            <w:tcW w:w="2298" w:type="dxa"/>
            <w:gridSpan w:val="2"/>
            <w:shd w:val="clear" w:color="auto" w:fill="D9D9D9" w:themeFill="background1" w:themeFillShade="D9"/>
          </w:tcPr>
          <w:p w14:paraId="13ACCC93" w14:textId="77777777" w:rsidR="00F065CD" w:rsidRDefault="00F065CD" w:rsidP="00120DB5">
            <w:pPr>
              <w:rPr>
                <w:b/>
              </w:rPr>
            </w:pPr>
            <w:r>
              <w:rPr>
                <w:b/>
              </w:rPr>
              <w:t>Contact made with LADO?</w:t>
            </w:r>
          </w:p>
        </w:tc>
        <w:tc>
          <w:tcPr>
            <w:tcW w:w="541" w:type="dxa"/>
          </w:tcPr>
          <w:p w14:paraId="6730F00D" w14:textId="77777777" w:rsidR="00F065CD" w:rsidRPr="000F6C02" w:rsidRDefault="00F065CD" w:rsidP="00120DB5">
            <w:pPr>
              <w:jc w:val="center"/>
            </w:pPr>
            <w:r>
              <w:t>YES</w:t>
            </w:r>
          </w:p>
        </w:tc>
        <w:tc>
          <w:tcPr>
            <w:tcW w:w="545" w:type="dxa"/>
          </w:tcPr>
          <w:p w14:paraId="5B761BF5" w14:textId="77777777" w:rsidR="00F065CD" w:rsidRPr="000F6C02" w:rsidRDefault="00F065CD" w:rsidP="00120DB5">
            <w:pPr>
              <w:jc w:val="center"/>
            </w:pPr>
            <w:r>
              <w:t>NO</w:t>
            </w:r>
          </w:p>
        </w:tc>
        <w:tc>
          <w:tcPr>
            <w:tcW w:w="1769" w:type="dxa"/>
            <w:gridSpan w:val="4"/>
            <w:shd w:val="clear" w:color="auto" w:fill="D9D9D9" w:themeFill="background1" w:themeFillShade="D9"/>
          </w:tcPr>
          <w:p w14:paraId="5D1B5BCC" w14:textId="77777777" w:rsidR="00F065CD" w:rsidRDefault="00F065CD" w:rsidP="00120DB5">
            <w:pPr>
              <w:rPr>
                <w:b/>
                <w:sz w:val="18"/>
              </w:rPr>
            </w:pPr>
            <w:r>
              <w:rPr>
                <w:b/>
                <w:sz w:val="18"/>
              </w:rPr>
              <w:t>Name of LADO and Location:</w:t>
            </w:r>
          </w:p>
        </w:tc>
        <w:tc>
          <w:tcPr>
            <w:tcW w:w="1597" w:type="dxa"/>
            <w:gridSpan w:val="2"/>
          </w:tcPr>
          <w:p w14:paraId="7D9D7A1F" w14:textId="77777777" w:rsidR="00F065CD" w:rsidRPr="0032363F" w:rsidRDefault="00F065CD" w:rsidP="00120DB5"/>
        </w:tc>
        <w:tc>
          <w:tcPr>
            <w:tcW w:w="674" w:type="dxa"/>
            <w:gridSpan w:val="2"/>
            <w:shd w:val="clear" w:color="auto" w:fill="D9D9D9" w:themeFill="background1" w:themeFillShade="D9"/>
          </w:tcPr>
          <w:p w14:paraId="1D62EF60" w14:textId="77777777" w:rsidR="00F065CD" w:rsidRDefault="00F065CD" w:rsidP="00120DB5">
            <w:pPr>
              <w:rPr>
                <w:b/>
                <w:sz w:val="18"/>
              </w:rPr>
            </w:pPr>
            <w:r>
              <w:rPr>
                <w:b/>
                <w:sz w:val="18"/>
              </w:rPr>
              <w:t>Date:</w:t>
            </w:r>
          </w:p>
        </w:tc>
        <w:tc>
          <w:tcPr>
            <w:tcW w:w="1502" w:type="dxa"/>
            <w:gridSpan w:val="2"/>
          </w:tcPr>
          <w:p w14:paraId="7785EFF1" w14:textId="77777777" w:rsidR="00F065CD" w:rsidRPr="0032363F" w:rsidRDefault="00F065CD" w:rsidP="00120DB5"/>
        </w:tc>
        <w:tc>
          <w:tcPr>
            <w:tcW w:w="1055" w:type="dxa"/>
            <w:gridSpan w:val="2"/>
            <w:shd w:val="clear" w:color="auto" w:fill="D9D9D9" w:themeFill="background1" w:themeFillShade="D9"/>
          </w:tcPr>
          <w:p w14:paraId="6852E7FC" w14:textId="77777777" w:rsidR="00F065CD" w:rsidRDefault="00F065CD" w:rsidP="00120DB5">
            <w:pPr>
              <w:rPr>
                <w:b/>
                <w:sz w:val="18"/>
              </w:rPr>
            </w:pPr>
            <w:r>
              <w:rPr>
                <w:b/>
                <w:sz w:val="18"/>
              </w:rPr>
              <w:t>Time:</w:t>
            </w:r>
          </w:p>
        </w:tc>
        <w:tc>
          <w:tcPr>
            <w:tcW w:w="745" w:type="dxa"/>
          </w:tcPr>
          <w:p w14:paraId="4F9A9D11" w14:textId="77777777" w:rsidR="00F065CD" w:rsidRPr="0032363F" w:rsidRDefault="00F065CD" w:rsidP="00120DB5"/>
        </w:tc>
      </w:tr>
      <w:tr w:rsidR="00F065CD" w:rsidRPr="006B2533" w14:paraId="52C325F3" w14:textId="77777777" w:rsidTr="006F67CE">
        <w:tc>
          <w:tcPr>
            <w:tcW w:w="2298" w:type="dxa"/>
            <w:gridSpan w:val="2"/>
            <w:shd w:val="clear" w:color="auto" w:fill="D9D9D9" w:themeFill="background1" w:themeFillShade="D9"/>
          </w:tcPr>
          <w:p w14:paraId="01A1E36E" w14:textId="77777777" w:rsidR="00F065CD" w:rsidRDefault="00F065CD" w:rsidP="00120DB5">
            <w:pPr>
              <w:rPr>
                <w:b/>
              </w:rPr>
            </w:pPr>
            <w:r>
              <w:rPr>
                <w:b/>
              </w:rPr>
              <w:t>Contact made with Parents/Carers?</w:t>
            </w:r>
          </w:p>
        </w:tc>
        <w:tc>
          <w:tcPr>
            <w:tcW w:w="541" w:type="dxa"/>
          </w:tcPr>
          <w:p w14:paraId="3A9EB593" w14:textId="77777777" w:rsidR="00F065CD" w:rsidRPr="000F6C02" w:rsidRDefault="00F065CD" w:rsidP="00120DB5">
            <w:pPr>
              <w:jc w:val="center"/>
            </w:pPr>
            <w:r>
              <w:t>YES</w:t>
            </w:r>
          </w:p>
        </w:tc>
        <w:tc>
          <w:tcPr>
            <w:tcW w:w="545" w:type="dxa"/>
          </w:tcPr>
          <w:p w14:paraId="75A88E3C" w14:textId="77777777" w:rsidR="00F065CD" w:rsidRPr="000F6C02" w:rsidRDefault="00F065CD" w:rsidP="00120DB5">
            <w:pPr>
              <w:jc w:val="center"/>
            </w:pPr>
            <w:r>
              <w:t>NO</w:t>
            </w:r>
          </w:p>
        </w:tc>
        <w:tc>
          <w:tcPr>
            <w:tcW w:w="1769" w:type="dxa"/>
            <w:gridSpan w:val="4"/>
            <w:shd w:val="clear" w:color="auto" w:fill="D9D9D9" w:themeFill="background1" w:themeFillShade="D9"/>
          </w:tcPr>
          <w:p w14:paraId="5E658430" w14:textId="77777777" w:rsidR="00F065CD" w:rsidRDefault="00F065CD" w:rsidP="00120DB5">
            <w:pPr>
              <w:rPr>
                <w:b/>
                <w:sz w:val="18"/>
              </w:rPr>
            </w:pPr>
            <w:r>
              <w:rPr>
                <w:b/>
                <w:sz w:val="18"/>
              </w:rPr>
              <w:t>Name of Contact:</w:t>
            </w:r>
          </w:p>
        </w:tc>
        <w:tc>
          <w:tcPr>
            <w:tcW w:w="1597" w:type="dxa"/>
            <w:gridSpan w:val="2"/>
          </w:tcPr>
          <w:p w14:paraId="778D10F5" w14:textId="55C4F3D0" w:rsidR="00F065CD" w:rsidRPr="0032363F" w:rsidRDefault="00F065CD" w:rsidP="00120DB5"/>
        </w:tc>
        <w:tc>
          <w:tcPr>
            <w:tcW w:w="674" w:type="dxa"/>
            <w:gridSpan w:val="2"/>
            <w:shd w:val="clear" w:color="auto" w:fill="D9D9D9" w:themeFill="background1" w:themeFillShade="D9"/>
          </w:tcPr>
          <w:p w14:paraId="79D079F1" w14:textId="77777777" w:rsidR="00F065CD" w:rsidRDefault="00F065CD" w:rsidP="00120DB5">
            <w:pPr>
              <w:rPr>
                <w:b/>
                <w:sz w:val="18"/>
              </w:rPr>
            </w:pPr>
            <w:r>
              <w:rPr>
                <w:b/>
                <w:sz w:val="18"/>
              </w:rPr>
              <w:t>Date:</w:t>
            </w:r>
          </w:p>
        </w:tc>
        <w:tc>
          <w:tcPr>
            <w:tcW w:w="1502" w:type="dxa"/>
            <w:gridSpan w:val="2"/>
          </w:tcPr>
          <w:p w14:paraId="4DE304F7" w14:textId="7FCA4342" w:rsidR="00F065CD" w:rsidRPr="0032363F" w:rsidRDefault="00F065CD" w:rsidP="00120DB5"/>
        </w:tc>
        <w:tc>
          <w:tcPr>
            <w:tcW w:w="1055" w:type="dxa"/>
            <w:gridSpan w:val="2"/>
            <w:shd w:val="clear" w:color="auto" w:fill="D9D9D9" w:themeFill="background1" w:themeFillShade="D9"/>
          </w:tcPr>
          <w:p w14:paraId="19425FA9" w14:textId="77777777" w:rsidR="00F065CD" w:rsidRDefault="00F065CD" w:rsidP="00120DB5">
            <w:pPr>
              <w:rPr>
                <w:b/>
                <w:sz w:val="18"/>
              </w:rPr>
            </w:pPr>
            <w:r>
              <w:rPr>
                <w:b/>
                <w:sz w:val="18"/>
              </w:rPr>
              <w:t>Time:</w:t>
            </w:r>
          </w:p>
        </w:tc>
        <w:tc>
          <w:tcPr>
            <w:tcW w:w="745" w:type="dxa"/>
          </w:tcPr>
          <w:p w14:paraId="225C8766" w14:textId="0D832CDF" w:rsidR="00F065CD" w:rsidRPr="0032363F" w:rsidRDefault="00F065CD" w:rsidP="00120DB5"/>
        </w:tc>
      </w:tr>
      <w:tr w:rsidR="00F065CD" w:rsidRPr="006B2533" w14:paraId="21FDD395" w14:textId="77777777" w:rsidTr="00120DB5">
        <w:tc>
          <w:tcPr>
            <w:tcW w:w="10726" w:type="dxa"/>
            <w:gridSpan w:val="17"/>
            <w:shd w:val="clear" w:color="auto" w:fill="D9D9D9" w:themeFill="background1" w:themeFillShade="D9"/>
          </w:tcPr>
          <w:p w14:paraId="2393C993" w14:textId="77777777" w:rsidR="00F065CD" w:rsidRDefault="00F065CD" w:rsidP="00120DB5">
            <w:pPr>
              <w:rPr>
                <w:b/>
              </w:rPr>
            </w:pPr>
            <w:r>
              <w:rPr>
                <w:b/>
              </w:rPr>
              <w:t xml:space="preserve">Record of all Actions/Discussions/Advice etc.: </w:t>
            </w:r>
          </w:p>
          <w:p w14:paraId="77A8CE43" w14:textId="77777777" w:rsidR="00F065CD" w:rsidRDefault="00F065CD" w:rsidP="00120DB5">
            <w:pPr>
              <w:rPr>
                <w:b/>
              </w:rPr>
            </w:pPr>
            <w:r>
              <w:rPr>
                <w:b/>
                <w:i/>
                <w:sz w:val="18"/>
              </w:rPr>
              <w:t>(Including Date, Time and Names of Individual’s Involved)</w:t>
            </w:r>
          </w:p>
        </w:tc>
      </w:tr>
      <w:tr w:rsidR="00F065CD" w:rsidRPr="006B2533" w14:paraId="2E15A9AB" w14:textId="77777777" w:rsidTr="00120DB5">
        <w:tc>
          <w:tcPr>
            <w:tcW w:w="10726" w:type="dxa"/>
            <w:gridSpan w:val="17"/>
          </w:tcPr>
          <w:p w14:paraId="21AABCB1" w14:textId="77777777" w:rsidR="00F065CD" w:rsidRPr="0032363F" w:rsidRDefault="00F065CD" w:rsidP="00120DB5"/>
        </w:tc>
      </w:tr>
      <w:tr w:rsidR="00F065CD" w:rsidRPr="006B2533" w14:paraId="4FEB619D" w14:textId="77777777" w:rsidTr="00120DB5">
        <w:tc>
          <w:tcPr>
            <w:tcW w:w="10726" w:type="dxa"/>
            <w:gridSpan w:val="17"/>
            <w:shd w:val="clear" w:color="auto" w:fill="D9D9D9" w:themeFill="background1" w:themeFillShade="D9"/>
          </w:tcPr>
          <w:p w14:paraId="101AD705" w14:textId="77777777" w:rsidR="00F065CD" w:rsidRDefault="00F065CD" w:rsidP="00120DB5">
            <w:pPr>
              <w:rPr>
                <w:b/>
              </w:rPr>
            </w:pPr>
            <w:r>
              <w:rPr>
                <w:b/>
              </w:rPr>
              <w:t>Outcomes:</w:t>
            </w:r>
          </w:p>
          <w:p w14:paraId="70B7A2BF" w14:textId="77777777" w:rsidR="00F065CD" w:rsidRPr="0032363F" w:rsidRDefault="00F065CD" w:rsidP="00120DB5">
            <w:pPr>
              <w:rPr>
                <w:b/>
                <w:sz w:val="18"/>
              </w:rPr>
            </w:pPr>
            <w:r>
              <w:rPr>
                <w:b/>
                <w:i/>
                <w:sz w:val="18"/>
              </w:rPr>
              <w:t>(Including Date, Time, Names of Individual’s Involved, Sharing of Outcome and Responses Received)</w:t>
            </w:r>
          </w:p>
        </w:tc>
      </w:tr>
      <w:tr w:rsidR="00F065CD" w:rsidRPr="006B2533" w14:paraId="771BBC8D" w14:textId="77777777" w:rsidTr="00120DB5">
        <w:tc>
          <w:tcPr>
            <w:tcW w:w="10726" w:type="dxa"/>
            <w:gridSpan w:val="17"/>
          </w:tcPr>
          <w:p w14:paraId="140C90FD" w14:textId="77777777" w:rsidR="00F065CD" w:rsidRDefault="00F065CD" w:rsidP="00120DB5"/>
          <w:p w14:paraId="4123024B" w14:textId="77777777" w:rsidR="00F065CD" w:rsidRPr="0032363F" w:rsidRDefault="00F065CD" w:rsidP="00120DB5"/>
        </w:tc>
      </w:tr>
      <w:tr w:rsidR="00F065CD" w:rsidRPr="006B2533" w14:paraId="4A159F1B" w14:textId="77777777" w:rsidTr="00120DB5">
        <w:tc>
          <w:tcPr>
            <w:tcW w:w="10726" w:type="dxa"/>
            <w:gridSpan w:val="17"/>
            <w:shd w:val="clear" w:color="auto" w:fill="D9D9D9" w:themeFill="background1" w:themeFillShade="D9"/>
          </w:tcPr>
          <w:p w14:paraId="7E1D6E19" w14:textId="77777777" w:rsidR="00F065CD" w:rsidRDefault="00F065CD" w:rsidP="00120DB5">
            <w:r>
              <w:rPr>
                <w:b/>
                <w:bCs/>
              </w:rPr>
              <w:t>Was this a Malicious allegation?</w:t>
            </w:r>
            <w:r>
              <w:t xml:space="preserve"> How was it followed up with the child? How was it followed up with staff?</w:t>
            </w:r>
          </w:p>
        </w:tc>
      </w:tr>
      <w:tr w:rsidR="00F065CD" w:rsidRPr="006B2533" w14:paraId="34C6386D" w14:textId="77777777" w:rsidTr="00120DB5">
        <w:tc>
          <w:tcPr>
            <w:tcW w:w="10726" w:type="dxa"/>
            <w:gridSpan w:val="17"/>
          </w:tcPr>
          <w:p w14:paraId="3A85A98C" w14:textId="77777777" w:rsidR="00F065CD" w:rsidRDefault="00F065CD" w:rsidP="00120DB5"/>
        </w:tc>
      </w:tr>
      <w:tr w:rsidR="00F065CD" w:rsidRPr="001A64FB" w14:paraId="271E6276" w14:textId="77777777" w:rsidTr="006F67CE">
        <w:trPr>
          <w:trHeight w:val="423"/>
        </w:trPr>
        <w:tc>
          <w:tcPr>
            <w:tcW w:w="1708" w:type="dxa"/>
            <w:shd w:val="clear" w:color="auto" w:fill="D9D9D9" w:themeFill="background1" w:themeFillShade="D9"/>
            <w:vAlign w:val="center"/>
          </w:tcPr>
          <w:p w14:paraId="336F7BE6" w14:textId="77777777" w:rsidR="00F065CD" w:rsidRPr="001A64FB" w:rsidRDefault="00F065CD" w:rsidP="00120DB5">
            <w:pPr>
              <w:rPr>
                <w:b/>
                <w:sz w:val="18"/>
              </w:rPr>
            </w:pPr>
            <w:r>
              <w:rPr>
                <w:b/>
                <w:sz w:val="18"/>
              </w:rPr>
              <w:t>Date of Closure:</w:t>
            </w:r>
          </w:p>
        </w:tc>
        <w:tc>
          <w:tcPr>
            <w:tcW w:w="2993" w:type="dxa"/>
            <w:gridSpan w:val="6"/>
            <w:vAlign w:val="center"/>
          </w:tcPr>
          <w:p w14:paraId="56F0F946" w14:textId="77777777" w:rsidR="00F065CD" w:rsidRPr="0032363F" w:rsidRDefault="00F065CD" w:rsidP="00120DB5"/>
        </w:tc>
        <w:tc>
          <w:tcPr>
            <w:tcW w:w="452" w:type="dxa"/>
            <w:shd w:val="clear" w:color="auto" w:fill="D9D9D9" w:themeFill="background1" w:themeFillShade="D9"/>
            <w:vAlign w:val="center"/>
          </w:tcPr>
          <w:p w14:paraId="7597E0A5" w14:textId="77777777" w:rsidR="00F065CD" w:rsidRPr="001A64FB" w:rsidRDefault="00F065CD" w:rsidP="00120DB5">
            <w:pPr>
              <w:rPr>
                <w:b/>
                <w:sz w:val="18"/>
              </w:rPr>
            </w:pPr>
            <w:r>
              <w:rPr>
                <w:b/>
                <w:sz w:val="18"/>
              </w:rPr>
              <w:t>By:</w:t>
            </w:r>
          </w:p>
        </w:tc>
        <w:tc>
          <w:tcPr>
            <w:tcW w:w="5573" w:type="dxa"/>
            <w:gridSpan w:val="9"/>
            <w:shd w:val="clear" w:color="auto" w:fill="FFFFFF" w:themeFill="background1"/>
            <w:vAlign w:val="center"/>
          </w:tcPr>
          <w:p w14:paraId="5E92218F" w14:textId="77777777" w:rsidR="00F065CD" w:rsidRPr="0032363F" w:rsidRDefault="00F065CD" w:rsidP="00120DB5"/>
        </w:tc>
      </w:tr>
    </w:tbl>
    <w:p w14:paraId="1252DC14" w14:textId="77777777" w:rsidR="006C4ADE" w:rsidRDefault="00107751">
      <w:r>
        <w:br w:type="page"/>
      </w:r>
    </w:p>
    <w:p w14:paraId="0FD19E25" w14:textId="77777777" w:rsidR="006C4ADE" w:rsidRDefault="00107751">
      <w:pPr>
        <w:pStyle w:val="Heading1"/>
      </w:pPr>
      <w:bookmarkStart w:id="43" w:name="_Toc233208640"/>
      <w:r>
        <w:lastRenderedPageBreak/>
        <w:t>Appendix V — Good Practice Guidance for Staff (Code of Conduct)</w:t>
      </w:r>
      <w:bookmarkEnd w:id="43"/>
    </w:p>
    <w:p w14:paraId="77ACB1BA" w14:textId="77777777" w:rsidR="006C4ADE" w:rsidRDefault="00107751">
      <w:pPr>
        <w:spacing w:after="120" w:line="276" w:lineRule="auto"/>
      </w:pPr>
      <w:r>
        <w:t>We make no assumption that staff or volunteers already know the behaviours expected of them. The following sets out behaviours that are acceptable and unacceptable, for the protection of both children and staff. This guidance applies across all of the school's sites; relational, PACE-informed practice operates within these boundaries, not in place of them.</w:t>
      </w:r>
    </w:p>
    <w:p w14:paraId="372B26EE" w14:textId="77777777" w:rsidR="006C4ADE" w:rsidRDefault="00107751">
      <w:pPr>
        <w:pStyle w:val="Heading3"/>
      </w:pPr>
      <w:r>
        <w:t>Staff should not:</w:t>
      </w:r>
    </w:p>
    <w:p w14:paraId="0D8143C4" w14:textId="77777777" w:rsidR="006C4ADE" w:rsidRDefault="00107751">
      <w:pPr>
        <w:pStyle w:val="ListParagraph"/>
        <w:numPr>
          <w:ilvl w:val="0"/>
          <w:numId w:val="2"/>
        </w:numPr>
        <w:spacing w:after="60" w:line="276" w:lineRule="auto"/>
      </w:pPr>
      <w:r>
        <w:t>Give gifts to, or receive gifts from, children (other than gifts provided by the school as part of a planned activity);</w:t>
      </w:r>
    </w:p>
    <w:p w14:paraId="33117EBC" w14:textId="77777777" w:rsidR="006C4ADE" w:rsidRDefault="00107751">
      <w:pPr>
        <w:pStyle w:val="ListParagraph"/>
        <w:numPr>
          <w:ilvl w:val="0"/>
          <w:numId w:val="2"/>
        </w:numPr>
        <w:spacing w:after="60" w:line="276" w:lineRule="auto"/>
      </w:pPr>
      <w:r>
        <w:t>Develop personal relationships with any current child in our care, including through social networking sites; nor enter into a personal relationship with a person who has been in our care within the past 12 months;</w:t>
      </w:r>
    </w:p>
    <w:p w14:paraId="4137C58B" w14:textId="77777777" w:rsidR="006C4ADE" w:rsidRDefault="00107751">
      <w:pPr>
        <w:pStyle w:val="ListParagraph"/>
        <w:numPr>
          <w:ilvl w:val="0"/>
          <w:numId w:val="2"/>
        </w:numPr>
        <w:spacing w:after="60" w:line="276" w:lineRule="auto"/>
      </w:pPr>
      <w:r>
        <w:t>Use abusive language;</w:t>
      </w:r>
    </w:p>
    <w:p w14:paraId="13A237C5" w14:textId="77777777" w:rsidR="006C4ADE" w:rsidRDefault="00107751">
      <w:pPr>
        <w:pStyle w:val="ListParagraph"/>
        <w:numPr>
          <w:ilvl w:val="0"/>
          <w:numId w:val="2"/>
        </w:numPr>
        <w:spacing w:after="60" w:line="276" w:lineRule="auto"/>
      </w:pPr>
      <w:r>
        <w:t>Share a child's personal information or contact details, or share their own personal contact information with children;</w:t>
      </w:r>
    </w:p>
    <w:p w14:paraId="514244FA" w14:textId="77777777" w:rsidR="006C4ADE" w:rsidRDefault="00107751">
      <w:pPr>
        <w:pStyle w:val="ListParagraph"/>
        <w:numPr>
          <w:ilvl w:val="0"/>
          <w:numId w:val="2"/>
        </w:numPr>
        <w:spacing w:after="60" w:line="276" w:lineRule="auto"/>
      </w:pPr>
      <w:r>
        <w:t>Shout at, threaten, punish or chastise a child;</w:t>
      </w:r>
    </w:p>
    <w:p w14:paraId="765CFE70" w14:textId="77777777" w:rsidR="006C4ADE" w:rsidRDefault="00107751">
      <w:pPr>
        <w:pStyle w:val="ListParagraph"/>
        <w:numPr>
          <w:ilvl w:val="0"/>
          <w:numId w:val="2"/>
        </w:numPr>
        <w:spacing w:after="60" w:line="276" w:lineRule="auto"/>
      </w:pPr>
      <w:r>
        <w:t>Take family or friends to a child's home, or take a child to their own home or that of a friend or relative;</w:t>
      </w:r>
    </w:p>
    <w:p w14:paraId="689A03CC" w14:textId="77777777" w:rsidR="006C4ADE" w:rsidRDefault="00107751">
      <w:pPr>
        <w:pStyle w:val="ListParagraph"/>
        <w:numPr>
          <w:ilvl w:val="0"/>
          <w:numId w:val="2"/>
        </w:numPr>
        <w:spacing w:after="60" w:line="276" w:lineRule="auto"/>
      </w:pPr>
      <w:r>
        <w:t>Sell to, or buy from, a child, unless part of a planned activity (e.g. a cake sale);</w:t>
      </w:r>
    </w:p>
    <w:p w14:paraId="7790A5B6" w14:textId="77777777" w:rsidR="006C4ADE" w:rsidRDefault="00107751">
      <w:pPr>
        <w:pStyle w:val="ListParagraph"/>
        <w:numPr>
          <w:ilvl w:val="0"/>
          <w:numId w:val="2"/>
        </w:numPr>
        <w:spacing w:after="60" w:line="276" w:lineRule="auto"/>
      </w:pPr>
      <w:r>
        <w:t>Accept cash gifts from, or borrow money from, a child;</w:t>
      </w:r>
    </w:p>
    <w:p w14:paraId="033239F2" w14:textId="77777777" w:rsidR="006C4ADE" w:rsidRDefault="00107751">
      <w:pPr>
        <w:pStyle w:val="ListParagraph"/>
        <w:numPr>
          <w:ilvl w:val="0"/>
          <w:numId w:val="2"/>
        </w:numPr>
        <w:spacing w:after="60" w:line="276" w:lineRule="auto"/>
      </w:pPr>
      <w:r>
        <w:t>Have personal relationships with a third party related to, or known to, a child;</w:t>
      </w:r>
    </w:p>
    <w:p w14:paraId="38E5B216" w14:textId="77777777" w:rsidR="006C4ADE" w:rsidRDefault="00107751">
      <w:pPr>
        <w:pStyle w:val="ListParagraph"/>
        <w:numPr>
          <w:ilvl w:val="0"/>
          <w:numId w:val="2"/>
        </w:numPr>
        <w:spacing w:after="60" w:line="276" w:lineRule="auto"/>
      </w:pPr>
      <w:r>
        <w:t>Humiliate, shame or embarrass children in our care;</w:t>
      </w:r>
    </w:p>
    <w:p w14:paraId="5EEDC02C" w14:textId="77777777" w:rsidR="006C4ADE" w:rsidRDefault="00107751">
      <w:pPr>
        <w:pStyle w:val="ListParagraph"/>
        <w:numPr>
          <w:ilvl w:val="0"/>
          <w:numId w:val="2"/>
        </w:numPr>
        <w:spacing w:after="60" w:line="276" w:lineRule="auto"/>
      </w:pPr>
      <w:r>
        <w:t>Engage in sexual conversations or jokes;</w:t>
      </w:r>
    </w:p>
    <w:p w14:paraId="61F24215" w14:textId="77777777" w:rsidR="006C4ADE" w:rsidRDefault="00107751">
      <w:pPr>
        <w:pStyle w:val="ListParagraph"/>
        <w:numPr>
          <w:ilvl w:val="0"/>
          <w:numId w:val="2"/>
        </w:numPr>
        <w:spacing w:after="60" w:line="276" w:lineRule="auto"/>
      </w:pPr>
      <w:r>
        <w:t>Engage in rough physical games or play-fighting;</w:t>
      </w:r>
    </w:p>
    <w:p w14:paraId="25DE0143" w14:textId="77777777" w:rsidR="006C4ADE" w:rsidRDefault="00107751">
      <w:pPr>
        <w:pStyle w:val="ListParagraph"/>
        <w:numPr>
          <w:ilvl w:val="0"/>
          <w:numId w:val="2"/>
        </w:numPr>
        <w:spacing w:after="60" w:line="276" w:lineRule="auto"/>
      </w:pPr>
      <w:r>
        <w:t>Engage in, or allow, inappropriate touching;</w:t>
      </w:r>
    </w:p>
    <w:p w14:paraId="50E334D1" w14:textId="77777777" w:rsidR="006C4ADE" w:rsidRDefault="00107751">
      <w:pPr>
        <w:pStyle w:val="ListParagraph"/>
        <w:numPr>
          <w:ilvl w:val="0"/>
          <w:numId w:val="2"/>
        </w:numPr>
        <w:spacing w:after="60" w:line="276" w:lineRule="auto"/>
      </w:pPr>
      <w:r>
        <w:t>Smoke or vape on the premises, or at any time when responsible for, or in sight of, children;</w:t>
      </w:r>
    </w:p>
    <w:p w14:paraId="376E08B9" w14:textId="77777777" w:rsidR="006C4ADE" w:rsidRDefault="00107751">
      <w:pPr>
        <w:pStyle w:val="ListParagraph"/>
        <w:numPr>
          <w:ilvl w:val="0"/>
          <w:numId w:val="2"/>
        </w:numPr>
        <w:spacing w:after="60" w:line="276" w:lineRule="auto"/>
      </w:pPr>
      <w:r>
        <w:t>Take pictures of children without consent, or use personal mobile phones or cameras to take photographs of children.</w:t>
      </w:r>
    </w:p>
    <w:p w14:paraId="13517009" w14:textId="77777777" w:rsidR="006C4ADE" w:rsidRDefault="00107751">
      <w:pPr>
        <w:pStyle w:val="Heading3"/>
      </w:pPr>
      <w:r>
        <w:t>Staff should:</w:t>
      </w:r>
    </w:p>
    <w:p w14:paraId="3643C00B" w14:textId="77777777" w:rsidR="006C4ADE" w:rsidRDefault="00107751">
      <w:pPr>
        <w:pStyle w:val="ListParagraph"/>
        <w:numPr>
          <w:ilvl w:val="0"/>
          <w:numId w:val="2"/>
        </w:numPr>
        <w:spacing w:after="60" w:line="276" w:lineRule="auto"/>
      </w:pPr>
      <w:r>
        <w:t>Maintain appropriate levels of supervision for children in our care;</w:t>
      </w:r>
    </w:p>
    <w:p w14:paraId="602B375E" w14:textId="77777777" w:rsidR="006C4ADE" w:rsidRDefault="00107751">
      <w:pPr>
        <w:pStyle w:val="ListParagraph"/>
        <w:numPr>
          <w:ilvl w:val="0"/>
          <w:numId w:val="2"/>
        </w:numPr>
        <w:spacing w:after="60" w:line="276" w:lineRule="auto"/>
      </w:pPr>
      <w:r>
        <w:t>Work within the prescribed methodology and maintain a calm, considered, PACE-informed approach;</w:t>
      </w:r>
    </w:p>
    <w:p w14:paraId="74F7F506" w14:textId="77777777" w:rsidR="006C4ADE" w:rsidRDefault="00107751">
      <w:pPr>
        <w:pStyle w:val="ListParagraph"/>
        <w:numPr>
          <w:ilvl w:val="0"/>
          <w:numId w:val="2"/>
        </w:numPr>
        <w:spacing w:after="60" w:line="276" w:lineRule="auto"/>
      </w:pPr>
      <w:r>
        <w:t>Intervene as required to keep children safe, using de-escalation first and reasonable force only as a last resort and in line with the Positive Handling Policy;</w:t>
      </w:r>
    </w:p>
    <w:p w14:paraId="677FEC40" w14:textId="77777777" w:rsidR="006C4ADE" w:rsidRDefault="00107751">
      <w:pPr>
        <w:pStyle w:val="ListParagraph"/>
        <w:numPr>
          <w:ilvl w:val="0"/>
          <w:numId w:val="2"/>
        </w:numPr>
        <w:spacing w:after="60" w:line="276" w:lineRule="auto"/>
      </w:pPr>
      <w:r>
        <w:t>Communicate effectively with colleagues about who they are working with and where;</w:t>
      </w:r>
    </w:p>
    <w:p w14:paraId="319743DE" w14:textId="77777777" w:rsidR="006C4ADE" w:rsidRDefault="00107751">
      <w:pPr>
        <w:pStyle w:val="ListParagraph"/>
        <w:numPr>
          <w:ilvl w:val="0"/>
          <w:numId w:val="2"/>
        </w:numPr>
        <w:spacing w:after="60" w:line="276" w:lineRule="auto"/>
      </w:pPr>
      <w:r>
        <w:t>Treat all individuals with respect and kindness, regardless of any protected characteristic or other irrelevant distinction;</w:t>
      </w:r>
    </w:p>
    <w:p w14:paraId="131375B7" w14:textId="77777777" w:rsidR="006C4ADE" w:rsidRDefault="00107751">
      <w:pPr>
        <w:pStyle w:val="ListParagraph"/>
        <w:numPr>
          <w:ilvl w:val="0"/>
          <w:numId w:val="2"/>
        </w:numPr>
        <w:spacing w:after="60" w:line="276" w:lineRule="auto"/>
      </w:pPr>
      <w:r>
        <w:t>Be enthusiastic, encouraging and constructive when giving feedback;</w:t>
      </w:r>
    </w:p>
    <w:p w14:paraId="6C97ADB1" w14:textId="77777777" w:rsidR="006C4ADE" w:rsidRDefault="00107751">
      <w:pPr>
        <w:pStyle w:val="ListParagraph"/>
        <w:numPr>
          <w:ilvl w:val="0"/>
          <w:numId w:val="2"/>
        </w:numPr>
        <w:spacing w:after="60" w:line="276" w:lineRule="auto"/>
      </w:pPr>
      <w:r>
        <w:t>Record any injury and any treatment given;</w:t>
      </w:r>
    </w:p>
    <w:p w14:paraId="11EF52B2" w14:textId="77777777" w:rsidR="006C4ADE" w:rsidRDefault="00107751">
      <w:pPr>
        <w:pStyle w:val="ListParagraph"/>
        <w:numPr>
          <w:ilvl w:val="0"/>
          <w:numId w:val="2"/>
        </w:numPr>
        <w:spacing w:after="60" w:line="276" w:lineRule="auto"/>
      </w:pPr>
      <w:r>
        <w:t>Report and record any incident involving a child's welfare, including near misses;</w:t>
      </w:r>
    </w:p>
    <w:p w14:paraId="25441FA7" w14:textId="77777777" w:rsidR="006C4ADE" w:rsidRDefault="00107751">
      <w:pPr>
        <w:pStyle w:val="ListParagraph"/>
        <w:numPr>
          <w:ilvl w:val="0"/>
          <w:numId w:val="2"/>
        </w:numPr>
        <w:spacing w:after="60" w:line="276" w:lineRule="auto"/>
      </w:pPr>
      <w:r>
        <w:lastRenderedPageBreak/>
        <w:t>Ensure no child has unsupervised internet access;</w:t>
      </w:r>
    </w:p>
    <w:p w14:paraId="417F0ADB" w14:textId="77777777" w:rsidR="006C4ADE" w:rsidRDefault="00107751">
      <w:pPr>
        <w:pStyle w:val="ListParagraph"/>
        <w:numPr>
          <w:ilvl w:val="0"/>
          <w:numId w:val="2"/>
        </w:numPr>
        <w:spacing w:after="60" w:line="276" w:lineRule="auto"/>
      </w:pPr>
      <w:r>
        <w:t>Be aware of, and dress appropriately for, their role at all times;</w:t>
      </w:r>
    </w:p>
    <w:p w14:paraId="41D04E72" w14:textId="77777777" w:rsidR="006C4ADE" w:rsidRDefault="00107751">
      <w:pPr>
        <w:pStyle w:val="ListParagraph"/>
        <w:numPr>
          <w:ilvl w:val="0"/>
          <w:numId w:val="2"/>
        </w:numPr>
        <w:spacing w:after="60" w:line="276" w:lineRule="auto"/>
      </w:pPr>
      <w:r>
        <w:t>Address children who engage in inappropriate conversations, or cruel or discriminatory jokes, or who use inappropriate language;</w:t>
      </w:r>
    </w:p>
    <w:p w14:paraId="6F5E51EA" w14:textId="77777777" w:rsidR="006C4ADE" w:rsidRDefault="00107751">
      <w:pPr>
        <w:pStyle w:val="ListParagraph"/>
        <w:numPr>
          <w:ilvl w:val="0"/>
          <w:numId w:val="2"/>
        </w:numPr>
        <w:spacing w:after="60" w:line="276" w:lineRule="auto"/>
      </w:pPr>
      <w:r>
        <w:t>Report any low-level concern about a colleague (Section 8.3).</w:t>
      </w:r>
    </w:p>
    <w:p w14:paraId="10796A6F" w14:textId="77777777" w:rsidR="006C4ADE" w:rsidRDefault="00107751">
      <w:pPr>
        <w:spacing w:after="120" w:line="276" w:lineRule="auto"/>
      </w:pPr>
      <w:r>
        <w:t>This list is not exhaustive. All staff are role models and must act accordingly.</w:t>
      </w:r>
    </w:p>
    <w:p w14:paraId="1CF4D182" w14:textId="77777777" w:rsidR="006C4ADE" w:rsidRDefault="00107751">
      <w:r>
        <w:br w:type="page"/>
      </w:r>
    </w:p>
    <w:p w14:paraId="77163001" w14:textId="77777777" w:rsidR="006C4ADE" w:rsidRDefault="00107751">
      <w:pPr>
        <w:pStyle w:val="Heading1"/>
      </w:pPr>
      <w:bookmarkStart w:id="44" w:name="_Toc233208641"/>
      <w:r>
        <w:lastRenderedPageBreak/>
        <w:t>Appendix VI — Other Aspects of Safeguarding</w:t>
      </w:r>
      <w:bookmarkEnd w:id="44"/>
    </w:p>
    <w:p w14:paraId="293C9704" w14:textId="77777777" w:rsidR="006C4ADE" w:rsidRDefault="00107751">
      <w:pPr>
        <w:pStyle w:val="Heading2"/>
      </w:pPr>
      <w:bookmarkStart w:id="45" w:name="_Toc233208642"/>
      <w:r>
        <w:t>Child Sexual Exploitation (CSE)</w:t>
      </w:r>
      <w:bookmarkEnd w:id="45"/>
    </w:p>
    <w:p w14:paraId="147A49A6" w14:textId="77777777" w:rsidR="006C4ADE" w:rsidRDefault="00107751">
      <w:pPr>
        <w:spacing w:after="120" w:line="276" w:lineRule="auto"/>
      </w:pPr>
      <w:r>
        <w:t>CSE is a form of child sexual abuse in which a person takes advantage of an imbalance of power to coerce, manipulate or deceive a child into sexual activity, in exchange for something the victim needs or wants, and/or for the financial or other advantage of the perpetrator. Indicators can include: going missing or returning late; missing school or disengaging from education; unexplained gifts or new possessions; associating with other exploited children; older boyfriends or girlfriends; sexually transmitted infections; changes in emotional wellbeing; drug or alcohol misuse; and inappropriate sexualised behaviour. Many children do not recognise themselves as victims. Return interviews for children who have gone missing can help to identify and prevent exploitation.</w:t>
      </w:r>
    </w:p>
    <w:p w14:paraId="32682CF0" w14:textId="77777777" w:rsidR="006C4ADE" w:rsidRDefault="00107751">
      <w:pPr>
        <w:spacing w:after="120" w:line="276" w:lineRule="auto"/>
      </w:pPr>
      <w:r>
        <w:t>In assessing whether a child is, or is at risk of being, a victim, careful consideration is given to consent: a child under 13 cannot consent to sexual activity; sexual activity with a child under 16 is an offence; it is an offence for a person in a position of trust to have a sexual relationship with a 16- or 17-year-old; non-consensual sex is rape whatever the age of the victim; and a person incapacitated through drink or drugs, or subject to violence or threats, cannot give true consent. CSE is therefore potentially a child protection issue for all children under 18. See also the Child Sexual Exploitation Policy and the DfE / Home Office definition and practitioner guidance on CSE.</w:t>
      </w:r>
    </w:p>
    <w:p w14:paraId="6190BF8A" w14:textId="77777777" w:rsidR="006C4ADE" w:rsidRDefault="00107751">
      <w:pPr>
        <w:pStyle w:val="Heading2"/>
      </w:pPr>
      <w:bookmarkStart w:id="46" w:name="_Toc233208643"/>
      <w:r>
        <w:t>Child Criminal Exploitation (CCE)</w:t>
      </w:r>
      <w:bookmarkEnd w:id="46"/>
    </w:p>
    <w:p w14:paraId="0910EE7F" w14:textId="77777777" w:rsidR="006C4ADE" w:rsidRDefault="00107751">
      <w:pPr>
        <w:spacing w:after="120" w:line="276" w:lineRule="auto"/>
      </w:pPr>
      <w:r>
        <w:t>CCE occurs where an individual or group takes advantage of an imbalance of power to coerce, manipulate or deceive a child into criminal activity, in exchange for something the victim needs or wants, and/or for the financial or other advantage of the perpetrator or facilitator. The imbalance may relate to age, gender, cognitive ability, physical strength, status, or access to economic or other resources. It can be perpetrated by individuals or groups, males or females, adults or children; it can be a one-off or a series of incidents; it can involve force and/or enticement; and victims can be exploited even where the activity appears consensual. ‘County lines’ is a form of CCE. Staff should be alert to indicators including the going missing pattern, unexplained money or possessions, and association with older individuals or groups.</w:t>
      </w:r>
    </w:p>
    <w:p w14:paraId="699A3E0C" w14:textId="77777777" w:rsidR="006C4ADE" w:rsidRDefault="00107751">
      <w:pPr>
        <w:pStyle w:val="Heading2"/>
      </w:pPr>
      <w:bookmarkStart w:id="47" w:name="_Toc233208644"/>
      <w:r>
        <w:t>‘Honour’-based Abuse (HBA)</w:t>
      </w:r>
      <w:bookmarkEnd w:id="47"/>
    </w:p>
    <w:p w14:paraId="5D4B503D" w14:textId="77777777" w:rsidR="006C4ADE" w:rsidRDefault="00107751">
      <w:pPr>
        <w:spacing w:after="120" w:line="276" w:lineRule="auto"/>
      </w:pPr>
      <w:r>
        <w:t>HBA encompasses incidents or crimes committed to protect or defend the perceived honour of a family or community, including female genital mutilation (FGM), forced marriage and practices such as breast ironing. It often involves a wider network of family or community pressure and multiple perpetrators. All forms of HBA are abuse and are escalated as such. Where staff have a concern that a child is at risk of, or has suffered, HBA, they speak to the DSL, who activates local safeguarding procedures.</w:t>
      </w:r>
    </w:p>
    <w:p w14:paraId="2D5213FF" w14:textId="77777777" w:rsidR="006C4ADE" w:rsidRDefault="00107751">
      <w:pPr>
        <w:pStyle w:val="Heading2"/>
      </w:pPr>
      <w:bookmarkStart w:id="48" w:name="_Toc233208645"/>
      <w:r>
        <w:t>Forced Marriage</w:t>
      </w:r>
      <w:bookmarkEnd w:id="48"/>
    </w:p>
    <w:p w14:paraId="40D5DD53" w14:textId="77777777" w:rsidR="006C4ADE" w:rsidRDefault="00107751">
      <w:pPr>
        <w:spacing w:after="120" w:line="276" w:lineRule="auto"/>
      </w:pPr>
      <w:r>
        <w:t xml:space="preserve">A forced marriage is one entered into without the full and free consent of one or both parties, where violence, threats or another form of coercion is used. A lack of full and free consent can also arise where a person cannot consent (for example, due to a learning disability). Since February 2023 it has been a crime to carry out any conduct intended to cause a child </w:t>
      </w:r>
      <w:r>
        <w:lastRenderedPageBreak/>
        <w:t>to marry before their eighteenth birthday, even where violence, threats or coercion are not used; this applies to non-binding, unofficial ‘marriages’ as well as legal marriages. Staff can contact the Forced Marriage Unit for advice on 020 7008 0151 or fmu@fco.gov.uk.</w:t>
      </w:r>
    </w:p>
    <w:p w14:paraId="6798A220" w14:textId="77777777" w:rsidR="006C4ADE" w:rsidRDefault="00107751">
      <w:pPr>
        <w:pStyle w:val="Heading2"/>
      </w:pPr>
      <w:bookmarkStart w:id="49" w:name="_Toc233208646"/>
      <w:r>
        <w:t>Female Genital Mutilation (FGM)</w:t>
      </w:r>
      <w:bookmarkEnd w:id="49"/>
    </w:p>
    <w:p w14:paraId="659091D2" w14:textId="77777777" w:rsidR="006C4ADE" w:rsidRDefault="00107751">
      <w:pPr>
        <w:spacing w:after="120" w:line="276" w:lineRule="auto"/>
      </w:pPr>
      <w:r>
        <w:t>FGM comprises all procedures involving partial or total removal of the external female genitalia, or other injury to the female genital organs. It is illegal in the UK and a form of child abuse. Under section 5B of the Female Genital Mutilation Act 2003 (inserted by the Serious Crime Act 2015), teachers have a statutory duty to report to the police where, in the course of their work, they discover (through disclosure by the victim or visual evidence) that FGM appears to have been carried out on a girl under 18. Staff must personally report such cases to the police; unless there is good reason not to, they should also discuss the case with the DSL and involve children's social care as appropriate. Staff do not examine pupils. The duty does not apply to at-risk or suspected cases (where there is no disclosure or visual evidence), which are handled through local safeguarding procedures.</w:t>
      </w:r>
    </w:p>
    <w:p w14:paraId="76370A37" w14:textId="77777777" w:rsidR="006C4ADE" w:rsidRDefault="00107751">
      <w:pPr>
        <w:pStyle w:val="Heading2"/>
      </w:pPr>
      <w:bookmarkStart w:id="50" w:name="_Toc233208647"/>
      <w:r>
        <w:t>Bullying and Cyberbullying</w:t>
      </w:r>
      <w:bookmarkEnd w:id="50"/>
    </w:p>
    <w:p w14:paraId="388FD385" w14:textId="77777777" w:rsidR="006C4ADE" w:rsidRDefault="00107751">
      <w:pPr>
        <w:spacing w:after="120" w:line="276" w:lineRule="auto"/>
      </w:pPr>
      <w:r>
        <w:t>Bullying is behaviour by an individual or group, repeated over time, that intentionally hurts another individual or group physically or emotionally. It can take many forms, including cyberbullying, and is often motivated by prejudice. There is usually an imbalance of power. Emotional bullying can be more damaging than physical bullying. Cyberbullying can occur in or outside school, at any time of day, with a potentially large audience. See the Anti-Bullying and e-Safety policies for the full approach.</w:t>
      </w:r>
    </w:p>
    <w:p w14:paraId="00B272C2" w14:textId="77777777" w:rsidR="006C4ADE" w:rsidRDefault="00107751">
      <w:pPr>
        <w:pStyle w:val="Heading2"/>
      </w:pPr>
      <w:bookmarkStart w:id="51" w:name="_Toc233208648"/>
      <w:r>
        <w:t>Online Safety and the Four Cs</w:t>
      </w:r>
      <w:bookmarkEnd w:id="51"/>
    </w:p>
    <w:p w14:paraId="58E91CFF" w14:textId="77777777" w:rsidR="006C4ADE" w:rsidRDefault="00107751">
      <w:pPr>
        <w:spacing w:after="120" w:line="276" w:lineRule="auto"/>
      </w:pPr>
      <w:r>
        <w:t>We recognise the importance of safeguarding children from harmful and inappropriate online material. Our approach addresses four categories of risk:</w:t>
      </w:r>
    </w:p>
    <w:p w14:paraId="020A360A" w14:textId="77777777" w:rsidR="006C4ADE" w:rsidRDefault="00107751">
      <w:pPr>
        <w:pStyle w:val="ListParagraph"/>
        <w:numPr>
          <w:ilvl w:val="0"/>
          <w:numId w:val="2"/>
        </w:numPr>
        <w:spacing w:after="60" w:line="276" w:lineRule="auto"/>
      </w:pPr>
      <w:r>
        <w:t>Content — exposure to illegal, inappropriate or harmful content, such as pornography, fake news, misinformation, disinformation, conspiracy theories, racism, misogyny, self-harm, suicide, antisemitism, radicalisation and extremism;</w:t>
      </w:r>
    </w:p>
    <w:p w14:paraId="5CC7BC94" w14:textId="77777777" w:rsidR="006C4ADE" w:rsidRDefault="00107751">
      <w:pPr>
        <w:pStyle w:val="ListParagraph"/>
        <w:numPr>
          <w:ilvl w:val="0"/>
          <w:numId w:val="2"/>
        </w:numPr>
        <w:spacing w:after="60" w:line="276" w:lineRule="auto"/>
      </w:pPr>
      <w:r>
        <w:t>Contact — harmful online interaction with others, such as peer pressure, commercial advertising, and adults posing as children with the intention to groom or exploit;</w:t>
      </w:r>
    </w:p>
    <w:p w14:paraId="759A5447" w14:textId="77777777" w:rsidR="006C4ADE" w:rsidRDefault="00107751">
      <w:pPr>
        <w:pStyle w:val="ListParagraph"/>
        <w:numPr>
          <w:ilvl w:val="0"/>
          <w:numId w:val="2"/>
        </w:numPr>
        <w:spacing w:after="60" w:line="276" w:lineRule="auto"/>
      </w:pPr>
      <w:r>
        <w:t>Conduct — personal online behaviour that increases the likelihood of, or causes, harm, such as making, sending or receiving explicit images, sharing other explicit images, and online bullying;</w:t>
      </w:r>
    </w:p>
    <w:p w14:paraId="3CA028D2" w14:textId="77777777" w:rsidR="006C4ADE" w:rsidRDefault="00107751">
      <w:pPr>
        <w:pStyle w:val="ListParagraph"/>
        <w:numPr>
          <w:ilvl w:val="0"/>
          <w:numId w:val="2"/>
        </w:numPr>
        <w:spacing w:after="60" w:line="276" w:lineRule="auto"/>
      </w:pPr>
      <w:r>
        <w:t>Commerce — risks such as online gambling, inappropriate advertising, phishing and financial scams.</w:t>
      </w:r>
    </w:p>
    <w:p w14:paraId="674AD209" w14:textId="77777777" w:rsidR="006C4ADE" w:rsidRDefault="00107751">
      <w:pPr>
        <w:spacing w:after="120" w:line="276" w:lineRule="auto"/>
      </w:pPr>
      <w:r>
        <w:t>To address these risks we, among other things: educate pupils about online safety through the curriculum; train staff at least annually on online safety, including the risks of online radicalisation and their filtering and monitoring responsibilities; educate parents/carers; operate acceptable-use agreements; apply robust filtering and monitoring (Section 16); and carry out an annual review of our approach, supported by a risk assessment. Staff limit personal phone use to non-contact time when children are not present and do not take images of children on personal devices.</w:t>
      </w:r>
    </w:p>
    <w:p w14:paraId="3C6883A1" w14:textId="77777777" w:rsidR="006C4ADE" w:rsidRDefault="00107751">
      <w:pPr>
        <w:pStyle w:val="Heading2"/>
      </w:pPr>
      <w:bookmarkStart w:id="52" w:name="_Toc233208649"/>
      <w:r>
        <w:lastRenderedPageBreak/>
        <w:t>Domestic Abuse</w:t>
      </w:r>
      <w:bookmarkEnd w:id="52"/>
    </w:p>
    <w:p w14:paraId="108E8198" w14:textId="77777777" w:rsidR="006C4ADE" w:rsidRDefault="00107751">
      <w:pPr>
        <w:spacing w:after="120" w:line="276" w:lineRule="auto"/>
      </w:pPr>
      <w:r>
        <w:t>The statutory definition (Domestic Abuse Act 2021) covers any single incident or pattern of incidents of controlling, coercive or threatening behaviour, violence or abuse between those aged 16 or over who are, or have been, intimate partners or family members, regardless of gender or sexuality. It can be psychological, physical, sexual, financial or emotional. Importantly, children are recognised in their own right as victims of domestic abuse where they see, hear or experience its effects. The definition of harm (Children Act 1989, as amended) includes impairment suffered from seeing or hearing the ill-treatment of another. Where staff become aware that a child is experiencing the effects of domestic abuse, they follow the child protection procedure.</w:t>
      </w:r>
    </w:p>
    <w:p w14:paraId="460E7059" w14:textId="77777777" w:rsidR="006C4ADE" w:rsidRDefault="00107751">
      <w:pPr>
        <w:pStyle w:val="Heading2"/>
      </w:pPr>
      <w:bookmarkStart w:id="53" w:name="_Toc233208650"/>
      <w:r>
        <w:t>Serious Violence</w:t>
      </w:r>
      <w:bookmarkEnd w:id="53"/>
    </w:p>
    <w:p w14:paraId="32F8CECA" w14:textId="77777777" w:rsidR="006C4ADE" w:rsidRDefault="00107751">
      <w:pPr>
        <w:spacing w:after="120" w:line="276" w:lineRule="auto"/>
      </w:pPr>
      <w:r>
        <w:t>Indicators that children may be at risk from, or involved in, serious violent crime include: increased absence; a change in friendships or relationships with older individuals or groups; a significant decline in performance; signs of self-harm or a change in wellbeing; signs of assault or unexplained injuries; and unexplained gifts or new possessions. Risk factors can include having been frequently absent or permanently excluded, having experienced maltreatment, and prior offending. Violence can peak in the hours just before and after school, when pupils are travelling. The Serious Violence Duty (under the Police, Crime, Sentencing and Courts Act 2022, in force since 31 January 2023) requires specified authorities to work together to prevent and reduce serious violence; education settings co-operate with these arrangements. See the Home Office county lines guidance and the Youth Endowment Fund toolkit.</w:t>
      </w:r>
    </w:p>
    <w:p w14:paraId="0E21E7AA" w14:textId="77777777" w:rsidR="006C4ADE" w:rsidRDefault="00107751">
      <w:pPr>
        <w:pStyle w:val="Heading2"/>
      </w:pPr>
      <w:bookmarkStart w:id="54" w:name="_Toc233208651"/>
      <w:r>
        <w:t>Drugs</w:t>
      </w:r>
      <w:bookmarkEnd w:id="54"/>
    </w:p>
    <w:p w14:paraId="45C114C9" w14:textId="77777777" w:rsidR="006C4ADE" w:rsidRDefault="00107751">
      <w:pPr>
        <w:spacing w:after="120" w:line="276" w:lineRule="auto"/>
      </w:pPr>
      <w:r>
        <w:t>The school seeks to: support children affected by their own or others' drug misuse and facilitate access to local services; provide accurate information on drugs and alcohol, including via the FRANK service; and implement powers of search and confiscation where appropriate, following statutory guidance. Where children are susceptible to substance misuse and this is identified as a risk, a referral to children's services is made, or contact made with social care staff already involved, as to the management strategy.</w:t>
      </w:r>
    </w:p>
    <w:p w14:paraId="1B474D6C" w14:textId="77777777" w:rsidR="006C4ADE" w:rsidRDefault="00107751">
      <w:pPr>
        <w:pStyle w:val="Heading2"/>
      </w:pPr>
      <w:bookmarkStart w:id="55" w:name="_Toc233208652"/>
      <w:r>
        <w:t>Fabricated or Induced Illness</w:t>
      </w:r>
      <w:bookmarkEnd w:id="55"/>
    </w:p>
    <w:p w14:paraId="1971D904" w14:textId="77777777" w:rsidR="006C4ADE" w:rsidRDefault="00107751">
      <w:pPr>
        <w:spacing w:after="120" w:line="276" w:lineRule="auto"/>
      </w:pPr>
      <w:r>
        <w:t>The school follows the supplementary guidance to Working Together on safeguarding children in whom illness is fabricated or induced. This may involve fabrication of signs and symptoms (including past medical history), falsification of records or specimens, or induction of illness by various means. Where identified and considered a risk, a child protection referral is made following local procedures.</w:t>
      </w:r>
    </w:p>
    <w:p w14:paraId="3F9F2B72" w14:textId="77777777" w:rsidR="006C4ADE" w:rsidRDefault="00107751">
      <w:pPr>
        <w:pStyle w:val="Heading2"/>
      </w:pPr>
      <w:bookmarkStart w:id="56" w:name="_Toc233208653"/>
      <w:r>
        <w:t>Gangs and Youth Violence</w:t>
      </w:r>
      <w:bookmarkEnd w:id="56"/>
    </w:p>
    <w:p w14:paraId="585288B5" w14:textId="77777777" w:rsidR="006C4ADE" w:rsidRDefault="00107751">
      <w:pPr>
        <w:spacing w:after="120" w:line="276" w:lineRule="auto"/>
      </w:pPr>
      <w:r>
        <w:t>Children involved in gangs are at risk of violent crime and are deemed vulnerable. Risks include access to weapons, retaliatory and territorial violence, knife crime, sexual violence and substance misuse. Staff are alert to recognised risk indicators and, where this is a concern, make a child protection referral following local procedures and contact responsible adults already involved with the child where relevant.</w:t>
      </w:r>
    </w:p>
    <w:p w14:paraId="71536EDA" w14:textId="77777777" w:rsidR="006C4ADE" w:rsidRDefault="00107751">
      <w:pPr>
        <w:pStyle w:val="Heading2"/>
      </w:pPr>
      <w:bookmarkStart w:id="57" w:name="_Toc233208654"/>
      <w:r>
        <w:lastRenderedPageBreak/>
        <w:t>Violence Against Women and Girls (VAWG)</w:t>
      </w:r>
      <w:bookmarkEnd w:id="57"/>
    </w:p>
    <w:p w14:paraId="28D09F00" w14:textId="77777777" w:rsidR="006C4ADE" w:rsidRDefault="00107751">
      <w:pPr>
        <w:spacing w:after="120" w:line="276" w:lineRule="auto"/>
      </w:pPr>
      <w:r>
        <w:t>Domestic and sexual violence is often hidden. The school supports the prevention of violence against women and girls and works to ensure victims are supported and able to report, and that perpetrators are brought to justice. This is addressed alongside our work on sexist, sexual and transphobic bullying and on healthy relationships.</w:t>
      </w:r>
    </w:p>
    <w:p w14:paraId="66709BF0" w14:textId="77777777" w:rsidR="006C4ADE" w:rsidRDefault="00107751">
      <w:pPr>
        <w:pStyle w:val="Heading2"/>
      </w:pPr>
      <w:bookmarkStart w:id="58" w:name="_Toc233208655"/>
      <w:r>
        <w:t>Sexist, Sexual and Transphobic Bullying</w:t>
      </w:r>
      <w:bookmarkEnd w:id="58"/>
    </w:p>
    <w:p w14:paraId="091B3755" w14:textId="77777777" w:rsidR="006C4ADE" w:rsidRDefault="00107751">
      <w:pPr>
        <w:spacing w:after="120" w:line="276" w:lineRule="auto"/>
      </w:pPr>
      <w:r>
        <w:t>This occurs when a child (or group) harms, or intentionally makes unhappy, another child because of their sex or because they are perceived not to conform to gender norms. Sexual bullying has a sexual dimension and may be physical, verbal or psychological; it can amount to sexual harassment. Where children are perceived not to conform to expected gender roles, staff are alert to signs of bullying. Behaviours can include inappropriate or unwanted touching, spreading rumours of a sexual nature, humiliating or offensive language, and the display or circulation of images of a sexual nature. These behaviours are always challenged and may, in serious cases, constitute criminal behaviour.</w:t>
      </w:r>
    </w:p>
    <w:p w14:paraId="742675FE" w14:textId="77777777" w:rsidR="006C4ADE" w:rsidRDefault="00107751">
      <w:pPr>
        <w:pStyle w:val="Heading2"/>
      </w:pPr>
      <w:bookmarkStart w:id="59" w:name="_Toc233208656"/>
      <w:r>
        <w:t>Sexual Violence and Sexual Harassment Between Children</w:t>
      </w:r>
      <w:bookmarkEnd w:id="59"/>
    </w:p>
    <w:p w14:paraId="0289815F" w14:textId="77777777" w:rsidR="006C4ADE" w:rsidRDefault="00107751">
      <w:pPr>
        <w:spacing w:after="120" w:line="276" w:lineRule="auto"/>
      </w:pPr>
      <w:r>
        <w:t>Sexual violence and sexual harassment can occur between children of any age and sex, online and offline, and can involve a group harming a single child. Such experiences are stressful and distressing and can affect attainment, particularly where the alleged perpetrator attends the same setting. All victims are reassured that they are taken seriously and will be supported and kept safe; a victim is never made to feel they are creating a problem or should be ashamed. Detailed advice is in Part Five of Keeping Children Safe in Education 2025; staff and pupils may also be signposted to the Lucy Faithfull Foundation's Shore Space service.</w:t>
      </w:r>
    </w:p>
    <w:p w14:paraId="7034C2CB" w14:textId="77777777" w:rsidR="006C4ADE" w:rsidRDefault="00107751">
      <w:pPr>
        <w:pStyle w:val="Heading2"/>
      </w:pPr>
      <w:bookmarkStart w:id="60" w:name="_Toc233208657"/>
      <w:r>
        <w:t>Sharing of Nudes and Semi-Nudes</w:t>
      </w:r>
      <w:bookmarkEnd w:id="60"/>
    </w:p>
    <w:p w14:paraId="3321E92C" w14:textId="77777777" w:rsidR="006C4ADE" w:rsidRDefault="00107751">
      <w:pPr>
        <w:spacing w:after="120" w:line="276" w:lineRule="auto"/>
      </w:pPr>
      <w:r>
        <w:t>This refers to a child taking and sharing nude or semi-nude images or videos of themselves, or of others, including via mobile phones. Once shared, the sender loses control of the image. Possession or distribution of indecent images of a person under 18 is an offence under the Sexual Offences Act 2003, and children may not realise they could be breaking the law. The school follows the UKCIS guidance ‘Sharing nudes and semi-nudes: advice for education settings’ and responds in line with this policy and the e-Safety Policy.</w:t>
      </w:r>
    </w:p>
    <w:p w14:paraId="36FB1E78" w14:textId="77777777" w:rsidR="006C4ADE" w:rsidRDefault="00107751">
      <w:pPr>
        <w:pStyle w:val="Heading2"/>
      </w:pPr>
      <w:bookmarkStart w:id="61" w:name="_Toc233208658"/>
      <w:r>
        <w:t>Preventing Radicalisation (the Prevent Duty)</w:t>
      </w:r>
      <w:bookmarkEnd w:id="61"/>
    </w:p>
    <w:p w14:paraId="5ACCA122" w14:textId="77777777" w:rsidR="006C4ADE" w:rsidRDefault="00107751">
      <w:pPr>
        <w:spacing w:after="120" w:line="276" w:lineRule="auto"/>
      </w:pPr>
      <w:r>
        <w:t>Under the Counter-Terrorism and Security Act 2015, the school has a duty to have due regard to the need to prevent people from being drawn into terrorism (the Prevent duty), and follows the current Prevent duty guidance (2023). Staff are trained to recognise the signs of radicalisation and to make a referral where they have a concern. Concerns are raised with the DSL, who considers a referral to the local authority and, where appropriate, to Channel — the multi-agency programme that assesses and supports individuals vulnerable to being drawn into terrorism. The school co-operates with the police and the local authority in the operation of Channel panels.</w:t>
      </w:r>
    </w:p>
    <w:p w14:paraId="774E7063" w14:textId="77777777" w:rsidR="006C4ADE" w:rsidRDefault="00107751">
      <w:pPr>
        <w:pStyle w:val="Heading2"/>
      </w:pPr>
      <w:bookmarkStart w:id="62" w:name="_Toc233208659"/>
      <w:r>
        <w:t>Teenage Relationship Abuse</w:t>
      </w:r>
      <w:bookmarkEnd w:id="62"/>
    </w:p>
    <w:p w14:paraId="173A7A68" w14:textId="77777777" w:rsidR="006C4ADE" w:rsidRDefault="00107751">
      <w:pPr>
        <w:spacing w:after="120" w:line="276" w:lineRule="auto"/>
      </w:pPr>
      <w:r>
        <w:t xml:space="preserve">Teenage relationship abuse consists of the same patterns of coercive and controlling behaviour as adult domestic abuse, which may include sexual, physical, financial, emotional </w:t>
      </w:r>
      <w:r>
        <w:lastRenderedPageBreak/>
        <w:t>and psychological abuse. The relative brevity of teenage relationships does not mean they cannot be as abusive as adult relationships, and staff respond accordingly.</w:t>
      </w:r>
    </w:p>
    <w:p w14:paraId="3976A5BF" w14:textId="77777777" w:rsidR="006C4ADE" w:rsidRDefault="00107751">
      <w:pPr>
        <w:pStyle w:val="Heading2"/>
      </w:pPr>
      <w:bookmarkStart w:id="63" w:name="_Toc233208660"/>
      <w:r>
        <w:t>Trafficking and Modern Slavery</w:t>
      </w:r>
      <w:bookmarkEnd w:id="63"/>
    </w:p>
    <w:p w14:paraId="17C1728C" w14:textId="77777777" w:rsidR="006C4ADE" w:rsidRDefault="00107751">
      <w:pPr>
        <w:spacing w:after="120" w:line="276" w:lineRule="auto"/>
      </w:pPr>
      <w:r>
        <w:t>Trafficking (as defined by the Palermo Protocol) is the recruitment, transportation, transfer, harbouring or receipt of a person by coercion, deception or abuse of power or vulnerability, for the purpose of exploitation; the recruitment of a child for exploitation is trafficking even without coercion. Children trafficked into the country may be registered at a school for a term or longer before being moved; a pattern of registration and de-registration may be an indicator, though not all children who go missing from education have been trafficked. Where a member of staff suspects a child may have been trafficked, they inform the DSL immediately so that the police or children's social care can be contacted. Referrals may be made through the National Referral Mechanism.</w:t>
      </w:r>
    </w:p>
    <w:p w14:paraId="73541662" w14:textId="77777777" w:rsidR="006C4ADE" w:rsidRDefault="00107751">
      <w:pPr>
        <w:pStyle w:val="Heading2"/>
      </w:pPr>
      <w:bookmarkStart w:id="64" w:name="_Toc233208661"/>
      <w:r>
        <w:t>Multi-Agency Public Protection Arrangements (MAPPA)</w:t>
      </w:r>
      <w:bookmarkEnd w:id="64"/>
    </w:p>
    <w:p w14:paraId="7BEBB046" w14:textId="77777777" w:rsidR="006C4ADE" w:rsidRDefault="00107751">
      <w:pPr>
        <w:spacing w:after="120" w:line="276" w:lineRule="auto"/>
      </w:pPr>
      <w:r>
        <w:t>Occasionally the school may need to be involved in the assessment and management of a high-risk offender, for example where there are concerns about a registered sex offender's association with the setting. MAPPA manages the assessment of registered sex offenders, certain violent offenders, and others assessed as posing a high risk of serious harm. The police, probation and prison services are the lead agencies, with education settings having a statutory duty to co-operate. Multi-agency meetings share information and produce a risk-management plan.</w:t>
      </w:r>
    </w:p>
    <w:p w14:paraId="1BD6653E" w14:textId="77777777" w:rsidR="006C4ADE" w:rsidRDefault="00107751">
      <w:pPr>
        <w:pStyle w:val="Heading2"/>
      </w:pPr>
      <w:bookmarkStart w:id="65" w:name="_Toc233208662"/>
      <w:r>
        <w:t>Multi-Agency Risk Assessment Conference (MARAC)</w:t>
      </w:r>
      <w:bookmarkEnd w:id="65"/>
    </w:p>
    <w:p w14:paraId="0AF6C016" w14:textId="60C3C25F" w:rsidR="006C4ADE" w:rsidRDefault="00107751">
      <w:pPr>
        <w:spacing w:after="120" w:line="276" w:lineRule="auto"/>
      </w:pPr>
      <w:r>
        <w:t>MARACs share information to increase the safety of victims of domestic abuse and their children and to construct and implement a risk-management plan. Where a MARAC decides to disclose to the school, the designated representative receives the agreed information and informs the Executive Head. Where leaders need to know whether a child has been known to a MARAC, the DSL makes enquiries to the local public protection arrangements.</w:t>
      </w:r>
    </w:p>
    <w:p w14:paraId="3733C730" w14:textId="77777777" w:rsidR="006C4ADE" w:rsidRDefault="00107751">
      <w:pPr>
        <w:pStyle w:val="Heading2"/>
      </w:pPr>
      <w:bookmarkStart w:id="66" w:name="_Toc233208663"/>
      <w:r>
        <w:t>Medication</w:t>
      </w:r>
      <w:bookmarkEnd w:id="66"/>
    </w:p>
    <w:p w14:paraId="586D42F2" w14:textId="77777777" w:rsidR="006C4ADE" w:rsidRDefault="00107751">
      <w:pPr>
        <w:spacing w:after="120" w:line="276" w:lineRule="auto"/>
      </w:pPr>
      <w:r>
        <w:t>Some children are on prescribed medication. The Administration of Medication Policy covers all aspects of the storage, dispensing and administration of medication.</w:t>
      </w:r>
    </w:p>
    <w:p w14:paraId="72AE14D4" w14:textId="77777777" w:rsidR="006C4ADE" w:rsidRDefault="00107751">
      <w:pPr>
        <w:pStyle w:val="Heading2"/>
      </w:pPr>
      <w:bookmarkStart w:id="67" w:name="_Toc233208664"/>
      <w:r>
        <w:t>Parental Mental Health</w:t>
      </w:r>
      <w:bookmarkEnd w:id="67"/>
    </w:p>
    <w:p w14:paraId="1B61FDD5" w14:textId="77777777" w:rsidR="006C4ADE" w:rsidRDefault="00107751">
      <w:pPr>
        <w:spacing w:after="120" w:line="276" w:lineRule="auto"/>
      </w:pPr>
      <w:r>
        <w:t>Most parents who experience mental ill-health are able to care for and safeguard their children. Some, however, may be unable to meet their children's needs or ensure their safety. The school follows the ‘think child, think parent, think family’ approach to parental mental health and child welfare and acts on any consequent safeguarding concern.</w:t>
      </w:r>
    </w:p>
    <w:p w14:paraId="19538EC0" w14:textId="77777777" w:rsidR="006C4ADE" w:rsidRDefault="00107751">
      <w:pPr>
        <w:pStyle w:val="Heading2"/>
      </w:pPr>
      <w:bookmarkStart w:id="68" w:name="_Toc233208665"/>
      <w:r>
        <w:t>Child Mental Health</w:t>
      </w:r>
      <w:bookmarkEnd w:id="68"/>
    </w:p>
    <w:p w14:paraId="35982255" w14:textId="77777777" w:rsidR="006C4ADE" w:rsidRDefault="00107751">
      <w:pPr>
        <w:spacing w:after="120" w:line="276" w:lineRule="auto"/>
      </w:pPr>
      <w:r>
        <w:t xml:space="preserve">Many of our children have mental health needs or are at risk of developing them, which can increase their vulnerability to abuse and, at times, the risk they may present to others. Mental health is explicitly included within the definition of safeguarding. Mental health problems can be an indicator that a child has suffered, or is at risk of suffering, abuse, neglect or exploitation. Only trained professionals make a diagnosis, but staff are well placed to observe children and identify those whose behaviour may indicate a mental health </w:t>
      </w:r>
      <w:r>
        <w:lastRenderedPageBreak/>
        <w:t>problem, or risk of one. Staff take action on any mental health concern that is also a safeguarding concern, following this policy and speaking to the DSL. Abuse, neglect and other adverse childhood experiences can have a lasting impact on mental health, behaviour and education.</w:t>
      </w:r>
    </w:p>
    <w:p w14:paraId="2869F4C4" w14:textId="77777777" w:rsidR="006C4ADE" w:rsidRDefault="00107751">
      <w:pPr>
        <w:pStyle w:val="Heading2"/>
      </w:pPr>
      <w:bookmarkStart w:id="69" w:name="_Toc233208666"/>
      <w:r>
        <w:t>Faith-Based Abuse</w:t>
      </w:r>
      <w:bookmarkEnd w:id="69"/>
    </w:p>
    <w:p w14:paraId="03DFCD89" w14:textId="77777777" w:rsidR="006C4ADE" w:rsidRDefault="00107751">
      <w:pPr>
        <w:spacing w:after="120" w:line="276" w:lineRule="auto"/>
      </w:pPr>
      <w:r>
        <w:t>The school supports the National Action Plan to Tackle Abuse Linked to Faith or Belief. This is not about challenging beliefs, but about preventing abuse arising from them — for example belief in witchcraft, spirit possession or the evil eye, and the use of fear of the supernatural to control or exploit children. Where such abuse is suspected, a child protection referral is made and responsible adults already involved with the child are contacted where relevant.</w:t>
      </w:r>
    </w:p>
    <w:p w14:paraId="3BDCBB70" w14:textId="77777777" w:rsidR="006C4ADE" w:rsidRDefault="00107751">
      <w:pPr>
        <w:pStyle w:val="Heading2"/>
      </w:pPr>
      <w:bookmarkStart w:id="70" w:name="_Toc233208667"/>
      <w:r>
        <w:t>Private Fostering</w:t>
      </w:r>
      <w:bookmarkEnd w:id="70"/>
    </w:p>
    <w:p w14:paraId="1E0F9A25" w14:textId="77777777" w:rsidR="006C4ADE" w:rsidRDefault="00107751">
      <w:pPr>
        <w:spacing w:after="120" w:line="276" w:lineRule="auto"/>
      </w:pPr>
      <w:r>
        <w:t>A private fostering arrangement is one made privately (without the involvement of a local authority) for the care of a child under 16 (under 18 if disabled) by someone other than a parent or close relative, with the intention that it lasts 28 days or more. Close relatives (grandparent, sibling, uncle or aunt, or step-parent) are not private foster carers. Such children remain a potentially vulnerable group. Where a child is being privately fostered, the DSL makes a referral to the local authority (or alerts the placing authority social worker if not already known), so that the local authority can satisfy itself that the child's welfare is being safeguarded.</w:t>
      </w:r>
    </w:p>
    <w:p w14:paraId="57994AD7" w14:textId="77777777" w:rsidR="006C4ADE" w:rsidRDefault="00107751">
      <w:pPr>
        <w:pStyle w:val="Heading2"/>
      </w:pPr>
      <w:bookmarkStart w:id="71" w:name="_Toc233208668"/>
      <w:r>
        <w:t>Children Missing or Absent from Education</w:t>
      </w:r>
      <w:bookmarkEnd w:id="71"/>
    </w:p>
    <w:p w14:paraId="2ED90C4C" w14:textId="77777777" w:rsidR="006C4ADE" w:rsidRDefault="00107751">
      <w:pPr>
        <w:spacing w:after="120" w:line="276" w:lineRule="auto"/>
      </w:pPr>
      <w:r>
        <w:t>See Section 20 and the separate Children Missing from Education Policy, which detail the school's response where children are absent for prolonged periods or on repeated occasions, and the requirement to notify the local authority.</w:t>
      </w:r>
    </w:p>
    <w:p w14:paraId="57B9928E" w14:textId="77777777" w:rsidR="006C4ADE" w:rsidRDefault="00107751">
      <w:r>
        <w:br w:type="page"/>
      </w:r>
    </w:p>
    <w:p w14:paraId="05382E5A" w14:textId="77777777" w:rsidR="006C4ADE" w:rsidRDefault="00107751">
      <w:pPr>
        <w:pStyle w:val="Heading1"/>
      </w:pPr>
      <w:bookmarkStart w:id="72" w:name="_Toc233208669"/>
      <w:r>
        <w:lastRenderedPageBreak/>
        <w:t>Appendix VII — Role of the Designated Safeguarding Lead</w:t>
      </w:r>
      <w:bookmarkEnd w:id="72"/>
    </w:p>
    <w:p w14:paraId="5756E13A" w14:textId="77777777" w:rsidR="006C4ADE" w:rsidRDefault="00107751">
      <w:pPr>
        <w:spacing w:after="120" w:line="276" w:lineRule="auto"/>
      </w:pPr>
      <w:r>
        <w:t>This appendix sets out the responsibilities of the DSL, drawn from Annex C of Keeping Children Safe in Education 2025 and applied across the school. The DSL takes lead responsibility for safeguarding and child protection (including online safety, and understanding the filtering and monitoring systems in place). This is explicit in the DSL's job description. While activities may be delegated to deputies, the ultimate lead responsibility remains with the DSL and is not delegated.</w:t>
      </w:r>
    </w:p>
    <w:p w14:paraId="3B0B4031" w14:textId="77777777" w:rsidR="006C4ADE" w:rsidRDefault="00107751">
      <w:pPr>
        <w:pStyle w:val="Heading3"/>
      </w:pPr>
      <w:r>
        <w:t>Managing referrals</w:t>
      </w:r>
    </w:p>
    <w:p w14:paraId="39AA74A3" w14:textId="77777777" w:rsidR="006C4ADE" w:rsidRDefault="00107751">
      <w:pPr>
        <w:pStyle w:val="ListParagraph"/>
        <w:numPr>
          <w:ilvl w:val="0"/>
          <w:numId w:val="2"/>
        </w:numPr>
        <w:spacing w:after="60" w:line="276" w:lineRule="auto"/>
      </w:pPr>
      <w:r>
        <w:t>Refer cases of suspected abuse, neglect or exploitation to children's social care, and support staff to do so;</w:t>
      </w:r>
    </w:p>
    <w:p w14:paraId="5B496D13" w14:textId="77777777" w:rsidR="006C4ADE" w:rsidRDefault="00107751">
      <w:pPr>
        <w:pStyle w:val="ListParagraph"/>
        <w:numPr>
          <w:ilvl w:val="0"/>
          <w:numId w:val="2"/>
        </w:numPr>
        <w:spacing w:after="60" w:line="276" w:lineRule="auto"/>
      </w:pPr>
      <w:r>
        <w:t>Refer cases to the Channel programme where there is a radicalisation concern, and support staff in making Channel referrals;</w:t>
      </w:r>
    </w:p>
    <w:p w14:paraId="2AEA6645" w14:textId="77777777" w:rsidR="006C4ADE" w:rsidRDefault="00107751">
      <w:pPr>
        <w:pStyle w:val="ListParagraph"/>
        <w:numPr>
          <w:ilvl w:val="0"/>
          <w:numId w:val="2"/>
        </w:numPr>
        <w:spacing w:after="60" w:line="276" w:lineRule="auto"/>
      </w:pPr>
      <w:r>
        <w:t>Refer cases where a person is dismissed or left due to risk of harm to a child to the Disclosure and Barring Service;</w:t>
      </w:r>
    </w:p>
    <w:p w14:paraId="7D621BE9" w14:textId="77777777" w:rsidR="006C4ADE" w:rsidRDefault="00107751">
      <w:pPr>
        <w:pStyle w:val="ListParagraph"/>
        <w:numPr>
          <w:ilvl w:val="0"/>
          <w:numId w:val="2"/>
        </w:numPr>
        <w:spacing w:after="60" w:line="276" w:lineRule="auto"/>
      </w:pPr>
      <w:r>
        <w:t>Refer cases of suspected criminal activity to the police, and act as the point of contact for the mandatory reporting duty (Section 15) once in force.</w:t>
      </w:r>
    </w:p>
    <w:p w14:paraId="37D5B859" w14:textId="77777777" w:rsidR="006C4ADE" w:rsidRDefault="00107751">
      <w:pPr>
        <w:pStyle w:val="Heading3"/>
      </w:pPr>
      <w:r>
        <w:t>Working with others</w:t>
      </w:r>
    </w:p>
    <w:p w14:paraId="1D0E0E2B" w14:textId="77777777" w:rsidR="006C4ADE" w:rsidRDefault="00107751">
      <w:pPr>
        <w:pStyle w:val="ListParagraph"/>
        <w:numPr>
          <w:ilvl w:val="0"/>
          <w:numId w:val="2"/>
        </w:numPr>
        <w:spacing w:after="60" w:line="276" w:lineRule="auto"/>
      </w:pPr>
      <w:r>
        <w:t>Act as the central point of contact and source of support, advice and expertise for all staff;</w:t>
      </w:r>
    </w:p>
    <w:p w14:paraId="3F42474F" w14:textId="3B4A2E84" w:rsidR="006C4ADE" w:rsidRDefault="00107751">
      <w:pPr>
        <w:pStyle w:val="ListParagraph"/>
        <w:numPr>
          <w:ilvl w:val="0"/>
          <w:numId w:val="2"/>
        </w:numPr>
        <w:spacing w:after="60" w:line="276" w:lineRule="auto"/>
      </w:pPr>
      <w:r>
        <w:t>Liaise with the Executive Head and Directors on ongoing safeguarding matters and serious incidents;</w:t>
      </w:r>
    </w:p>
    <w:p w14:paraId="6CB68AAC" w14:textId="77777777" w:rsidR="006C4ADE" w:rsidRDefault="00107751">
      <w:pPr>
        <w:pStyle w:val="ListParagraph"/>
        <w:numPr>
          <w:ilvl w:val="0"/>
          <w:numId w:val="2"/>
        </w:numPr>
        <w:spacing w:after="60" w:line="276" w:lineRule="auto"/>
      </w:pPr>
      <w:r>
        <w:t>Work with the safeguarding partnership, the LADO, placing authorities, Virtual School Heads and other agencies;</w:t>
      </w:r>
    </w:p>
    <w:p w14:paraId="31F2D4AF" w14:textId="77777777" w:rsidR="006C4ADE" w:rsidRDefault="00107751">
      <w:pPr>
        <w:pStyle w:val="ListParagraph"/>
        <w:numPr>
          <w:ilvl w:val="0"/>
          <w:numId w:val="2"/>
        </w:numPr>
        <w:spacing w:after="60" w:line="276" w:lineRule="auto"/>
      </w:pPr>
      <w:r>
        <w:t>As required, liaise with the ‘case manager’ and the LADO on allegations against staff.</w:t>
      </w:r>
    </w:p>
    <w:p w14:paraId="4BD5FC24" w14:textId="77777777" w:rsidR="006C4ADE" w:rsidRDefault="00107751">
      <w:pPr>
        <w:pStyle w:val="Heading3"/>
      </w:pPr>
      <w:r>
        <w:t>Information sharing and records</w:t>
      </w:r>
    </w:p>
    <w:p w14:paraId="6B36BE41" w14:textId="77777777" w:rsidR="006C4ADE" w:rsidRDefault="00107751">
      <w:pPr>
        <w:pStyle w:val="ListParagraph"/>
        <w:numPr>
          <w:ilvl w:val="0"/>
          <w:numId w:val="2"/>
        </w:numPr>
        <w:spacing w:after="60" w:line="276" w:lineRule="auto"/>
      </w:pPr>
      <w:r>
        <w:t>Maintain detailed, accurate, secure written records of concerns and referrals, kept separately from the main pupil file;</w:t>
      </w:r>
    </w:p>
    <w:p w14:paraId="2E2DA0E7" w14:textId="77777777" w:rsidR="006C4ADE" w:rsidRDefault="00107751">
      <w:pPr>
        <w:pStyle w:val="ListParagraph"/>
        <w:numPr>
          <w:ilvl w:val="0"/>
          <w:numId w:val="2"/>
        </w:numPr>
        <w:spacing w:after="60" w:line="276" w:lineRule="auto"/>
      </w:pPr>
      <w:r>
        <w:t>Ensure the secure and timely transfer of child protection files when a child moves setting;</w:t>
      </w:r>
    </w:p>
    <w:p w14:paraId="278276F1" w14:textId="77777777" w:rsidR="006C4ADE" w:rsidRDefault="00107751">
      <w:pPr>
        <w:pStyle w:val="ListParagraph"/>
        <w:numPr>
          <w:ilvl w:val="0"/>
          <w:numId w:val="2"/>
        </w:numPr>
        <w:spacing w:after="60" w:line="276" w:lineRule="auto"/>
      </w:pPr>
      <w:r>
        <w:t>Understand and comply with data protection requirements when sharing information.</w:t>
      </w:r>
    </w:p>
    <w:p w14:paraId="5319B7CB" w14:textId="77777777" w:rsidR="006C4ADE" w:rsidRDefault="00107751">
      <w:pPr>
        <w:pStyle w:val="Heading3"/>
      </w:pPr>
      <w:r>
        <w:t>Raising awareness, training and assessment of need</w:t>
      </w:r>
    </w:p>
    <w:p w14:paraId="1CACC216" w14:textId="77777777" w:rsidR="006C4ADE" w:rsidRDefault="00107751">
      <w:pPr>
        <w:pStyle w:val="ListParagraph"/>
        <w:numPr>
          <w:ilvl w:val="0"/>
          <w:numId w:val="2"/>
        </w:numPr>
        <w:spacing w:after="60" w:line="276" w:lineRule="auto"/>
      </w:pPr>
      <w:r>
        <w:t>Ensure this policy is reviewed at least annually and works with the Directors on it;</w:t>
      </w:r>
    </w:p>
    <w:p w14:paraId="2A9E8994" w14:textId="77777777" w:rsidR="006C4ADE" w:rsidRDefault="00107751">
      <w:pPr>
        <w:pStyle w:val="ListParagraph"/>
        <w:numPr>
          <w:ilvl w:val="0"/>
          <w:numId w:val="2"/>
        </w:numPr>
        <w:spacing w:after="60" w:line="276" w:lineRule="auto"/>
      </w:pPr>
      <w:r>
        <w:t>Ensure staff are aware of, and understand how to use, the policy and procedures, especially new and part-time staff;</w:t>
      </w:r>
    </w:p>
    <w:p w14:paraId="1F10C676" w14:textId="77777777" w:rsidR="006C4ADE" w:rsidRDefault="00107751">
      <w:pPr>
        <w:pStyle w:val="ListParagraph"/>
        <w:numPr>
          <w:ilvl w:val="0"/>
          <w:numId w:val="2"/>
        </w:numPr>
        <w:spacing w:after="60" w:line="276" w:lineRule="auto"/>
      </w:pPr>
      <w:r>
        <w:t>Undertake DSL training (updated at least every two years) and keep knowledge and skills current (refreshed at least annually);</w:t>
      </w:r>
    </w:p>
    <w:p w14:paraId="619A7295" w14:textId="77777777" w:rsidR="006C4ADE" w:rsidRDefault="00107751">
      <w:pPr>
        <w:pStyle w:val="ListParagraph"/>
        <w:numPr>
          <w:ilvl w:val="0"/>
          <w:numId w:val="2"/>
        </w:numPr>
        <w:spacing w:after="60" w:line="276" w:lineRule="auto"/>
      </w:pPr>
      <w:r>
        <w:t>Where a child leaves, ensure their child protection file is transferred securely and consider whether onward referral is needed;</w:t>
      </w:r>
    </w:p>
    <w:p w14:paraId="7D2AB689" w14:textId="77777777" w:rsidR="006C4ADE" w:rsidRDefault="00107751">
      <w:pPr>
        <w:pStyle w:val="ListParagraph"/>
        <w:numPr>
          <w:ilvl w:val="0"/>
          <w:numId w:val="2"/>
        </w:numPr>
        <w:spacing w:after="60" w:line="276" w:lineRule="auto"/>
      </w:pPr>
      <w:r>
        <w:t>Encourage a culture of listening to children and of safeguarding being everyone's responsibility, informed by the school's relational, PACE-based ethos.</w:t>
      </w:r>
    </w:p>
    <w:p w14:paraId="6AA9A200" w14:textId="77777777" w:rsidR="006C4ADE" w:rsidRDefault="00107751">
      <w:r>
        <w:br w:type="page"/>
      </w:r>
    </w:p>
    <w:p w14:paraId="08B8BA23" w14:textId="77777777" w:rsidR="006C4ADE" w:rsidRDefault="00107751">
      <w:pPr>
        <w:pStyle w:val="Heading1"/>
      </w:pPr>
      <w:bookmarkStart w:id="73" w:name="_Toc233208670"/>
      <w:r>
        <w:lastRenderedPageBreak/>
        <w:t>Key References</w:t>
      </w:r>
      <w:bookmarkEnd w:id="73"/>
    </w:p>
    <w:p w14:paraId="31C985EA" w14:textId="77777777" w:rsidR="006C4ADE" w:rsidRDefault="00107751">
      <w:pPr>
        <w:pStyle w:val="ListParagraph"/>
        <w:numPr>
          <w:ilvl w:val="0"/>
          <w:numId w:val="2"/>
        </w:numPr>
        <w:spacing w:after="60" w:line="276" w:lineRule="auto"/>
      </w:pPr>
      <w:r>
        <w:t>Keeping Children Safe in Education 2025 (DfE statutory guidance)</w:t>
      </w:r>
    </w:p>
    <w:p w14:paraId="1B233A80" w14:textId="77777777" w:rsidR="006C4ADE" w:rsidRDefault="00107751">
      <w:pPr>
        <w:pStyle w:val="ListParagraph"/>
        <w:numPr>
          <w:ilvl w:val="0"/>
          <w:numId w:val="2"/>
        </w:numPr>
        <w:spacing w:after="60" w:line="276" w:lineRule="auto"/>
      </w:pPr>
      <w:r>
        <w:t>Working Together to Safeguard Children 2023 (HM Government statutory guidance)</w:t>
      </w:r>
    </w:p>
    <w:p w14:paraId="318807D5" w14:textId="77777777" w:rsidR="006C4ADE" w:rsidRDefault="00107751">
      <w:pPr>
        <w:pStyle w:val="ListParagraph"/>
        <w:numPr>
          <w:ilvl w:val="0"/>
          <w:numId w:val="2"/>
        </w:numPr>
        <w:spacing w:after="60" w:line="276" w:lineRule="auto"/>
      </w:pPr>
      <w:r>
        <w:t>The Education (Independent School Standards) Regulations 2014</w:t>
      </w:r>
    </w:p>
    <w:p w14:paraId="4AA14D38" w14:textId="77777777" w:rsidR="006C4ADE" w:rsidRDefault="00107751">
      <w:pPr>
        <w:pStyle w:val="ListParagraph"/>
        <w:numPr>
          <w:ilvl w:val="0"/>
          <w:numId w:val="2"/>
        </w:numPr>
        <w:spacing w:after="60" w:line="276" w:lineRule="auto"/>
      </w:pPr>
      <w:r>
        <w:t>Children Act 1989 and 2004; Adoption and Children Act 2002; Children and Social Work Act 2017</w:t>
      </w:r>
    </w:p>
    <w:p w14:paraId="291C4B31" w14:textId="77777777" w:rsidR="006C4ADE" w:rsidRDefault="00107751">
      <w:pPr>
        <w:pStyle w:val="ListParagraph"/>
        <w:numPr>
          <w:ilvl w:val="0"/>
          <w:numId w:val="2"/>
        </w:numPr>
        <w:spacing w:after="60" w:line="276" w:lineRule="auto"/>
      </w:pPr>
      <w:r>
        <w:t>Counter-Terrorism and Security Act 2015 and Prevent duty guidance (2023)</w:t>
      </w:r>
    </w:p>
    <w:p w14:paraId="3D7D5537" w14:textId="77777777" w:rsidR="006C4ADE" w:rsidRDefault="00107751">
      <w:pPr>
        <w:pStyle w:val="ListParagraph"/>
        <w:numPr>
          <w:ilvl w:val="0"/>
          <w:numId w:val="2"/>
        </w:numPr>
        <w:spacing w:after="60" w:line="276" w:lineRule="auto"/>
      </w:pPr>
      <w:r>
        <w:t>Equality Act 2010; Domestic Abuse Act 2021; Sexual Offences Act 2003; Voyeurism (Offences) Act 2019</w:t>
      </w:r>
    </w:p>
    <w:p w14:paraId="0C3B0496" w14:textId="77777777" w:rsidR="006C4ADE" w:rsidRDefault="00107751">
      <w:pPr>
        <w:pStyle w:val="ListParagraph"/>
        <w:numPr>
          <w:ilvl w:val="0"/>
          <w:numId w:val="2"/>
        </w:numPr>
        <w:spacing w:after="60" w:line="276" w:lineRule="auto"/>
      </w:pPr>
      <w:r>
        <w:t>Police, Crime, Sentencing and Courts Act 2022 (Serious Violence Duty)</w:t>
      </w:r>
    </w:p>
    <w:p w14:paraId="4F2BADA8" w14:textId="77777777" w:rsidR="006C4ADE" w:rsidRDefault="00107751">
      <w:pPr>
        <w:pStyle w:val="ListParagraph"/>
        <w:numPr>
          <w:ilvl w:val="0"/>
          <w:numId w:val="2"/>
        </w:numPr>
        <w:spacing w:after="60" w:line="276" w:lineRule="auto"/>
      </w:pPr>
      <w:r>
        <w:t>Crime and Policing Act 2026 (mandatory reporting duty — subject to commencement)</w:t>
      </w:r>
    </w:p>
    <w:p w14:paraId="59B1E497" w14:textId="77777777" w:rsidR="006C4ADE" w:rsidRDefault="00107751">
      <w:pPr>
        <w:pStyle w:val="ListParagraph"/>
        <w:numPr>
          <w:ilvl w:val="0"/>
          <w:numId w:val="2"/>
        </w:numPr>
        <w:spacing w:after="60" w:line="276" w:lineRule="auto"/>
      </w:pPr>
      <w:r>
        <w:t>UKCIS ‘Sharing nudes and semi-nudes: advice for education settings’; DfE generative AI guidance; DfE filtering and monitoring standards</w:t>
      </w:r>
    </w:p>
    <w:sectPr w:rsidR="006C4ADE">
      <w:headerReference w:type="default" r:id="rId17"/>
      <w:footerReference w:type="default" r:id="rId1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24FF3" w14:textId="77777777" w:rsidR="0060373E" w:rsidRDefault="0060373E">
      <w:r>
        <w:separator/>
      </w:r>
    </w:p>
  </w:endnote>
  <w:endnote w:type="continuationSeparator" w:id="0">
    <w:p w14:paraId="3426967E" w14:textId="77777777" w:rsidR="0060373E" w:rsidRDefault="00603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B5478" w14:textId="77777777" w:rsidR="006C4ADE" w:rsidRDefault="00107751">
    <w:pPr>
      <w:pBdr>
        <w:top w:val="single" w:sz="4" w:space="4" w:color="C9A227"/>
      </w:pBdr>
      <w:tabs>
        <w:tab w:val="right" w:pos="9026"/>
      </w:tabs>
    </w:pPr>
    <w:r>
      <w:rPr>
        <w:color w:val="1B2A4A"/>
        <w:sz w:val="15"/>
        <w:szCs w:val="15"/>
      </w:rPr>
      <w:t>HARTMORE SCHOOL POLICY: SAFEGUARDING — Version 8.0, approved June 2026</w:t>
    </w:r>
    <w:r>
      <w:rPr>
        <w:color w:val="1B2A4A"/>
        <w:sz w:val="15"/>
        <w:szCs w:val="15"/>
      </w:rPr>
      <w:tab/>
      <w:t xml:space="preserve">Page </w:t>
    </w:r>
    <w:r>
      <w:rPr>
        <w:color w:val="1B2A4A"/>
        <w:sz w:val="15"/>
        <w:szCs w:val="15"/>
      </w:rPr>
      <w:fldChar w:fldCharType="begin"/>
    </w:r>
    <w:r>
      <w:rPr>
        <w:color w:val="1B2A4A"/>
        <w:sz w:val="15"/>
        <w:szCs w:val="15"/>
      </w:rPr>
      <w:instrText>PAGE</w:instrText>
    </w:r>
    <w:r>
      <w:rPr>
        <w:color w:val="1B2A4A"/>
        <w:sz w:val="15"/>
        <w:szCs w:val="15"/>
      </w:rPr>
      <w:fldChar w:fldCharType="separate"/>
    </w:r>
    <w:r w:rsidR="00F065CD">
      <w:rPr>
        <w:noProof/>
        <w:color w:val="1B2A4A"/>
        <w:sz w:val="15"/>
        <w:szCs w:val="15"/>
      </w:rPr>
      <w:t>1</w:t>
    </w:r>
    <w:r>
      <w:rPr>
        <w:color w:val="1B2A4A"/>
        <w:sz w:val="15"/>
        <w:szCs w:val="15"/>
      </w:rPr>
      <w:fldChar w:fldCharType="end"/>
    </w:r>
    <w:r>
      <w:rPr>
        <w:color w:val="1B2A4A"/>
        <w:sz w:val="15"/>
        <w:szCs w:val="15"/>
      </w:rPr>
      <w:t xml:space="preserve"> of </w:t>
    </w:r>
    <w:r>
      <w:rPr>
        <w:color w:val="1B2A4A"/>
        <w:sz w:val="15"/>
        <w:szCs w:val="15"/>
      </w:rPr>
      <w:fldChar w:fldCharType="begin"/>
    </w:r>
    <w:r>
      <w:rPr>
        <w:color w:val="1B2A4A"/>
        <w:sz w:val="15"/>
        <w:szCs w:val="15"/>
      </w:rPr>
      <w:instrText>NUMPAGES</w:instrText>
    </w:r>
    <w:r>
      <w:rPr>
        <w:color w:val="1B2A4A"/>
        <w:sz w:val="15"/>
        <w:szCs w:val="15"/>
      </w:rPr>
      <w:fldChar w:fldCharType="separate"/>
    </w:r>
    <w:r w:rsidR="00F065CD">
      <w:rPr>
        <w:noProof/>
        <w:color w:val="1B2A4A"/>
        <w:sz w:val="15"/>
        <w:szCs w:val="15"/>
      </w:rPr>
      <w:t>1</w:t>
    </w:r>
    <w:r>
      <w:rPr>
        <w:color w:val="1B2A4A"/>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39ACB" w14:textId="77777777" w:rsidR="0060373E" w:rsidRDefault="0060373E">
      <w:r>
        <w:separator/>
      </w:r>
    </w:p>
  </w:footnote>
  <w:footnote w:type="continuationSeparator" w:id="0">
    <w:p w14:paraId="6EDA8EFB" w14:textId="77777777" w:rsidR="0060373E" w:rsidRDefault="00603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E4497" w14:textId="77777777" w:rsidR="006C4ADE" w:rsidRDefault="00107751">
    <w:pPr>
      <w:pBdr>
        <w:bottom w:val="single" w:sz="4" w:space="4" w:color="C9A227"/>
      </w:pBdr>
      <w:tabs>
        <w:tab w:val="right" w:pos="9026"/>
      </w:tabs>
    </w:pPr>
    <w:r>
      <w:rPr>
        <w:noProof/>
      </w:rPr>
      <w:drawing>
        <wp:inline distT="0" distB="0" distL="0" distR="0" wp14:anchorId="065D34A7" wp14:editId="40B9A4E3">
          <wp:extent cx="876300" cy="476250"/>
          <wp:effectExtent l="0" t="0" r="0" b="0"/>
          <wp:docPr id="1548300699" name="HartmoreLogo" descr="Hartmore School logo" title="Hartmore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876300" cy="476250"/>
                  </a:xfrm>
                  <a:prstGeom prst="rect">
                    <a:avLst/>
                  </a:prstGeom>
                </pic:spPr>
              </pic:pic>
            </a:graphicData>
          </a:graphic>
        </wp:inline>
      </w:drawing>
    </w:r>
    <w:r>
      <w:rPr>
        <w:color w:val="1B2A4A"/>
        <w:sz w:val="16"/>
        <w:szCs w:val="16"/>
      </w:rPr>
      <w:tab/>
      <w:t>Safeguarding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C57FA"/>
    <w:multiLevelType w:val="hybridMultilevel"/>
    <w:tmpl w:val="A9F6EDD4"/>
    <w:lvl w:ilvl="0" w:tplc="5D367226">
      <w:start w:val="1"/>
      <w:numFmt w:val="bullet"/>
      <w:lvlText w:val="•"/>
      <w:lvlJc w:val="left"/>
      <w:pPr>
        <w:ind w:left="540" w:hanging="280"/>
      </w:pPr>
    </w:lvl>
    <w:lvl w:ilvl="1" w:tplc="BCDAAAA2">
      <w:start w:val="1"/>
      <w:numFmt w:val="bullet"/>
      <w:lvlText w:val="–"/>
      <w:lvlJc w:val="left"/>
      <w:pPr>
        <w:ind w:left="1080" w:hanging="280"/>
      </w:pPr>
    </w:lvl>
    <w:lvl w:ilvl="2" w:tplc="8D14CB60">
      <w:numFmt w:val="decimal"/>
      <w:lvlText w:val=""/>
      <w:lvlJc w:val="left"/>
    </w:lvl>
    <w:lvl w:ilvl="3" w:tplc="D9CE3434">
      <w:numFmt w:val="decimal"/>
      <w:lvlText w:val=""/>
      <w:lvlJc w:val="left"/>
    </w:lvl>
    <w:lvl w:ilvl="4" w:tplc="F6666FAE">
      <w:numFmt w:val="decimal"/>
      <w:lvlText w:val=""/>
      <w:lvlJc w:val="left"/>
    </w:lvl>
    <w:lvl w:ilvl="5" w:tplc="FFF872C4">
      <w:numFmt w:val="decimal"/>
      <w:lvlText w:val=""/>
      <w:lvlJc w:val="left"/>
    </w:lvl>
    <w:lvl w:ilvl="6" w:tplc="638C7812">
      <w:numFmt w:val="decimal"/>
      <w:lvlText w:val=""/>
      <w:lvlJc w:val="left"/>
    </w:lvl>
    <w:lvl w:ilvl="7" w:tplc="D252405E">
      <w:numFmt w:val="decimal"/>
      <w:lvlText w:val=""/>
      <w:lvlJc w:val="left"/>
    </w:lvl>
    <w:lvl w:ilvl="8" w:tplc="D2906F7C">
      <w:numFmt w:val="decimal"/>
      <w:lvlText w:val=""/>
      <w:lvlJc w:val="left"/>
    </w:lvl>
  </w:abstractNum>
  <w:abstractNum w:abstractNumId="1" w15:restartNumberingAfterBreak="0">
    <w:nsid w:val="70345CF9"/>
    <w:multiLevelType w:val="hybridMultilevel"/>
    <w:tmpl w:val="FBA0DD1A"/>
    <w:lvl w:ilvl="0" w:tplc="D1901B10">
      <w:start w:val="1"/>
      <w:numFmt w:val="bullet"/>
      <w:lvlText w:val="●"/>
      <w:lvlJc w:val="left"/>
      <w:pPr>
        <w:ind w:left="720" w:hanging="360"/>
      </w:pPr>
    </w:lvl>
    <w:lvl w:ilvl="1" w:tplc="847289CA">
      <w:start w:val="1"/>
      <w:numFmt w:val="bullet"/>
      <w:lvlText w:val="○"/>
      <w:lvlJc w:val="left"/>
      <w:pPr>
        <w:ind w:left="1440" w:hanging="360"/>
      </w:pPr>
    </w:lvl>
    <w:lvl w:ilvl="2" w:tplc="8E4C5BD0">
      <w:start w:val="1"/>
      <w:numFmt w:val="bullet"/>
      <w:lvlText w:val="■"/>
      <w:lvlJc w:val="left"/>
      <w:pPr>
        <w:ind w:left="2160" w:hanging="360"/>
      </w:pPr>
    </w:lvl>
    <w:lvl w:ilvl="3" w:tplc="C3B20698">
      <w:start w:val="1"/>
      <w:numFmt w:val="bullet"/>
      <w:lvlText w:val="●"/>
      <w:lvlJc w:val="left"/>
      <w:pPr>
        <w:ind w:left="2880" w:hanging="360"/>
      </w:pPr>
    </w:lvl>
    <w:lvl w:ilvl="4" w:tplc="3564CF5A">
      <w:start w:val="1"/>
      <w:numFmt w:val="bullet"/>
      <w:lvlText w:val="○"/>
      <w:lvlJc w:val="left"/>
      <w:pPr>
        <w:ind w:left="3600" w:hanging="360"/>
      </w:pPr>
    </w:lvl>
    <w:lvl w:ilvl="5" w:tplc="617663F0">
      <w:start w:val="1"/>
      <w:numFmt w:val="bullet"/>
      <w:lvlText w:val="■"/>
      <w:lvlJc w:val="left"/>
      <w:pPr>
        <w:ind w:left="4320" w:hanging="360"/>
      </w:pPr>
    </w:lvl>
    <w:lvl w:ilvl="6" w:tplc="523C561A">
      <w:start w:val="1"/>
      <w:numFmt w:val="bullet"/>
      <w:lvlText w:val="●"/>
      <w:lvlJc w:val="left"/>
      <w:pPr>
        <w:ind w:left="5040" w:hanging="360"/>
      </w:pPr>
    </w:lvl>
    <w:lvl w:ilvl="7" w:tplc="AA1C7242">
      <w:start w:val="1"/>
      <w:numFmt w:val="bullet"/>
      <w:lvlText w:val="●"/>
      <w:lvlJc w:val="left"/>
      <w:pPr>
        <w:ind w:left="5760" w:hanging="360"/>
      </w:pPr>
    </w:lvl>
    <w:lvl w:ilvl="8" w:tplc="E640CB3C">
      <w:start w:val="1"/>
      <w:numFmt w:val="bullet"/>
      <w:lvlText w:val="●"/>
      <w:lvlJc w:val="left"/>
      <w:pPr>
        <w:ind w:left="6480" w:hanging="360"/>
      </w:pPr>
    </w:lvl>
  </w:abstractNum>
  <w:num w:numId="1" w16cid:durableId="1462916902">
    <w:abstractNumId w:val="1"/>
    <w:lvlOverride w:ilvl="0">
      <w:startOverride w:val="1"/>
    </w:lvlOverride>
  </w:num>
  <w:num w:numId="2" w16cid:durableId="4145208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ADE"/>
    <w:rsid w:val="00107751"/>
    <w:rsid w:val="001F0717"/>
    <w:rsid w:val="00256642"/>
    <w:rsid w:val="00335E21"/>
    <w:rsid w:val="00382F21"/>
    <w:rsid w:val="00425C53"/>
    <w:rsid w:val="00437191"/>
    <w:rsid w:val="004D4B52"/>
    <w:rsid w:val="004E5177"/>
    <w:rsid w:val="004F5640"/>
    <w:rsid w:val="00586E79"/>
    <w:rsid w:val="00587B33"/>
    <w:rsid w:val="005F3C08"/>
    <w:rsid w:val="0060373E"/>
    <w:rsid w:val="0065750C"/>
    <w:rsid w:val="006C2940"/>
    <w:rsid w:val="006C4ADE"/>
    <w:rsid w:val="006D285B"/>
    <w:rsid w:val="006F67CE"/>
    <w:rsid w:val="00724A13"/>
    <w:rsid w:val="007C288F"/>
    <w:rsid w:val="007C5765"/>
    <w:rsid w:val="008059BB"/>
    <w:rsid w:val="008674D9"/>
    <w:rsid w:val="00985EED"/>
    <w:rsid w:val="009D33C4"/>
    <w:rsid w:val="009F5BE3"/>
    <w:rsid w:val="009F6407"/>
    <w:rsid w:val="00B51110"/>
    <w:rsid w:val="00B746C1"/>
    <w:rsid w:val="00B8126D"/>
    <w:rsid w:val="00B84281"/>
    <w:rsid w:val="00C05FB0"/>
    <w:rsid w:val="00C41010"/>
    <w:rsid w:val="00D00E6A"/>
    <w:rsid w:val="00DE37E8"/>
    <w:rsid w:val="00EC72BC"/>
    <w:rsid w:val="00EC78F0"/>
    <w:rsid w:val="00F065CD"/>
    <w:rsid w:val="00F1690F"/>
    <w:rsid w:val="00F545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F4316"/>
  <w15:docId w15:val="{925CD510-8F1B-49FD-80DF-4185E9AAE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pBdr>
        <w:bottom w:val="single" w:sz="6" w:space="4" w:color="C9A227"/>
      </w:pBdr>
      <w:spacing w:before="280" w:after="140"/>
      <w:outlineLvl w:val="0"/>
    </w:pPr>
    <w:rPr>
      <w:b/>
      <w:bCs/>
      <w:color w:val="1B2A4A"/>
      <w:sz w:val="28"/>
      <w:szCs w:val="28"/>
    </w:rPr>
  </w:style>
  <w:style w:type="paragraph" w:styleId="Heading2">
    <w:name w:val="heading 2"/>
    <w:uiPriority w:val="9"/>
    <w:unhideWhenUsed/>
    <w:qFormat/>
    <w:pPr>
      <w:keepNext/>
      <w:spacing w:before="200" w:after="100"/>
      <w:outlineLvl w:val="1"/>
    </w:pPr>
    <w:rPr>
      <w:b/>
      <w:bCs/>
      <w:color w:val="1B2A4A"/>
      <w:sz w:val="24"/>
      <w:szCs w:val="24"/>
    </w:rPr>
  </w:style>
  <w:style w:type="paragraph" w:styleId="Heading3">
    <w:name w:val="heading 3"/>
    <w:uiPriority w:val="9"/>
    <w:unhideWhenUsed/>
    <w:qFormat/>
    <w:pPr>
      <w:keepNext/>
      <w:spacing w:before="140" w:after="80"/>
      <w:outlineLvl w:val="2"/>
    </w:pPr>
    <w:rPr>
      <w:b/>
      <w:bCs/>
      <w:color w:val="1B2A4A"/>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F065CD"/>
    <w:pPr>
      <w:spacing w:after="100"/>
    </w:pPr>
  </w:style>
  <w:style w:type="paragraph" w:styleId="TOC2">
    <w:name w:val="toc 2"/>
    <w:basedOn w:val="Normal"/>
    <w:next w:val="Normal"/>
    <w:autoRedefine/>
    <w:uiPriority w:val="39"/>
    <w:unhideWhenUsed/>
    <w:rsid w:val="00F065CD"/>
    <w:pPr>
      <w:spacing w:after="100"/>
      <w:ind w:left="220"/>
    </w:pPr>
  </w:style>
  <w:style w:type="table" w:styleId="TableGrid">
    <w:name w:val="Table Grid"/>
    <w:basedOn w:val="TableNormal"/>
    <w:uiPriority w:val="59"/>
    <w:rsid w:val="00F065CD"/>
    <w:rPr>
      <w:rFonts w:ascii="Calibri" w:eastAsiaTheme="minorHAnsi" w:hAnsi="Calibri" w:cstheme="minorHAnsi"/>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35E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artin.davies@genesiscte.co.uk" TargetMode="External"/><Relationship Id="rId13" Type="http://schemas.openxmlformats.org/officeDocument/2006/relationships/hyperlink" Target="mailto:Dawn.loveys@hartmoreschool.co.uk"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steve.miller@hartmoreschool.co.uk"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Eleanor.avis@hartmoreschool.co.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tin.davies@genesiscte.co.uk" TargetMode="External"/><Relationship Id="rId5" Type="http://schemas.openxmlformats.org/officeDocument/2006/relationships/footnotes" Target="footnotes.xml"/><Relationship Id="rId15" Type="http://schemas.openxmlformats.org/officeDocument/2006/relationships/hyperlink" Target="mailto:Sophie.stevens@hartmoreschool.co.uk" TargetMode="External"/><Relationship Id="rId10" Type="http://schemas.openxmlformats.org/officeDocument/2006/relationships/hyperlink" Target="mailto:sharada.weil@hartmoreschool.co.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oss.smith@hartmoreschool.co.uk" TargetMode="External"/><Relationship Id="rId14" Type="http://schemas.openxmlformats.org/officeDocument/2006/relationships/hyperlink" Target="mailto:Cath.quinton@hartmoreschool.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33</Pages>
  <Words>12347</Words>
  <Characters>70381</Characters>
  <Application>Microsoft Office Word</Application>
  <DocSecurity>0</DocSecurity>
  <Lines>586</Lines>
  <Paragraphs>165</Paragraphs>
  <ScaleCrop>false</ScaleCrop>
  <Company/>
  <LinksUpToDate>false</LinksUpToDate>
  <CharactersWithSpaces>82563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Nikki Winters-Hatton</cp:lastModifiedBy>
  <cp:revision>2</cp:revision>
  <dcterms:created xsi:type="dcterms:W3CDTF">2026-07-08T13:29:00Z</dcterms:created>
  <dcterms:modified xsi:type="dcterms:W3CDTF">2026-07-08T13:29:00Z</dcterms:modified>
</cp:coreProperties>
</file>