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0"/>
          <w:tab w:val="left" w:leader="none" w:pos="540"/>
          <w:tab w:val="left" w:leader="none" w:pos="0"/>
          <w:tab w:val="left" w:leader="none" w:pos="540"/>
          <w:tab w:val="left" w:leader="none" w:pos="0"/>
          <w:tab w:val="left" w:leader="none" w:pos="540"/>
          <w:tab w:val="left" w:leader="none" w:pos="0"/>
          <w:tab w:val="left" w:leader="none" w:pos="540"/>
          <w:tab w:val="left" w:leader="none" w:pos="0"/>
          <w:tab w:val="left" w:leader="none" w:pos="540"/>
        </w:tabs>
        <w:jc w:val="left"/>
        <w:rPr/>
      </w:pPr>
      <w:r w:rsidDel="00000000" w:rsidR="00000000" w:rsidRPr="00000000">
        <w:rPr/>
        <w:drawing>
          <wp:anchor allowOverlap="1" behindDoc="0" distB="114300" distT="114300" distL="114300" distR="114300" hidden="0" layoutInCell="1" locked="0" relativeHeight="0" simplePos="0">
            <wp:simplePos x="0" y="0"/>
            <wp:positionH relativeFrom="page">
              <wp:posOffset>320044</wp:posOffset>
            </wp:positionH>
            <wp:positionV relativeFrom="page">
              <wp:posOffset>-49575</wp:posOffset>
            </wp:positionV>
            <wp:extent cx="2537663" cy="911588"/>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37663" cy="911588"/>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5064449</wp:posOffset>
            </wp:positionH>
            <wp:positionV relativeFrom="page">
              <wp:posOffset>117111</wp:posOffset>
            </wp:positionV>
            <wp:extent cx="1810230" cy="577914"/>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10230" cy="57791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tabs>
          <w:tab w:val="left" w:leader="none" w:pos="0"/>
          <w:tab w:val="left" w:leader="none" w:pos="540"/>
          <w:tab w:val="left" w:leader="none" w:pos="0"/>
          <w:tab w:val="left" w:leader="none" w:pos="540"/>
          <w:tab w:val="left" w:leader="none" w:pos="0"/>
          <w:tab w:val="left" w:leader="none" w:pos="540"/>
          <w:tab w:val="left" w:leader="none" w:pos="0"/>
          <w:tab w:val="left" w:leader="none" w:pos="540"/>
          <w:tab w:val="left" w:leader="none" w:pos="0"/>
          <w:tab w:val="left" w:leader="none" w:pos="540"/>
        </w:tabs>
        <w:jc w:val="left"/>
        <w:rPr/>
      </w:pPr>
      <w:r w:rsidDel="00000000" w:rsidR="00000000" w:rsidRPr="00000000">
        <w:rPr>
          <w:rtl w:val="0"/>
        </w:rPr>
      </w:r>
    </w:p>
    <w:p w:rsidR="00000000" w:rsidDel="00000000" w:rsidP="00000000" w:rsidRDefault="00000000" w:rsidRPr="00000000" w14:paraId="00000003">
      <w:pPr>
        <w:pStyle w:val="Heading1"/>
        <w:tabs>
          <w:tab w:val="left" w:leader="none" w:pos="0"/>
          <w:tab w:val="left" w:leader="none" w:pos="540"/>
          <w:tab w:val="left" w:leader="none" w:pos="0"/>
          <w:tab w:val="left" w:leader="none" w:pos="540"/>
          <w:tab w:val="left" w:leader="none" w:pos="0"/>
          <w:tab w:val="left" w:leader="none" w:pos="540"/>
          <w:tab w:val="left" w:leader="none" w:pos="0"/>
          <w:tab w:val="left" w:leader="none" w:pos="540"/>
          <w:tab w:val="left" w:leader="none" w:pos="0"/>
          <w:tab w:val="left" w:leader="none" w:pos="540"/>
        </w:tabs>
        <w:rPr/>
      </w:pPr>
      <w:r w:rsidDel="00000000" w:rsidR="00000000" w:rsidRPr="00000000">
        <w:rPr>
          <w:rtl w:val="0"/>
        </w:rPr>
      </w:r>
    </w:p>
    <w:p w:rsidR="00000000" w:rsidDel="00000000" w:rsidP="00000000" w:rsidRDefault="00000000" w:rsidRPr="00000000" w14:paraId="00000004">
      <w:pPr>
        <w:spacing w:after="0" w:line="276" w:lineRule="auto"/>
        <w:jc w:val="center"/>
        <w:rPr>
          <w:rFonts w:ascii="Arial" w:cs="Arial" w:eastAsia="Arial" w:hAnsi="Arial"/>
          <w:i w:val="1"/>
          <w:iCs w:val="1"/>
          <w:sz w:val="22"/>
          <w:szCs w:val="22"/>
          <w:highlight w:val="white"/>
        </w:rPr>
      </w:pPr>
      <w:bookmarkStart w:colFirst="0" w:colLast="0" w:name="_ldeky56xr4x" w:id="0"/>
      <w:bookmarkEnd w:id="0"/>
      <w:r w:rsidDel="00000000" w:rsidR="00000000" w:rsidRPr="00000000">
        <w:rPr>
          <w:rFonts w:ascii="Arial" w:cs="Arial" w:eastAsia="Arial" w:hAnsi="Arial"/>
          <w:i w:val="1"/>
          <w:iCs w:val="1"/>
          <w:sz w:val="32"/>
          <w:szCs w:val="32"/>
          <w:rtl w:val="0"/>
        </w:rPr>
        <w:t xml:space="preserve">Commitment to others, Commitment to learning.</w:t>
      </w:r>
      <w:r w:rsidDel="00000000" w:rsidR="00000000" w:rsidRPr="00000000">
        <w:rPr>
          <w:rFonts w:ascii="Arial" w:cs="Arial" w:eastAsia="Arial" w:hAnsi="Arial"/>
          <w:i w:val="1"/>
          <w:iCs w:val="1"/>
          <w:sz w:val="36"/>
          <w:szCs w:val="36"/>
          <w:rtl w:val="0"/>
        </w:rPr>
        <w:br w:type="textWrapping"/>
      </w:r>
      <w:r w:rsidDel="00000000" w:rsidR="00000000" w:rsidRPr="00000000">
        <w:rPr>
          <w:rFonts w:ascii="Arial" w:cs="Arial" w:eastAsia="Arial" w:hAnsi="Arial"/>
          <w:b w:val="1"/>
          <w:bCs w:val="1"/>
          <w:i w:val="1"/>
          <w:iCs w:val="1"/>
          <w:sz w:val="22"/>
          <w:szCs w:val="22"/>
          <w:highlight w:val="white"/>
          <w:rtl w:val="0"/>
        </w:rPr>
        <w:t xml:space="preserve">Chronicles 28:20 </w:t>
      </w:r>
      <w:r w:rsidDel="00000000" w:rsidR="00000000" w:rsidRPr="00000000">
        <w:rPr>
          <w:rFonts w:ascii="Arial" w:cs="Arial" w:eastAsia="Arial" w:hAnsi="Arial"/>
          <w:i w:val="1"/>
          <w:iCs w:val="1"/>
          <w:sz w:val="22"/>
          <w:szCs w:val="22"/>
          <w:highlight w:val="white"/>
          <w:rtl w:val="0"/>
        </w:rPr>
        <w:t xml:space="preserve">Be strong and courageous, and do the work. </w:t>
        <w:br w:type="textWrapping"/>
        <w:t xml:space="preserve">Do not be afraid or discouraged, for God is with you. </w:t>
      </w:r>
    </w:p>
    <w:p w:rsidR="00000000" w:rsidDel="00000000" w:rsidP="00000000" w:rsidRDefault="00000000" w:rsidRPr="00000000" w14:paraId="00000005">
      <w:pPr>
        <w:spacing w:after="0" w:line="276" w:lineRule="auto"/>
        <w:jc w:val="center"/>
        <w:rPr>
          <w:rFonts w:ascii="Arial" w:cs="Arial" w:eastAsia="Arial" w:hAnsi="Arial"/>
          <w:i w:val="1"/>
          <w:iCs w:val="1"/>
          <w:sz w:val="22"/>
          <w:szCs w:val="22"/>
          <w:highlight w:val="white"/>
        </w:rPr>
      </w:pPr>
      <w:bookmarkStart w:colFirst="0" w:colLast="0" w:name="_dmae4mp4oc3b" w:id="1"/>
      <w:bookmarkEnd w:id="1"/>
      <w:r w:rsidDel="00000000" w:rsidR="00000000" w:rsidRPr="00000000">
        <w:rPr>
          <w:rtl w:val="0"/>
        </w:rPr>
      </w:r>
    </w:p>
    <w:p w:rsidR="00000000" w:rsidDel="00000000" w:rsidP="00000000" w:rsidRDefault="00000000" w:rsidRPr="00000000" w14:paraId="00000006">
      <w:pPr>
        <w:pStyle w:val="Heading1"/>
        <w:tabs>
          <w:tab w:val="left" w:leader="none" w:pos="0"/>
          <w:tab w:val="left" w:leader="none" w:pos="540"/>
          <w:tab w:val="left" w:leader="none" w:pos="0"/>
          <w:tab w:val="left" w:leader="none" w:pos="540"/>
          <w:tab w:val="left" w:leader="none" w:pos="0"/>
          <w:tab w:val="left" w:leader="none" w:pos="540"/>
          <w:tab w:val="left" w:leader="none" w:pos="0"/>
          <w:tab w:val="left" w:leader="none" w:pos="540"/>
          <w:tab w:val="left" w:leader="none" w:pos="0"/>
          <w:tab w:val="left" w:leader="none" w:pos="540"/>
        </w:tabs>
        <w:rPr>
          <w:rFonts w:ascii="Arial" w:cs="Arial" w:eastAsia="Arial" w:hAnsi="Arial"/>
          <w:sz w:val="22"/>
          <w:szCs w:val="22"/>
        </w:rPr>
      </w:pPr>
      <w:r w:rsidDel="00000000" w:rsidR="00000000" w:rsidRPr="00000000">
        <w:rPr>
          <w:sz w:val="24"/>
          <w:szCs w:val="24"/>
          <w:rtl w:val="0"/>
        </w:rPr>
        <w:t xml:space="preserve">Job Description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tl w:val="0"/>
        </w:rPr>
      </w:r>
    </w:p>
    <w:tbl>
      <w:tblPr>
        <w:tblStyle w:val="Table1"/>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6662"/>
        <w:tblGridChange w:id="0">
          <w:tblGrid>
            <w:gridCol w:w="2518"/>
            <w:gridCol w:w="6662"/>
          </w:tblGrid>
        </w:tblGridChange>
      </w:tblGrid>
      <w:tr>
        <w:trPr>
          <w:cantSplit w:val="0"/>
          <w:trHeight w:val="372.978515625" w:hRule="atLeast"/>
          <w:tblHeader w:val="0"/>
        </w:trPr>
        <w:tc>
          <w:tcPr>
            <w:shd w:fill="d9d9d9" w:val="clea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Job Title</w:t>
            </w:r>
          </w:p>
        </w:tc>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Science Technician </w:t>
            </w:r>
            <w:commentRangeStart w:id="0"/>
            <w:r w:rsidDel="00000000" w:rsidR="00000000" w:rsidRPr="00000000">
              <w:rPr>
                <w:rFonts w:ascii="Arial" w:cs="Arial" w:eastAsia="Arial" w:hAnsi="Arial"/>
                <w:sz w:val="22"/>
                <w:szCs w:val="22"/>
                <w:rtl w:val="0"/>
              </w:rPr>
              <w:t xml:space="preserve">Apprentice</w:t>
            </w:r>
            <w:commentRangeEnd w:id="0"/>
            <w:r w:rsidDel="00000000" w:rsidR="00000000" w:rsidRPr="00000000">
              <w:commentReference w:id="0"/>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Grade &amp; Salary Range</w:t>
            </w:r>
            <w:r w:rsidDel="00000000" w:rsidR="00000000" w:rsidRPr="00000000">
              <w:rPr>
                <w:rtl w:val="0"/>
              </w:rPr>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100" w:before="10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Grade 4</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Hours</w:t>
            </w:r>
          </w:p>
        </w:tc>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100" w:before="1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32.5 hours per week term-time + 5 inset days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100" w:before="1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44.64 paid weeks</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100" w:before="1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proportion of these hours (20%) will be dedicated to apprenticeship coursework and study, known as ‘off-the-job’ training.</w:t>
            </w:r>
          </w:p>
        </w:tc>
      </w:tr>
      <w:tr>
        <w:trPr>
          <w:cantSplit w:val="0"/>
          <w:tblHeader w:val="0"/>
        </w:trPr>
        <w:tc>
          <w:tcPr>
            <w:shd w:fill="d9d9d9"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Contract Type</w:t>
            </w:r>
          </w:p>
        </w:tc>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100" w:before="1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Full-time, Fixed Term (for the length of the apprenticeship) with the possibility of a Permanent position after successful completion of the apprenticeship.</w:t>
            </w:r>
          </w:p>
        </w:tc>
      </w:tr>
      <w:tr>
        <w:trPr>
          <w:cantSplit w:val="0"/>
          <w:trHeight w:val="495" w:hRule="atLeast"/>
          <w:tblHeader w:val="0"/>
        </w:trPr>
        <w:tc>
          <w:tcPr>
            <w:shd w:fill="d9d9d9"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Reporting To</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100" w:before="1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Apprenticeship Assessor/Tutor, alongside the Senior Science Technician, Subject Lead for Science and </w:t>
            </w:r>
          </w:p>
        </w:tc>
      </w:tr>
      <w:tr>
        <w:trPr>
          <w:cantSplit w:val="0"/>
          <w:trHeight w:val="730" w:hRule="atLeast"/>
          <w:tblHeader w:val="0"/>
        </w:trPr>
        <w:tc>
          <w:tcPr>
            <w:shd w:fill="d9d9d9" w:val="cle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Additional information</w:t>
            </w:r>
          </w:p>
        </w:tc>
        <w:tc>
          <w:tcPr>
            <w:vAlign w:val="center"/>
          </w:tcPr>
          <w:p w:rsidR="00000000" w:rsidDel="00000000" w:rsidP="00000000" w:rsidRDefault="00000000" w:rsidRPr="00000000" w14:paraId="00000016">
            <w:pP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successful candidate will be engaging in regulated activity,  working regularly in a location where the work gives an opportunity for contact with children.</w:t>
            </w:r>
          </w:p>
          <w:p w:rsidR="00000000" w:rsidDel="00000000" w:rsidP="00000000" w:rsidRDefault="00000000" w:rsidRPr="00000000" w14:paraId="00000017">
            <w:pPr>
              <w:widowControl w:val="0"/>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 Enhanced DBS will be required.</w:t>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Purpose</w:t>
      </w:r>
    </w:p>
    <w:p w:rsidR="00000000" w:rsidDel="00000000" w:rsidP="00000000" w:rsidRDefault="00000000" w:rsidRPr="00000000" w14:paraId="0000001A">
      <w:pPr>
        <w:spacing w:after="120" w:before="12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spacing w:after="120"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holder of this post will work with teachers as part of a professional team to support learning by providing technical assistance through the preparation and maintenance of teaching areas and equipment for pupils. The Science  Technician will be a member of a multidisciplinary team, under the leadership of the Senior Science Technician and Science Subject Lead. The post-holder will learn to assist in the day-to-day running, reliability, and operational efficiency of the preparation laboratory while actively working towards a designated apprenticeship qualification. In undertaking this job the post-holder will maintain the skills and competencies described within the job description.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Key Responsibilities: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tabs>
          <w:tab w:val="left" w:leader="none" w:pos="576"/>
          <w:tab w:val="left" w:leader="none" w:pos="1152"/>
          <w:tab w:val="left" w:leader="none" w:pos="1728"/>
          <w:tab w:val="left" w:leader="none" w:pos="5760"/>
        </w:tabs>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Health, Safety &amp; Environment</w:t>
      </w:r>
    </w:p>
    <w:p w:rsidR="00000000" w:rsidDel="00000000" w:rsidP="00000000" w:rsidRDefault="00000000" w:rsidRPr="00000000" w14:paraId="00000020">
      <w:pPr>
        <w:numPr>
          <w:ilvl w:val="0"/>
          <w:numId w:val="4"/>
        </w:numPr>
        <w:tabs>
          <w:tab w:val="left" w:leader="none" w:pos="576"/>
          <w:tab w:val="left" w:leader="none" w:pos="1152"/>
          <w:tab w:val="left" w:leader="none" w:pos="1728"/>
          <w:tab w:val="left" w:leader="none" w:pos="5760"/>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all Health &amp; Safety procedures are followed and recorded, ensuring equipment is used safely.</w:t>
      </w:r>
    </w:p>
    <w:p w:rsidR="00000000" w:rsidDel="00000000" w:rsidP="00000000" w:rsidRDefault="00000000" w:rsidRPr="00000000" w14:paraId="00000021">
      <w:pPr>
        <w:numPr>
          <w:ilvl w:val="0"/>
          <w:numId w:val="4"/>
        </w:numPr>
        <w:tabs>
          <w:tab w:val="left" w:leader="none" w:pos="576"/>
          <w:tab w:val="left" w:leader="none" w:pos="1152"/>
          <w:tab w:val="left" w:leader="none" w:pos="1728"/>
          <w:tab w:val="left" w:leader="none" w:pos="5760"/>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Safely and securely store allocated equipment and materials to prevent unauthorised access or misuse.</w:t>
      </w:r>
    </w:p>
    <w:p w:rsidR="00000000" w:rsidDel="00000000" w:rsidP="00000000" w:rsidRDefault="00000000" w:rsidRPr="00000000" w14:paraId="00000022">
      <w:pPr>
        <w:numPr>
          <w:ilvl w:val="0"/>
          <w:numId w:val="4"/>
        </w:numPr>
        <w:tabs>
          <w:tab w:val="left" w:leader="none" w:pos="576"/>
          <w:tab w:val="left" w:leader="none" w:pos="1152"/>
          <w:tab w:val="left" w:leader="none" w:pos="1728"/>
          <w:tab w:val="left" w:leader="none" w:pos="5760"/>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the safe treatment and disposal of used materials, including hazardous substances, and respond to actual or potential hazards under supervision.</w:t>
      </w:r>
    </w:p>
    <w:p w:rsidR="00000000" w:rsidDel="00000000" w:rsidP="00000000" w:rsidRDefault="00000000" w:rsidRPr="00000000" w14:paraId="00000023">
      <w:pPr>
        <w:numPr>
          <w:ilvl w:val="0"/>
          <w:numId w:val="4"/>
        </w:numPr>
        <w:tabs>
          <w:tab w:val="left" w:leader="none" w:pos="576"/>
          <w:tab w:val="left" w:leader="none" w:pos="1152"/>
          <w:tab w:val="left" w:leader="none" w:pos="1728"/>
          <w:tab w:val="left" w:leader="none" w:pos="5760"/>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Assist in maintaining and updating department risk assessments.</w:t>
      </w:r>
    </w:p>
    <w:p w:rsidR="00000000" w:rsidDel="00000000" w:rsidP="00000000" w:rsidRDefault="00000000" w:rsidRPr="00000000" w14:paraId="00000024">
      <w:pPr>
        <w:tabs>
          <w:tab w:val="left" w:leader="none" w:pos="576"/>
          <w:tab w:val="left" w:leader="none" w:pos="1152"/>
          <w:tab w:val="left" w:leader="none" w:pos="1728"/>
          <w:tab w:val="left" w:leader="none" w:pos="5760"/>
        </w:tabs>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Laboratory &amp; Equipment Maintenance</w:t>
      </w:r>
    </w:p>
    <w:p w:rsidR="00000000" w:rsidDel="00000000" w:rsidP="00000000" w:rsidRDefault="00000000" w:rsidRPr="00000000" w14:paraId="00000025">
      <w:pPr>
        <w:numPr>
          <w:ilvl w:val="0"/>
          <w:numId w:val="1"/>
        </w:numPr>
        <w:tabs>
          <w:tab w:val="left" w:leader="none" w:pos="576"/>
          <w:tab w:val="left" w:leader="none" w:pos="1152"/>
          <w:tab w:val="left" w:leader="none" w:pos="1728"/>
          <w:tab w:val="left" w:leader="none" w:pos="5760"/>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Assist in ordering and maintaining sufficient supplies of materials and equipment to enable delivery of lessons.</w:t>
      </w:r>
    </w:p>
    <w:p w:rsidR="00000000" w:rsidDel="00000000" w:rsidP="00000000" w:rsidRDefault="00000000" w:rsidRPr="00000000" w14:paraId="00000026">
      <w:pPr>
        <w:numPr>
          <w:ilvl w:val="0"/>
          <w:numId w:val="1"/>
        </w:numPr>
        <w:tabs>
          <w:tab w:val="left" w:leader="none" w:pos="576"/>
          <w:tab w:val="left" w:leader="none" w:pos="1152"/>
          <w:tab w:val="left" w:leader="none" w:pos="1728"/>
          <w:tab w:val="left" w:leader="none" w:pos="5760"/>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Clean and undertake maintenance of equipment as needed and directed, ensuring it is in good working order, and report any damages.</w:t>
      </w:r>
    </w:p>
    <w:p w:rsidR="00000000" w:rsidDel="00000000" w:rsidP="00000000" w:rsidRDefault="00000000" w:rsidRPr="00000000" w14:paraId="00000027">
      <w:pPr>
        <w:tabs>
          <w:tab w:val="left" w:leader="none" w:pos="576"/>
          <w:tab w:val="left" w:leader="none" w:pos="1152"/>
          <w:tab w:val="left" w:leader="none" w:pos="1728"/>
          <w:tab w:val="left" w:leader="none" w:pos="5760"/>
        </w:tabs>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Classroom &amp; Department Support</w:t>
      </w:r>
    </w:p>
    <w:p w:rsidR="00000000" w:rsidDel="00000000" w:rsidP="00000000" w:rsidRDefault="00000000" w:rsidRPr="00000000" w14:paraId="00000028">
      <w:pPr>
        <w:numPr>
          <w:ilvl w:val="0"/>
          <w:numId w:val="2"/>
        </w:numPr>
        <w:tabs>
          <w:tab w:val="left" w:leader="none" w:pos="576"/>
          <w:tab w:val="left" w:leader="none" w:pos="1152"/>
          <w:tab w:val="left" w:leader="none" w:pos="1728"/>
          <w:tab w:val="left" w:leader="none" w:pos="5760"/>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technical support in classrooms and assist with student interventions as directed by Senior Science Technician or the Subject Leader for Science.</w:t>
      </w:r>
    </w:p>
    <w:p w:rsidR="00000000" w:rsidDel="00000000" w:rsidP="00000000" w:rsidRDefault="00000000" w:rsidRPr="00000000" w14:paraId="00000029">
      <w:pPr>
        <w:numPr>
          <w:ilvl w:val="0"/>
          <w:numId w:val="2"/>
        </w:numPr>
        <w:tabs>
          <w:tab w:val="left" w:leader="none" w:pos="576"/>
          <w:tab w:val="left" w:leader="none" w:pos="1152"/>
          <w:tab w:val="left" w:leader="none" w:pos="1728"/>
          <w:tab w:val="left" w:leader="none" w:pos="5760"/>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Accurately record the results of your work in accordance with statutory guidance.</w:t>
      </w:r>
    </w:p>
    <w:p w:rsidR="00000000" w:rsidDel="00000000" w:rsidP="00000000" w:rsidRDefault="00000000" w:rsidRPr="00000000" w14:paraId="0000002A">
      <w:pPr>
        <w:numPr>
          <w:ilvl w:val="0"/>
          <w:numId w:val="2"/>
        </w:numPr>
        <w:tabs>
          <w:tab w:val="left" w:leader="none" w:pos="576"/>
          <w:tab w:val="left" w:leader="none" w:pos="1152"/>
          <w:tab w:val="left" w:leader="none" w:pos="1728"/>
          <w:tab w:val="left" w:leader="none" w:pos="5760"/>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preparatory administrative tasks as required, including photocopying, printing, laminating, and display board preparation.</w:t>
      </w:r>
    </w:p>
    <w:p w:rsidR="00000000" w:rsidDel="00000000" w:rsidP="00000000" w:rsidRDefault="00000000" w:rsidRPr="00000000" w14:paraId="0000002B">
      <w:pPr>
        <w:numPr>
          <w:ilvl w:val="0"/>
          <w:numId w:val="2"/>
        </w:numPr>
        <w:tabs>
          <w:tab w:val="left" w:leader="none" w:pos="576"/>
          <w:tab w:val="left" w:leader="none" w:pos="1152"/>
          <w:tab w:val="left" w:leader="none" w:pos="1728"/>
          <w:tab w:val="left" w:leader="none" w:pos="5760"/>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 Science Department meetings as required.</w:t>
      </w:r>
    </w:p>
    <w:p w:rsidR="00000000" w:rsidDel="00000000" w:rsidP="00000000" w:rsidRDefault="00000000" w:rsidRPr="00000000" w14:paraId="0000002C">
      <w:pPr>
        <w:tabs>
          <w:tab w:val="left" w:leader="none" w:pos="576"/>
          <w:tab w:val="left" w:leader="none" w:pos="1152"/>
          <w:tab w:val="left" w:leader="none" w:pos="1728"/>
          <w:tab w:val="left" w:leader="none" w:pos="5760"/>
        </w:tabs>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Apprenticeship &amp; Professional Development</w:t>
      </w:r>
    </w:p>
    <w:p w:rsidR="00000000" w:rsidDel="00000000" w:rsidP="00000000" w:rsidRDefault="00000000" w:rsidRPr="00000000" w14:paraId="0000002D">
      <w:pPr>
        <w:numPr>
          <w:ilvl w:val="0"/>
          <w:numId w:val="3"/>
        </w:numPr>
        <w:tabs>
          <w:tab w:val="left" w:leader="none" w:pos="576"/>
          <w:tab w:val="left" w:leader="none" w:pos="1152"/>
          <w:tab w:val="left" w:leader="none" w:pos="1728"/>
          <w:tab w:val="left" w:leader="none" w:pos="5760"/>
        </w:tabs>
        <w:spacing w:after="24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Actively engage with the apprenticeship training provider, allocating protected time to complete required coursework and assessments, and undertake any further training as required.</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after="0" w:line="276" w:lineRule="auto"/>
        <w:ind w:left="425.19685039370086" w:hanging="283.464566929134"/>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General Duties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6"/>
          <w:tab w:val="left" w:leader="none" w:pos="1152"/>
          <w:tab w:val="left" w:leader="none" w:pos="1728"/>
          <w:tab w:val="left" w:leader="none" w:pos="5760"/>
        </w:tabs>
        <w:spacing w:after="0" w:afterAutospacing="0" w:before="24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be familiar with and adhere to all Trust and School Policies.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6"/>
          <w:tab w:val="left" w:leader="none" w:pos="1152"/>
          <w:tab w:val="left" w:leader="none" w:pos="1728"/>
          <w:tab w:val="left" w:leader="none" w:pos="5760"/>
        </w:tabs>
        <w:spacing w:after="0" w:afterAutospacing="0" w:before="0" w:beforeAutospacing="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fulfil your duties and responsibilities regarding safeguarding pupils and health and safety in the workplace.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6"/>
          <w:tab w:val="left" w:leader="none" w:pos="1152"/>
          <w:tab w:val="left" w:leader="none" w:pos="1728"/>
          <w:tab w:val="left" w:leader="none" w:pos="5760"/>
        </w:tabs>
        <w:spacing w:after="0" w:afterAutospacing="0" w:before="0" w:beforeAutospacing="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aims and ethos of the school and promote good relationships with students, colleagues and parents.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6"/>
          <w:tab w:val="left" w:leader="none" w:pos="1152"/>
          <w:tab w:val="left" w:leader="none" w:pos="1728"/>
          <w:tab w:val="left" w:leader="none" w:pos="5760"/>
        </w:tabs>
        <w:spacing w:after="0" w:afterAutospacing="0" w:before="0" w:beforeAutospacing="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set a good example in terms of dress, punctuality and attendance.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6"/>
          <w:tab w:val="left" w:leader="none" w:pos="1152"/>
          <w:tab w:val="left" w:leader="none" w:pos="1728"/>
          <w:tab w:val="left" w:leader="none" w:pos="5760"/>
        </w:tabs>
        <w:spacing w:after="0" w:afterAutospacing="0" w:before="0" w:beforeAutospacing="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the School’s arrangements for appraisal, professional development and other mandatory training.</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6"/>
          <w:tab w:val="left" w:leader="none" w:pos="1152"/>
          <w:tab w:val="left" w:leader="none" w:pos="1728"/>
          <w:tab w:val="left" w:leader="none" w:pos="5760"/>
        </w:tabs>
        <w:spacing w:after="240" w:before="0" w:beforeAutospacing="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other such duties as may be reasonably required by the line manager which are in line with the grading of the post.</w:t>
      </w: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spacing w:after="0" w:lineRule="auto"/>
        <w:jc w:val="both"/>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The Oxford Academy and The River Learning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b w:val="1"/>
          <w:bCs w:val="1"/>
          <w:i w:val="1"/>
          <w:iCs w:val="1"/>
          <w:sz w:val="20"/>
          <w:szCs w:val="20"/>
          <w:highlight w:val="yellow"/>
        </w:rPr>
      </w:pPr>
      <w:r w:rsidDel="00000000" w:rsidR="00000000" w:rsidRPr="00000000">
        <w:rPr>
          <w:rFonts w:ascii="Arial" w:cs="Arial" w:eastAsia="Arial" w:hAnsi="Arial"/>
          <w:i w:val="1"/>
          <w:iCs w:val="1"/>
          <w:sz w:val="20"/>
          <w:szCs w:val="20"/>
          <w:rtl w:val="0"/>
        </w:rPr>
        <w:t xml:space="preserve">This job description is written at a specific time and is subject to change as the demands of the organisation and the role develops. The role requires flexibility and adaptability and the employees of the Academy as part of the River Learning Trust need to be aware that they may be asked to perform tasks and be given responsibilities not specified on this job description.  </w:t>
      </w:r>
      <w:r w:rsidDel="00000000" w:rsidR="00000000" w:rsidRPr="00000000">
        <w:rPr>
          <w:rtl w:val="0"/>
        </w:rPr>
      </w:r>
    </w:p>
    <w:p w:rsidR="00000000" w:rsidDel="00000000" w:rsidP="00000000" w:rsidRDefault="00000000" w:rsidRPr="00000000" w14:paraId="0000003A">
      <w:pPr>
        <w:spacing w:after="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576"/>
          <w:tab w:val="left" w:leader="none" w:pos="1152"/>
          <w:tab w:val="left" w:leader="none" w:pos="1728"/>
          <w:tab w:val="left" w:leader="none" w:pos="5760"/>
        </w:tabs>
        <w:spacing w:after="240" w:line="276" w:lineRule="auto"/>
        <w:jc w:val="both"/>
        <w:rPr>
          <w:rFonts w:ascii="Arial" w:cs="Arial" w:eastAsia="Arial" w:hAnsi="Arial"/>
          <w:b w:val="1"/>
          <w:bCs w:val="1"/>
          <w:sz w:val="22"/>
          <w:szCs w:val="22"/>
          <w:shd w:fill="666666" w:val="clear"/>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Personal Specification</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tl w:val="0"/>
        </w:rPr>
      </w:r>
    </w:p>
    <w:tbl>
      <w:tblPr>
        <w:tblStyle w:val="Table2"/>
        <w:tblW w:w="10920.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3450"/>
        <w:gridCol w:w="4530"/>
        <w:tblGridChange w:id="0">
          <w:tblGrid>
            <w:gridCol w:w="2940"/>
            <w:gridCol w:w="3450"/>
            <w:gridCol w:w="4530"/>
          </w:tblGrid>
        </w:tblGridChange>
      </w:tblGrid>
      <w:tr>
        <w:trPr>
          <w:cantSplit w:val="0"/>
          <w:tblHeader w:val="0"/>
        </w:trPr>
        <w:tc>
          <w:tcPr>
            <w:shd w:fill="f2f2f2"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Essential</w:t>
            </w:r>
          </w:p>
        </w:tc>
        <w:tc>
          <w:tcPr>
            <w:shd w:fill="f2f2f2"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Desirable</w:t>
            </w:r>
          </w:p>
        </w:tc>
      </w:tr>
      <w:tr>
        <w:trPr>
          <w:cantSplit w:val="0"/>
          <w:tblHeader w:val="0"/>
        </w:trPr>
        <w:tc>
          <w:tcPr>
            <w:shd w:fill="auto"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Experience &amp; Knowledge</w:t>
            </w:r>
          </w:p>
        </w:tc>
        <w:tc>
          <w:tcPr>
            <w:shd w:fill="auto" w:val="clear"/>
          </w:tcPr>
          <w:p w:rsidR="00000000" w:rsidDel="00000000" w:rsidP="00000000" w:rsidRDefault="00000000" w:rsidRPr="00000000" w14:paraId="0000004E">
            <w:pPr>
              <w:tabs>
                <w:tab w:val="left" w:leader="none" w:pos="576"/>
                <w:tab w:val="left" w:leader="none" w:pos="1152"/>
                <w:tab w:val="left" w:leader="none" w:pos="1728"/>
                <w:tab w:val="left" w:leader="none" w:pos="5760"/>
              </w:tabs>
              <w:spacing w:after="24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Predicted or achieved strong A-Level results (or equivalent) in at least one Science subject.</w:t>
            </w:r>
          </w:p>
          <w:p w:rsidR="00000000" w:rsidDel="00000000" w:rsidP="00000000" w:rsidRDefault="00000000" w:rsidRPr="00000000" w14:paraId="0000004F">
            <w:pPr>
              <w:tabs>
                <w:tab w:val="left" w:leader="none" w:pos="576"/>
                <w:tab w:val="left" w:leader="none" w:pos="1152"/>
                <w:tab w:val="left" w:leader="none" w:pos="1728"/>
                <w:tab w:val="left" w:leader="none" w:pos="5760"/>
              </w:tabs>
              <w:spacing w:after="24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Strong GCSE’s including Maths and English (at Grade 5) or equivalent qualifications.</w:t>
            </w:r>
          </w:p>
        </w:tc>
        <w:tc>
          <w:tcPr>
            <w:shd w:fill="auto"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supporting students in an educational setting, such as supporting with clubs for younger students,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aid qualification</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tabs>
                <w:tab w:val="left" w:leader="none" w:pos="576"/>
                <w:tab w:val="left" w:leader="none" w:pos="1152"/>
                <w:tab w:val="left" w:leader="none" w:pos="1728"/>
                <w:tab w:val="left" w:leader="none" w:pos="5760"/>
              </w:tabs>
              <w:spacing w:after="24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procurement, ordering and preparation of materials, including stock control</w:t>
            </w:r>
          </w:p>
          <w:p w:rsidR="00000000" w:rsidDel="00000000" w:rsidP="00000000" w:rsidRDefault="00000000" w:rsidRPr="00000000" w14:paraId="00000055">
            <w:pPr>
              <w:tabs>
                <w:tab w:val="left" w:leader="none" w:pos="576"/>
                <w:tab w:val="left" w:leader="none" w:pos="1152"/>
                <w:tab w:val="left" w:leader="none" w:pos="1728"/>
                <w:tab w:val="left" w:leader="none" w:pos="5760"/>
              </w:tabs>
              <w:spacing w:after="24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Work experience in a paid or voluntary role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Skills</w:t>
            </w:r>
          </w:p>
        </w:tc>
        <w:tc>
          <w:tcPr>
            <w:shd w:fill="auto"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 and literacy skills.</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work part of a team.</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tabs>
                <w:tab w:val="left" w:leader="none" w:pos="576"/>
                <w:tab w:val="left" w:leader="none" w:pos="1152"/>
                <w:tab w:val="left" w:leader="none" w:pos="1728"/>
                <w:tab w:val="left" w:leader="none" w:pos="5760"/>
              </w:tabs>
              <w:spacing w:after="24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Demonstrable organisational skills and a willingness to learn practical laboratory techniques.</w:t>
            </w:r>
          </w:p>
          <w:p w:rsidR="00000000" w:rsidDel="00000000" w:rsidP="00000000" w:rsidRDefault="00000000" w:rsidRPr="00000000" w14:paraId="0000005C">
            <w:pPr>
              <w:tabs>
                <w:tab w:val="left" w:leader="none" w:pos="576"/>
                <w:tab w:val="left" w:leader="none" w:pos="1152"/>
                <w:tab w:val="left" w:leader="none" w:pos="1728"/>
                <w:tab w:val="left" w:leader="none" w:pos="5760"/>
              </w:tabs>
              <w:spacing w:after="24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technical knowledge effectively to staff and pupils.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IT to support the role.</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Awareness of the need to ensure that students are safe in their learning areas or  the willingness to learn.</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good practical problem solving skills.</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the ability to maintain trust and appropriate confidentiality or the willingness to learn.</w:t>
            </w:r>
          </w:p>
          <w:p w:rsidR="00000000" w:rsidDel="00000000" w:rsidP="00000000" w:rsidRDefault="00000000" w:rsidRPr="00000000" w14:paraId="00000068">
            <w:pP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the ability to maintain a safe environment through cleaning maintenance in accordance with manufacturer’s guidelines or the willingness to learn.</w:t>
            </w:r>
          </w:p>
          <w:p w:rsidR="00000000" w:rsidDel="00000000" w:rsidP="00000000" w:rsidRDefault="00000000" w:rsidRPr="00000000" w14:paraId="0000006A">
            <w:pP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the ability to complete and maintain records or the willingness to learn.</w:t>
            </w:r>
          </w:p>
        </w:tc>
      </w:tr>
      <w:tr>
        <w:trPr>
          <w:cantSplit w:val="0"/>
          <w:trHeight w:val="1518" w:hRule="atLeast"/>
          <w:tblHeader w:val="0"/>
        </w:trPr>
        <w:tc>
          <w:tcPr>
            <w:shd w:fill="auto"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Behaviour Skills</w:t>
            </w:r>
          </w:p>
        </w:tc>
        <w:tc>
          <w:tcPr>
            <w:shd w:fill="auto" w:val="clear"/>
          </w:tcPr>
          <w:p w:rsidR="00000000" w:rsidDel="00000000" w:rsidP="00000000" w:rsidRDefault="00000000" w:rsidRPr="00000000" w14:paraId="0000006D">
            <w:pPr>
              <w:tabs>
                <w:tab w:val="left" w:leader="none" w:pos="576"/>
                <w:tab w:val="left" w:leader="none" w:pos="1152"/>
                <w:tab w:val="left" w:leader="none" w:pos="1728"/>
                <w:tab w:val="left" w:leader="none" w:pos="5760"/>
              </w:tabs>
              <w:spacing w:after="240"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 strong commitment to completing the required apprenticeship qualification and engaging fully with off-the-job training.</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a commitment to providing a high standard of support.</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committed values to The Oxford Academy and a willingness to contribute to all areas of academy life.</w:t>
            </w:r>
          </w:p>
        </w:tc>
        <w:tc>
          <w:tcPr>
            <w:shd w:fill="auto"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576"/>
                <w:tab w:val="left" w:leader="none" w:pos="1152"/>
                <w:tab w:val="left" w:leader="none" w:pos="1728"/>
                <w:tab w:val="left" w:leader="none" w:pos="5760"/>
              </w:tabs>
              <w:spacing w:after="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2">
      <w:pPr>
        <w:tabs>
          <w:tab w:val="left" w:leader="none" w:pos="576"/>
          <w:tab w:val="left" w:leader="none" w:pos="1152"/>
          <w:tab w:val="left" w:leader="none" w:pos="1728"/>
          <w:tab w:val="left" w:leader="none" w:pos="5760"/>
        </w:tabs>
        <w:spacing w:after="240" w:line="276" w:lineRule="auto"/>
        <w:ind w:left="0" w:firstLine="0"/>
        <w:rPr>
          <w:rFonts w:ascii="Arial" w:cs="Arial" w:eastAsia="Arial" w:hAnsi="Arial"/>
          <w:b w:val="1"/>
          <w:bCs w:val="1"/>
          <w:sz w:val="22"/>
          <w:szCs w:val="22"/>
        </w:rPr>
      </w:pPr>
      <w:r w:rsidDel="00000000" w:rsidR="00000000" w:rsidRPr="00000000">
        <w:rPr>
          <w:rtl w:val="0"/>
        </w:rPr>
      </w:r>
    </w:p>
    <w:sectPr>
      <w:pgSz w:h="16840" w:w="11900" w:orient="portrait"/>
      <w:pgMar w:bottom="826.1811023622045" w:top="566.9291338582677" w:left="1134" w:right="108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ucy Palmer" w:id="0" w:date="2026-06-04T15:28:17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https://docs.google.com/document/d/14AOdC5jvYXKD1-jlRZpmTX8rgzD1ndU1rOwrmoyBESg/edit?tab=t.0</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 w:val="left" w:leader="none" w:pos="540"/>
      </w:tabs>
      <w:spacing w:after="0" w:lineRule="auto"/>
      <w:jc w:val="center"/>
    </w:pPr>
    <w:rPr>
      <w:rFonts w:ascii="Arial" w:cs="Arial" w:eastAsia="Arial" w:hAnsi="Arial"/>
      <w:b w:val="1"/>
      <w:bCs w:val="1"/>
      <w:sz w:val="20"/>
      <w:szCs w:val="20"/>
    </w:rPr>
  </w:style>
  <w:style w:type="paragraph" w:styleId="Heading2">
    <w:name w:val="heading 2"/>
    <w:basedOn w:val="Normal"/>
    <w:next w:val="Normal"/>
    <w:pPr>
      <w:keepNext w:val="1"/>
      <w:tabs>
        <w:tab w:val="left" w:leader="none" w:pos="0"/>
        <w:tab w:val="left" w:leader="none" w:pos="540"/>
      </w:tabs>
      <w:spacing w:after="0" w:lineRule="auto"/>
      <w:jc w:val="center"/>
    </w:pPr>
    <w:rPr>
      <w:rFonts w:ascii="Arial" w:cs="Arial" w:eastAsia="Arial" w:hAnsi="Arial"/>
      <w:b w:val="1"/>
      <w:bCs w:val="1"/>
      <w:sz w:val="16"/>
      <w:szCs w:val="16"/>
    </w:rPr>
  </w:style>
  <w:style w:type="paragraph" w:styleId="Heading3">
    <w:name w:val="heading 3"/>
    <w:basedOn w:val="Normal"/>
    <w:next w:val="Normal"/>
    <w:pPr>
      <w:keepNext w:val="1"/>
    </w:pPr>
    <w:rPr>
      <w:rFonts w:ascii="Arial" w:cs="Arial" w:eastAsia="Arial" w:hAnsi="Arial"/>
      <w:b w:val="1"/>
      <w:bCs w:val="1"/>
      <w:sz w:val="18"/>
      <w:szCs w:val="18"/>
    </w:rPr>
  </w:style>
  <w:style w:type="paragraph" w:styleId="Heading4">
    <w:name w:val="heading 4"/>
    <w:basedOn w:val="Normal"/>
    <w:next w:val="Normal"/>
    <w:pPr>
      <w:keepNext w:val="1"/>
    </w:pPr>
    <w:rPr>
      <w:rFonts w:ascii="Arial" w:cs="Arial" w:eastAsia="Arial" w:hAnsi="Arial"/>
      <w:b w:val="1"/>
      <w:bCs w:val="1"/>
      <w:i w:val="1"/>
      <w:iCs w:val="1"/>
      <w:sz w:val="18"/>
      <w:szCs w:val="18"/>
    </w:rPr>
  </w:style>
  <w:style w:type="paragraph" w:styleId="Heading5">
    <w:name w:val="heading 5"/>
    <w:basedOn w:val="Normal"/>
    <w:next w:val="Normal"/>
    <w:pPr>
      <w:keepNext w:val="1"/>
      <w:spacing w:after="220" w:lineRule="auto"/>
      <w:jc w:val="both"/>
    </w:pPr>
    <w:rPr>
      <w:rFonts w:ascii="Arial" w:cs="Arial" w:eastAsia="Arial" w:hAnsi="Arial"/>
      <w:b w:val="1"/>
      <w:bCs w:val="1"/>
      <w:sz w:val="22"/>
      <w:szCs w:val="22"/>
    </w:rPr>
  </w:style>
  <w:style w:type="paragraph" w:styleId="Heading6">
    <w:name w:val="heading 6"/>
    <w:basedOn w:val="Normal"/>
    <w:next w:val="Normal"/>
    <w:pPr>
      <w:keepNext w:val="1"/>
      <w:spacing w:after="0" w:lineRule="auto"/>
    </w:pPr>
    <w:rPr>
      <w:rFonts w:ascii="Arial" w:cs="Arial" w:eastAsia="Arial" w:hAnsi="Arial"/>
      <w:b w:val="1"/>
      <w:bCs w:val="1"/>
      <w:sz w:val="22"/>
      <w:szCs w:val="22"/>
    </w:rPr>
  </w:style>
  <w:style w:type="paragraph" w:styleId="Title">
    <w:name w:val="Title"/>
    <w:basedOn w:val="Normal"/>
    <w:next w:val="Normal"/>
    <w:pPr>
      <w:tabs>
        <w:tab w:val="left" w:leader="none" w:pos="0"/>
        <w:tab w:val="right" w:leader="none" w:pos="9000"/>
      </w:tabs>
      <w:spacing w:after="0" w:lineRule="auto"/>
      <w:jc w:val="center"/>
    </w:pPr>
    <w:rPr>
      <w:rFonts w:ascii="Arial" w:cs="Arial" w:eastAsia="Arial" w:hAnsi="Arial"/>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