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Pr>
        <w:drawing>
          <wp:inline distB="0" distT="0" distL="114300" distR="114300">
            <wp:extent cx="1753870" cy="12395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53870" cy="1239520"/>
                    </a:xfrm>
                    <a:prstGeom prst="rect"/>
                    <a:ln/>
                  </pic:spPr>
                </pic:pic>
              </a:graphicData>
            </a:graphic>
          </wp:inline>
        </w:drawing>
      </w:r>
      <w:r w:rsidDel="00000000" w:rsidR="00000000" w:rsidRPr="00000000">
        <w:rPr>
          <w:rFonts w:ascii="Trebuchet MS" w:cs="Trebuchet MS" w:eastAsia="Trebuchet MS" w:hAnsi="Trebuchet MS"/>
          <w:vertAlign w:val="baseline"/>
          <w:rtl w:val="0"/>
        </w:rPr>
        <w:t xml:space="preserve">                                          </w:t>
      </w:r>
      <w:r w:rsidDel="00000000" w:rsidR="00000000" w:rsidRPr="00000000">
        <w:rPr>
          <w:rFonts w:ascii="Trebuchet MS" w:cs="Trebuchet MS" w:eastAsia="Trebuchet MS" w:hAnsi="Trebuchet MS"/>
          <w:vertAlign w:val="baseline"/>
        </w:rPr>
        <w:drawing>
          <wp:inline distB="0" distT="0" distL="114300" distR="114300">
            <wp:extent cx="1926590" cy="136080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26590" cy="13608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pStyle w:val="Heading3"/>
        <w:jc w:val="left"/>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bCs w:val="1"/>
          <w:i w:val="0"/>
          <w:iCs w:val="0"/>
          <w:smallCaps w:val="0"/>
          <w:strike w:val="0"/>
          <w:color w:val="000000"/>
          <w:sz w:val="20"/>
          <w:szCs w:val="20"/>
          <w:u w:val="singl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0"/>
          <w:szCs w:val="20"/>
          <w:u w:val="single"/>
          <w:shd w:fill="auto" w:val="clear"/>
          <w:vertAlign w:val="baseline"/>
          <w:rtl w:val="0"/>
        </w:rPr>
        <w:t xml:space="preserve">JOB DESCRIPTION</w:t>
      </w:r>
    </w:p>
    <w:p w:rsidR="00000000" w:rsidDel="00000000" w:rsidP="00000000" w:rsidRDefault="00000000" w:rsidRPr="00000000" w14:paraId="00000005">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6">
      <w:pPr>
        <w:jc w:val="cente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7">
      <w:pPr>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POST TITLE:</w:t>
      </w:r>
      <w:r w:rsidDel="00000000" w:rsidR="00000000" w:rsidRPr="00000000">
        <w:rPr>
          <w:rFonts w:ascii="Trebuchet MS" w:cs="Trebuchet MS" w:eastAsia="Trebuchet MS" w:hAnsi="Trebuchet MS"/>
          <w:sz w:val="20"/>
          <w:szCs w:val="20"/>
          <w:vertAlign w:val="baseline"/>
          <w:rtl w:val="0"/>
        </w:rPr>
        <w:tab/>
        <w:tab/>
        <w:t xml:space="preserve">Teaching Assistant</w:t>
      </w:r>
    </w:p>
    <w:p w:rsidR="00000000" w:rsidDel="00000000" w:rsidP="00000000" w:rsidRDefault="00000000" w:rsidRPr="00000000" w14:paraId="00000008">
      <w:pPr>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9">
      <w:pPr>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GRADE:</w:t>
      </w:r>
      <w:r w:rsidDel="00000000" w:rsidR="00000000" w:rsidRPr="00000000">
        <w:rPr>
          <w:rFonts w:ascii="Trebuchet MS" w:cs="Trebuchet MS" w:eastAsia="Trebuchet MS" w:hAnsi="Trebuchet MS"/>
          <w:sz w:val="20"/>
          <w:szCs w:val="20"/>
          <w:vertAlign w:val="baseline"/>
          <w:rtl w:val="0"/>
        </w:rPr>
        <w:tab/>
        <w:tab/>
        <w:tab/>
        <w:t xml:space="preserve">Level 2 - SCP 6</w:t>
      </w:r>
    </w:p>
    <w:p w:rsidR="00000000" w:rsidDel="00000000" w:rsidP="00000000" w:rsidRDefault="00000000" w:rsidRPr="00000000" w14:paraId="0000000A">
      <w:pPr>
        <w:jc w:val="both"/>
        <w:rPr>
          <w:rFonts w:ascii="Trebuchet MS" w:cs="Trebuchet MS" w:eastAsia="Trebuchet MS" w:hAnsi="Trebuchet MS"/>
          <w:b w:val="0"/>
          <w:bCs w:val="0"/>
          <w:sz w:val="20"/>
          <w:szCs w:val="20"/>
          <w:vertAlign w:val="baseline"/>
        </w:rPr>
      </w:pPr>
      <w:r w:rsidDel="00000000" w:rsidR="00000000" w:rsidRPr="00000000">
        <w:rPr>
          <w:rtl w:val="0"/>
        </w:rPr>
      </w:r>
    </w:p>
    <w:p w:rsidR="00000000" w:rsidDel="00000000" w:rsidP="00000000" w:rsidRDefault="00000000" w:rsidRPr="00000000" w14:paraId="0000000B">
      <w:pPr>
        <w:jc w:val="both"/>
        <w:rPr>
          <w:rFonts w:ascii="Trebuchet MS" w:cs="Trebuchet MS" w:eastAsia="Trebuchet MS" w:hAnsi="Trebuchet MS"/>
          <w:b w:val="0"/>
          <w:bCs w:val="0"/>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RESPONSIBLE TO:</w:t>
        <w:tab/>
        <w:t xml:space="preserve">Headteacher</w:t>
      </w:r>
      <w:r w:rsidDel="00000000" w:rsidR="00000000" w:rsidRPr="00000000">
        <w:rPr>
          <w:rtl w:val="0"/>
        </w:rPr>
      </w:r>
    </w:p>
    <w:p w:rsidR="00000000" w:rsidDel="00000000" w:rsidP="00000000" w:rsidRDefault="00000000" w:rsidRPr="00000000" w14:paraId="0000000C">
      <w:pPr>
        <w:jc w:val="both"/>
        <w:rPr>
          <w:rFonts w:ascii="Trebuchet MS" w:cs="Trebuchet MS" w:eastAsia="Trebuchet MS" w:hAnsi="Trebuchet MS"/>
          <w:b w:val="0"/>
          <w:bCs w:val="0"/>
          <w:sz w:val="20"/>
          <w:szCs w:val="20"/>
          <w:vertAlign w:val="baseline"/>
        </w:rPr>
      </w:pPr>
      <w:r w:rsidDel="00000000" w:rsidR="00000000" w:rsidRPr="00000000">
        <w:rPr>
          <w:rtl w:val="0"/>
        </w:rPr>
      </w:r>
    </w:p>
    <w:p w:rsidR="00000000" w:rsidDel="00000000" w:rsidP="00000000" w:rsidRDefault="00000000" w:rsidRPr="00000000" w14:paraId="0000000D">
      <w:pPr>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E">
      <w:pPr>
        <w:jc w:val="both"/>
        <w:rPr>
          <w:rFonts w:ascii="Trebuchet MS" w:cs="Trebuchet MS" w:eastAsia="Trebuchet MS" w:hAnsi="Trebuchet MS"/>
          <w:b w:val="0"/>
          <w:bCs w:val="0"/>
          <w:sz w:val="20"/>
          <w:szCs w:val="20"/>
          <w:u w:val="single"/>
          <w:vertAlign w:val="baseline"/>
        </w:rPr>
      </w:pPr>
      <w:r w:rsidDel="00000000" w:rsidR="00000000" w:rsidRPr="00000000">
        <w:rPr>
          <w:rFonts w:ascii="Trebuchet MS" w:cs="Trebuchet MS" w:eastAsia="Trebuchet MS" w:hAnsi="Trebuchet MS"/>
          <w:b w:val="1"/>
          <w:bCs w:val="1"/>
          <w:sz w:val="20"/>
          <w:szCs w:val="20"/>
          <w:u w:val="single"/>
          <w:vertAlign w:val="baseline"/>
          <w:rtl w:val="0"/>
        </w:rPr>
        <w:t xml:space="preserve">Overall Objectives of the Post:</w:t>
      </w:r>
      <w:r w:rsidDel="00000000" w:rsidR="00000000" w:rsidRPr="00000000">
        <w:rPr>
          <w:rtl w:val="0"/>
        </w:rPr>
      </w:r>
    </w:p>
    <w:p w:rsidR="00000000" w:rsidDel="00000000" w:rsidP="00000000" w:rsidRDefault="00000000" w:rsidRPr="00000000" w14:paraId="0000000F">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10">
      <w:pPr>
        <w:pStyle w:val="Heading5"/>
        <w:jc w:val="left"/>
        <w:rPr>
          <w:rFonts w:ascii="Trebuchet MS" w:cs="Trebuchet MS" w:eastAsia="Trebuchet MS" w:hAnsi="Trebuchet MS"/>
          <w:b w:val="0"/>
          <w:bCs w:val="0"/>
          <w:sz w:val="20"/>
          <w:szCs w:val="20"/>
          <w:u w:val="none"/>
          <w:vertAlign w:val="baseline"/>
        </w:rPr>
      </w:pPr>
      <w:r w:rsidDel="00000000" w:rsidR="00000000" w:rsidRPr="00000000">
        <w:rPr>
          <w:rFonts w:ascii="Trebuchet MS" w:cs="Trebuchet MS" w:eastAsia="Trebuchet MS" w:hAnsi="Trebuchet MS"/>
          <w:b w:val="0"/>
          <w:bCs w:val="0"/>
          <w:sz w:val="20"/>
          <w:szCs w:val="20"/>
          <w:u w:val="none"/>
          <w:vertAlign w:val="baseline"/>
          <w:rtl w:val="0"/>
        </w:rPr>
        <w:t xml:space="preserve">To work under the instruction/guidance of teaching/senior staff and the school’s SENDCo to undertake work/care/support programmes, to enable access to learning for pupils and to assist the teacher in the management of pupils and the classroom.  Work may be carried out in the classroom or outside the main teaching area.</w:t>
      </w:r>
    </w:p>
    <w:p w:rsidR="00000000" w:rsidDel="00000000" w:rsidP="00000000" w:rsidRDefault="00000000" w:rsidRPr="00000000" w14:paraId="00000011">
      <w:pPr>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12">
      <w:pPr>
        <w:pStyle w:val="Heading1"/>
        <w:jc w:val="both"/>
        <w:rPr>
          <w:rFonts w:ascii="Trebuchet MS" w:cs="Trebuchet MS" w:eastAsia="Trebuchet MS" w:hAnsi="Trebuchet MS"/>
          <w:sz w:val="20"/>
          <w:szCs w:val="20"/>
          <w:u w:val="single"/>
          <w:vertAlign w:val="baseline"/>
        </w:rPr>
      </w:pPr>
      <w:r w:rsidDel="00000000" w:rsidR="00000000" w:rsidRPr="00000000">
        <w:rPr>
          <w:rFonts w:ascii="Trebuchet MS" w:cs="Trebuchet MS" w:eastAsia="Trebuchet MS" w:hAnsi="Trebuchet MS"/>
          <w:b w:val="1"/>
          <w:bCs w:val="1"/>
          <w:sz w:val="20"/>
          <w:szCs w:val="20"/>
          <w:u w:val="single"/>
          <w:vertAlign w:val="baseline"/>
          <w:rtl w:val="0"/>
        </w:rPr>
        <w:t xml:space="preserve">Key Tasks of the Post:</w:t>
      </w:r>
      <w:r w:rsidDel="00000000" w:rsidR="00000000" w:rsidRPr="00000000">
        <w:rPr>
          <w:rtl w:val="0"/>
        </w:rPr>
      </w:r>
    </w:p>
    <w:p w:rsidR="00000000" w:rsidDel="00000000" w:rsidP="00000000" w:rsidRDefault="00000000" w:rsidRPr="00000000" w14:paraId="00000013">
      <w:pPr>
        <w:spacing w:before="120" w:lineRule="auto"/>
        <w:jc w:val="both"/>
        <w:rPr>
          <w:rFonts w:ascii="Trebuchet MS" w:cs="Trebuchet MS" w:eastAsia="Trebuchet MS" w:hAnsi="Trebuchet MS"/>
          <w:b w:val="0"/>
          <w:bCs w:val="0"/>
          <w:sz w:val="20"/>
          <w:szCs w:val="20"/>
          <w:vertAlign w:val="baseline"/>
        </w:rPr>
      </w:pPr>
      <w:r w:rsidDel="00000000" w:rsidR="00000000" w:rsidRPr="00000000">
        <w:rPr>
          <w:rtl w:val="0"/>
        </w:rPr>
      </w:r>
    </w:p>
    <w:p w:rsidR="00000000" w:rsidDel="00000000" w:rsidP="00000000" w:rsidRDefault="00000000" w:rsidRPr="00000000" w14:paraId="00000014">
      <w:pPr>
        <w:numPr>
          <w:ilvl w:val="0"/>
          <w:numId w:val="1"/>
        </w:numPr>
        <w:spacing w:after="120" w:lineRule="auto"/>
        <w:ind w:left="360" w:hanging="360"/>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You will provide support to pupils.  You will:</w:t>
      </w:r>
    </w:p>
    <w:p w:rsidR="00000000" w:rsidDel="00000000" w:rsidP="00000000" w:rsidRDefault="00000000" w:rsidRPr="00000000" w14:paraId="00000015">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Supervise and provide particular support for pupils, including those with special needs, ensuring their safety and access to learning activities</w:t>
      </w:r>
    </w:p>
    <w:p w:rsidR="00000000" w:rsidDel="00000000" w:rsidP="00000000" w:rsidRDefault="00000000" w:rsidRPr="00000000" w14:paraId="00000016">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Assist with the development and implementation of Individual Education/Behaviour Plans and Personal Care programmes </w:t>
      </w:r>
    </w:p>
    <w:p w:rsidR="00000000" w:rsidDel="00000000" w:rsidP="00000000" w:rsidRDefault="00000000" w:rsidRPr="00000000" w14:paraId="00000017">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Establish constructive relationships with pupils and interact with them according to individual needs</w:t>
      </w:r>
    </w:p>
    <w:p w:rsidR="00000000" w:rsidDel="00000000" w:rsidP="00000000" w:rsidRDefault="00000000" w:rsidRPr="00000000" w14:paraId="00000018">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Promote the inclusion and acceptance of all pupils</w:t>
      </w:r>
    </w:p>
    <w:p w:rsidR="00000000" w:rsidDel="00000000" w:rsidP="00000000" w:rsidRDefault="00000000" w:rsidRPr="00000000" w14:paraId="00000019">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Promote the development, and support the running, of lunchtime and after school homework, enrichment and booster sessions, activity clubs or breakfast clubs.</w:t>
      </w:r>
    </w:p>
    <w:p w:rsidR="00000000" w:rsidDel="00000000" w:rsidP="00000000" w:rsidRDefault="00000000" w:rsidRPr="00000000" w14:paraId="0000001A">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Encourage pupils to interact with others and engage in activities led by the teacher</w:t>
      </w:r>
    </w:p>
    <w:p w:rsidR="00000000" w:rsidDel="00000000" w:rsidP="00000000" w:rsidRDefault="00000000" w:rsidRPr="00000000" w14:paraId="0000001B">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Set challenging and demanding expectations and promote self-esteem and independence</w:t>
      </w:r>
    </w:p>
    <w:p w:rsidR="00000000" w:rsidDel="00000000" w:rsidP="00000000" w:rsidRDefault="00000000" w:rsidRPr="00000000" w14:paraId="0000001C">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feedback to pupils in relation to progress and achievement under guidance of the teacher</w:t>
      </w:r>
    </w:p>
    <w:p w:rsidR="00000000" w:rsidDel="00000000" w:rsidP="00000000" w:rsidRDefault="00000000" w:rsidRPr="00000000" w14:paraId="0000001D">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aware of and participate in a range of activities, courses, organisations and individuals to provide support for students to broaden and enrich their learning.</w:t>
      </w:r>
    </w:p>
    <w:p w:rsidR="00000000" w:rsidDel="00000000" w:rsidP="00000000" w:rsidRDefault="00000000" w:rsidRPr="00000000" w14:paraId="0000001E">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Accompany and supervise students during unstructured times, on external visits and during out of school enrichment activities.</w:t>
      </w:r>
    </w:p>
    <w:p w:rsidR="00000000" w:rsidDel="00000000" w:rsidP="00000000" w:rsidRDefault="00000000" w:rsidRPr="00000000" w14:paraId="0000001F">
      <w:pPr>
        <w:spacing w:after="120" w:lineRule="auto"/>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20">
      <w:pPr>
        <w:spacing w:after="120" w:lineRule="auto"/>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21">
      <w:pPr>
        <w:numPr>
          <w:ilvl w:val="0"/>
          <w:numId w:val="1"/>
        </w:numPr>
        <w:spacing w:after="120" w:lineRule="auto"/>
        <w:ind w:left="360" w:hanging="360"/>
        <w:jc w:val="both"/>
        <w:rPr>
          <w:rFonts w:ascii="Trebuchet MS" w:cs="Trebuchet MS" w:eastAsia="Trebuchet MS" w:hAnsi="Trebuchet MS"/>
          <w:sz w:val="20"/>
          <w:szCs w:val="20"/>
          <w:vertAlign w:val="baseline"/>
        </w:rPr>
      </w:pPr>
      <w:r w:rsidDel="00000000" w:rsidR="00000000" w:rsidRPr="00000000">
        <w:br w:type="page"/>
      </w:r>
      <w:r w:rsidDel="00000000" w:rsidR="00000000" w:rsidRPr="00000000">
        <w:rPr>
          <w:rFonts w:ascii="Trebuchet MS" w:cs="Trebuchet MS" w:eastAsia="Trebuchet MS" w:hAnsi="Trebuchet MS"/>
          <w:sz w:val="20"/>
          <w:szCs w:val="20"/>
          <w:vertAlign w:val="baseline"/>
          <w:rtl w:val="0"/>
        </w:rPr>
        <w:t xml:space="preserve">You will provide support for the Teacher.  You will:</w:t>
      </w:r>
    </w:p>
    <w:p w:rsidR="00000000" w:rsidDel="00000000" w:rsidP="00000000" w:rsidRDefault="00000000" w:rsidRPr="00000000" w14:paraId="00000022">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Create and maintain a purposeful, orderly and supportive environment, in accordance with lesson plans and assist with the display of pupils’ work</w:t>
      </w:r>
    </w:p>
    <w:p w:rsidR="00000000" w:rsidDel="00000000" w:rsidP="00000000" w:rsidRDefault="00000000" w:rsidRPr="00000000" w14:paraId="00000023">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Use strategies, in liaison with the teacher, to support pupils to achieve learning goals </w:t>
      </w:r>
    </w:p>
    <w:p w:rsidR="00000000" w:rsidDel="00000000" w:rsidP="00000000" w:rsidRDefault="00000000" w:rsidRPr="00000000" w14:paraId="00000024">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Assist with the planning of learning activities</w:t>
      </w:r>
    </w:p>
    <w:p w:rsidR="00000000" w:rsidDel="00000000" w:rsidP="00000000" w:rsidRDefault="00000000" w:rsidRPr="00000000" w14:paraId="00000025">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Monitor pupils’ responses to learning activities and accurately record achievement/progress as directed</w:t>
      </w:r>
    </w:p>
    <w:p w:rsidR="00000000" w:rsidDel="00000000" w:rsidP="00000000" w:rsidRDefault="00000000" w:rsidRPr="00000000" w14:paraId="00000026">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detailed and regular feedback to teachers on pupils’ achievement, progress, problems etc.</w:t>
      </w:r>
    </w:p>
    <w:p w:rsidR="00000000" w:rsidDel="00000000" w:rsidP="00000000" w:rsidRDefault="00000000" w:rsidRPr="00000000" w14:paraId="00000027">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Promote good pupil behaviour, dealing promptly with conflict and incidents in line with established policy and encourage pupils to take responsibility for their own behaviour</w:t>
      </w:r>
    </w:p>
    <w:p w:rsidR="00000000" w:rsidDel="00000000" w:rsidP="00000000" w:rsidRDefault="00000000" w:rsidRPr="00000000" w14:paraId="00000028">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Establish constructive relationships with parents/carers</w:t>
      </w:r>
    </w:p>
    <w:p w:rsidR="00000000" w:rsidDel="00000000" w:rsidP="00000000" w:rsidRDefault="00000000" w:rsidRPr="00000000" w14:paraId="00000029">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Administer routine and undertake routine marking of pupils’ work</w:t>
      </w:r>
    </w:p>
    <w:p w:rsidR="00000000" w:rsidDel="00000000" w:rsidP="00000000" w:rsidRDefault="00000000" w:rsidRPr="00000000" w14:paraId="0000002A">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clerical/admin. support e.g., photocopying, typing, filing, money, administer coursework etc.</w:t>
      </w:r>
    </w:p>
    <w:p w:rsidR="00000000" w:rsidDel="00000000" w:rsidP="00000000" w:rsidRDefault="00000000" w:rsidRPr="00000000" w14:paraId="0000002B">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2C">
      <w:pPr>
        <w:numPr>
          <w:ilvl w:val="0"/>
          <w:numId w:val="1"/>
        </w:numPr>
        <w:spacing w:after="120" w:lineRule="auto"/>
        <w:ind w:left="360" w:hanging="360"/>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You will provide support for the curriculum.  You will:</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direction of the teacher, undertake structured and agreed learning activities/teaching programmes, adjusting activities according to pupil needs and responses.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direction of the teacher, undertake programmes linked to local and national learning strategies e.g., literacy, numeracy, recording achievement and progress and feeding back to the teacher.</w:t>
      </w:r>
    </w:p>
    <w:p w:rsidR="00000000" w:rsidDel="00000000" w:rsidP="00000000" w:rsidRDefault="00000000" w:rsidRPr="00000000" w14:paraId="0000002F">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 the use of ICT in learning activities and develop pupils’ competence and independence in its use</w:t>
      </w:r>
    </w:p>
    <w:p w:rsidR="00000000" w:rsidDel="00000000" w:rsidP="00000000" w:rsidRDefault="00000000" w:rsidRPr="00000000" w14:paraId="00000030">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Prepare, maintain and use equipment/resources required to meet the lesson plans/relevant learning activity and assist pupils in their use</w:t>
      </w:r>
    </w:p>
    <w:p w:rsidR="00000000" w:rsidDel="00000000" w:rsidP="00000000" w:rsidRDefault="00000000" w:rsidRPr="00000000" w14:paraId="00000031">
      <w:pPr>
        <w:spacing w:after="120" w:lineRule="auto"/>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32">
      <w:pPr>
        <w:numPr>
          <w:ilvl w:val="0"/>
          <w:numId w:val="1"/>
        </w:numPr>
        <w:spacing w:after="120" w:lineRule="auto"/>
        <w:ind w:left="360" w:hanging="360"/>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You will provide support for the school.  You will:</w:t>
      </w:r>
    </w:p>
    <w:p w:rsidR="00000000" w:rsidDel="00000000" w:rsidP="00000000" w:rsidRDefault="00000000" w:rsidRPr="00000000" w14:paraId="00000033">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34">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aware of and support difference and ensure all pupils have equal access to opportunities to learn and develop</w:t>
      </w:r>
    </w:p>
    <w:p w:rsidR="00000000" w:rsidDel="00000000" w:rsidP="00000000" w:rsidRDefault="00000000" w:rsidRPr="00000000" w14:paraId="00000035">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 in the behaviour management and supervision of students and take part with active duties to support student supervision on a daily basis.</w:t>
      </w:r>
    </w:p>
    <w:p w:rsidR="00000000" w:rsidDel="00000000" w:rsidP="00000000" w:rsidRDefault="00000000" w:rsidRPr="00000000" w14:paraId="00000036">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Contribute to the overall ethos/work/aims of the school</w:t>
      </w:r>
    </w:p>
    <w:p w:rsidR="00000000" w:rsidDel="00000000" w:rsidP="00000000" w:rsidRDefault="00000000" w:rsidRPr="00000000" w14:paraId="00000037">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Appreciate and support the role of other professionals</w:t>
      </w:r>
    </w:p>
    <w:p w:rsidR="00000000" w:rsidDel="00000000" w:rsidP="00000000" w:rsidRDefault="00000000" w:rsidRPr="00000000" w14:paraId="00000038">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Attend and participate in relevant meetings as required </w:t>
      </w:r>
    </w:p>
    <w:p w:rsidR="00000000" w:rsidDel="00000000" w:rsidP="00000000" w:rsidRDefault="00000000" w:rsidRPr="00000000" w14:paraId="00000039">
      <w:pPr>
        <w:numPr>
          <w:ilvl w:val="0"/>
          <w:numId w:val="2"/>
        </w:numPr>
        <w:spacing w:after="60" w:lineRule="auto"/>
        <w:ind w:left="720" w:right="-187"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Participate in training and other learning activities and performance development as required</w:t>
      </w:r>
    </w:p>
    <w:p w:rsidR="00000000" w:rsidDel="00000000" w:rsidP="00000000" w:rsidRDefault="00000000" w:rsidRPr="00000000" w14:paraId="0000003A">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Assist with the supervision of pupils out of lesson times, including before and after school and at lunchtime </w:t>
      </w:r>
    </w:p>
    <w:p w:rsidR="00000000" w:rsidDel="00000000" w:rsidP="00000000" w:rsidRDefault="00000000" w:rsidRPr="00000000" w14:paraId="0000003B">
      <w:pPr>
        <w:numPr>
          <w:ilvl w:val="0"/>
          <w:numId w:val="2"/>
        </w:numPr>
        <w:spacing w:after="6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Accompany teaching staff and pupils on visits, trips and out of school activities as required and take responsibility for a group under the supervision of the teacher.</w:t>
      </w:r>
    </w:p>
    <w:p w:rsidR="00000000" w:rsidDel="00000000" w:rsidP="00000000" w:rsidRDefault="00000000" w:rsidRPr="00000000" w14:paraId="0000003C">
      <w:pPr>
        <w:numPr>
          <w:ilvl w:val="0"/>
          <w:numId w:val="2"/>
        </w:numPr>
        <w:spacing w:after="60" w:lineRule="auto"/>
        <w:ind w:left="720" w:hanging="360"/>
        <w:rPr>
          <w:rFonts w:ascii="Trebuchet MS" w:cs="Trebuchet MS" w:eastAsia="Trebuchet MS" w:hAnsi="Trebuchet MS"/>
          <w:sz w:val="20"/>
          <w:szCs w:val="20"/>
          <w:vertAlign w:val="baseline"/>
        </w:rPr>
      </w:pPr>
      <w:r w:rsidDel="00000000" w:rsidR="00000000" w:rsidRPr="00000000">
        <w:rPr>
          <w:rFonts w:ascii="Calibri" w:cs="Calibri" w:eastAsia="Calibri" w:hAnsi="Calibri"/>
          <w:sz w:val="22"/>
          <w:szCs w:val="22"/>
          <w:vertAlign w:val="baseline"/>
          <w:rtl w:val="0"/>
        </w:rPr>
        <w:t xml:space="preserve">Accompany teaching staff and pupils on visits, trips and out of school activities as required and </w:t>
      </w:r>
      <w:r w:rsidDel="00000000" w:rsidR="00000000" w:rsidRPr="00000000">
        <w:rPr>
          <w:rFonts w:ascii="Trebuchet MS" w:cs="Trebuchet MS" w:eastAsia="Trebuchet MS" w:hAnsi="Trebuchet MS"/>
          <w:sz w:val="20"/>
          <w:szCs w:val="20"/>
          <w:vertAlign w:val="baseline"/>
          <w:rtl w:val="0"/>
        </w:rPr>
        <w:t xml:space="preserve">take responsibility for a group under the supervision of the teacher</w:t>
      </w:r>
    </w:p>
    <w:p w:rsidR="00000000" w:rsidDel="00000000" w:rsidP="00000000" w:rsidRDefault="00000000" w:rsidRPr="00000000" w14:paraId="0000003D">
      <w:pPr>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3E">
      <w:pPr>
        <w:rPr>
          <w:rFonts w:ascii="Trebuchet MS" w:cs="Trebuchet MS" w:eastAsia="Trebuchet MS" w:hAnsi="Trebuchet MS"/>
          <w:b w:val="0"/>
          <w:bCs w:val="0"/>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VARIATION IN THE ROLE</w:t>
      </w:r>
      <w:r w:rsidDel="00000000" w:rsidR="00000000" w:rsidRPr="00000000">
        <w:rPr>
          <w:rtl w:val="0"/>
        </w:rPr>
      </w:r>
    </w:p>
    <w:p w:rsidR="00000000" w:rsidDel="00000000" w:rsidP="00000000" w:rsidRDefault="00000000" w:rsidRPr="00000000" w14:paraId="0000003F">
      <w:pPr>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Given the dynamic nature of the role and structure of Ridgeway Primary Academy and Tyne Coast Academy Trust, it must be accepted that, as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00000000" w:rsidDel="00000000" w:rsidP="00000000" w:rsidRDefault="00000000" w:rsidRPr="00000000" w14:paraId="00000040">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41">
      <w:pPr>
        <w:rPr>
          <w:rFonts w:ascii="Trebuchet MS" w:cs="Trebuchet MS" w:eastAsia="Trebuchet MS" w:hAnsi="Trebuchet MS"/>
          <w:b w:val="0"/>
          <w:bCs w:val="0"/>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EQUALITY AND DIVERSITY</w:t>
      </w:r>
      <w:r w:rsidDel="00000000" w:rsidR="00000000" w:rsidRPr="00000000">
        <w:rPr>
          <w:rtl w:val="0"/>
        </w:rPr>
      </w:r>
    </w:p>
    <w:p w:rsidR="00000000" w:rsidDel="00000000" w:rsidP="00000000" w:rsidRDefault="00000000" w:rsidRPr="00000000" w14:paraId="00000042">
      <w:pPr>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Tyne Coast Academy Trust is committed to equality and diversity for all members of society.  The trust will take action to discharge this responsibility but many of the actions will rely on individual staff members at the academy embracing their responsibilities with such a commitment and ensuring a positive and collaborative approach to Equality and Diversity.  This will require staff to support the academy trust’s initiatives on Equality and Diversity which will include embracing development and training designed to enhance practices and the experiences of staff, students and visitors to the trust with an all-inclusive approach that celebrates differences.  Failure to embrace these commitments may lead to formal action.</w:t>
      </w:r>
    </w:p>
    <w:p w:rsidR="00000000" w:rsidDel="00000000" w:rsidP="00000000" w:rsidRDefault="00000000" w:rsidRPr="00000000" w14:paraId="00000043">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44">
      <w:pPr>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If you as a member of staff identify how you or the academy trust can improve its practice on Equality and Diversity, please contact the </w:t>
      </w:r>
      <w:r w:rsidDel="00000000" w:rsidR="00000000" w:rsidRPr="00000000">
        <w:rPr>
          <w:rFonts w:ascii="Trebuchet MS" w:cs="Trebuchet MS" w:eastAsia="Trebuchet MS" w:hAnsi="Trebuchet MS"/>
          <w:sz w:val="20"/>
          <w:szCs w:val="20"/>
          <w:rtl w:val="0"/>
        </w:rPr>
        <w:t xml:space="preserve">Chief Operating Officer</w:t>
      </w:r>
      <w:r w:rsidDel="00000000" w:rsidR="00000000" w:rsidRPr="00000000">
        <w:rPr>
          <w:rFonts w:ascii="Trebuchet MS" w:cs="Trebuchet MS" w:eastAsia="Trebuchet MS" w:hAnsi="Trebuchet MS"/>
          <w:sz w:val="20"/>
          <w:szCs w:val="20"/>
          <w:vertAlign w:val="baseline"/>
          <w:rtl w:val="0"/>
        </w:rPr>
        <w:t xml:space="preserve">. </w:t>
      </w:r>
    </w:p>
    <w:p w:rsidR="00000000" w:rsidDel="00000000" w:rsidP="00000000" w:rsidRDefault="00000000" w:rsidRPr="00000000" w14:paraId="00000045">
      <w:pP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b w:val="0"/>
          <w:bCs w:val="0"/>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HEALTH AND SAFETY</w:t>
      </w: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All members of staff have a duty to maintain safe and clean conditions in their work area and co-operate with the academy trust on matters of Health and Safety.  This will include assisting with undertaking risk assessments and carrying out appropriate actions as required.  Staff are required to refer to the academy and safety policies in respect to their specific duties and responsibilities.</w:t>
      </w:r>
    </w:p>
    <w:p w:rsidR="00000000" w:rsidDel="00000000" w:rsidP="00000000" w:rsidRDefault="00000000" w:rsidRPr="00000000" w14:paraId="00000048">
      <w:pPr>
        <w:rPr>
          <w:rFonts w:ascii="Trebuchet MS" w:cs="Trebuchet MS" w:eastAsia="Trebuchet MS" w:hAnsi="Trebuchet MS"/>
          <w:color w:val="ff0000"/>
          <w:sz w:val="20"/>
          <w:szCs w:val="20"/>
          <w:vertAlign w:val="baseline"/>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b w:val="0"/>
          <w:bCs w:val="0"/>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LEARNING &amp; DEVELOPMENT</w:t>
      </w:r>
      <w:r w:rsidDel="00000000" w:rsidR="00000000" w:rsidRPr="00000000">
        <w:rPr>
          <w:rtl w:val="0"/>
        </w:rPr>
      </w:r>
    </w:p>
    <w:p w:rsidR="00000000" w:rsidDel="00000000" w:rsidP="00000000" w:rsidRDefault="00000000" w:rsidRPr="00000000" w14:paraId="0000004A">
      <w:pPr>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All staff are required to participate fully in the academy trust Learning &amp; Development programmes and have a responsibility to identify their own professional development needs in conjunction with their line manager.  </w:t>
      </w:r>
    </w:p>
    <w:p w:rsidR="00000000" w:rsidDel="00000000" w:rsidP="00000000" w:rsidRDefault="00000000" w:rsidRPr="00000000" w14:paraId="0000004B">
      <w:pPr>
        <w:rPr>
          <w:rFonts w:ascii="Trebuchet MS" w:cs="Trebuchet MS" w:eastAsia="Trebuchet MS" w:hAnsi="Trebuchet MS"/>
          <w:b w:val="0"/>
          <w:bCs w:val="0"/>
          <w:sz w:val="20"/>
          <w:szCs w:val="20"/>
          <w:vertAlign w:val="baseline"/>
        </w:rPr>
      </w:pPr>
      <w:r w:rsidDel="00000000" w:rsidR="00000000" w:rsidRPr="00000000">
        <w:rPr>
          <w:rtl w:val="0"/>
        </w:rPr>
      </w:r>
    </w:p>
    <w:p w:rsidR="00000000" w:rsidDel="00000000" w:rsidP="00000000" w:rsidRDefault="00000000" w:rsidRPr="00000000" w14:paraId="0000004C">
      <w:pPr>
        <w:rPr>
          <w:rFonts w:ascii="Trebuchet MS" w:cs="Trebuchet MS" w:eastAsia="Trebuchet MS" w:hAnsi="Trebuchet MS"/>
          <w:b w:val="0"/>
          <w:bCs w:val="0"/>
          <w:sz w:val="20"/>
          <w:szCs w:val="20"/>
          <w:vertAlign w:val="baseline"/>
        </w:rPr>
      </w:pPr>
      <w:r w:rsidDel="00000000" w:rsidR="00000000" w:rsidRPr="00000000">
        <w:rPr>
          <w:rFonts w:ascii="Trebuchet MS" w:cs="Trebuchet MS" w:eastAsia="Trebuchet MS" w:hAnsi="Trebuchet MS"/>
          <w:b w:val="1"/>
          <w:bCs w:val="1"/>
          <w:sz w:val="20"/>
          <w:szCs w:val="20"/>
          <w:vertAlign w:val="baseline"/>
          <w:rtl w:val="0"/>
        </w:rPr>
        <w:t xml:space="preserve">COMMITMENT TO SAFEGUARDING VULNERABLE GROUPS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12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tl w:val="0"/>
        </w:rPr>
        <w:t xml:space="preserve">The academy trust is committed to safeguarding and the prevent duty.  Ensuring safeguarding arrangements to protect children, young people and vulnerable groups meet all statutory and other government requirements, promote their welfare and prevent radicalisation and extremism.  The academy trust expects all staff and volunteers to share this commitment.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120" w:line="240" w:lineRule="auto"/>
        <w:ind w:left="992" w:right="0" w:hanging="425"/>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rPr>
          <w:rFonts w:ascii="Trebuchet MS" w:cs="Trebuchet MS" w:eastAsia="Trebuchet MS" w:hAnsi="Trebuchet MS"/>
          <w:sz w:val="20"/>
          <w:szCs w:val="20"/>
          <w:vertAlign w:val="baseline"/>
        </w:rPr>
      </w:pPr>
      <w:r w:rsidDel="00000000" w:rsidR="00000000" w:rsidRPr="00000000">
        <w:rPr>
          <w:rtl w:val="0"/>
        </w:rPr>
      </w:r>
    </w:p>
    <w:sectPr>
      <w:pgSz w:h="16840" w:w="11907" w:orient="portrait"/>
      <w:pgMar w:bottom="1134" w:top="1440" w:left="1440" w:right="1440" w:header="720" w:footer="10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b w:val="1"/>
        <w:bCs w:val="1"/>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jc w:val="center"/>
    </w:pPr>
    <w:rPr>
      <w:sz w:val="24"/>
      <w:szCs w:val="24"/>
      <w:u w:val="single"/>
      <w:vertAlign w:val="baseline"/>
    </w:rPr>
  </w:style>
  <w:style w:type="paragraph" w:styleId="Heading4">
    <w:name w:val="heading 4"/>
    <w:basedOn w:val="Normal"/>
    <w:next w:val="Normal"/>
    <w:pPr>
      <w:keepNext w:val="1"/>
    </w:pPr>
    <w:rPr>
      <w:sz w:val="24"/>
      <w:szCs w:val="24"/>
      <w:u w:val="single"/>
      <w:vertAlign w:val="baseline"/>
    </w:rPr>
  </w:style>
  <w:style w:type="paragraph" w:styleId="Heading5">
    <w:name w:val="heading 5"/>
    <w:basedOn w:val="Normal"/>
    <w:next w:val="Normal"/>
    <w:pPr>
      <w:keepNext w:val="1"/>
      <w:jc w:val="center"/>
    </w:pPr>
    <w:rPr>
      <w:rFonts w:ascii="Arial" w:cs="Arial" w:eastAsia="Arial" w:hAnsi="Arial"/>
      <w:b w:val="1"/>
      <w:bCs w:val="1"/>
      <w:sz w:val="22"/>
      <w:szCs w:val="22"/>
      <w:u w:val="single"/>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0x01010037F690AE457F234DB4F1BAD6C5FB09DD</vt:lpwstr>
  </property>
</Properties>
</file>