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B49A" w14:textId="5211DC84" w:rsidR="00FD7B3B" w:rsidRPr="00FD7B3B" w:rsidRDefault="009249D2" w:rsidP="00B1022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9249D2"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 wp14:anchorId="12459CC8" wp14:editId="56BF934D">
            <wp:extent cx="4968240" cy="1670304"/>
            <wp:effectExtent l="0" t="0" r="3810" b="635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167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6BA36" w14:textId="5D00F5F7" w:rsidR="00337D11" w:rsidRDefault="00031C10" w:rsidP="00AE009D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Assistant Head of Year</w:t>
      </w:r>
      <w:r w:rsidR="006B4F27" w:rsidRPr="00F25D41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14:paraId="171295BE" w14:textId="77777777" w:rsidR="00AE009D" w:rsidRPr="00FD7B3B" w:rsidRDefault="00AE009D" w:rsidP="00AE009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PERSON SPECIFICATION</w:t>
      </w:r>
    </w:p>
    <w:p w14:paraId="3F07519F" w14:textId="77777777" w:rsidR="00B77501" w:rsidRPr="00B029CF" w:rsidRDefault="00B77501" w:rsidP="006C1DB0">
      <w:pPr>
        <w:jc w:val="both"/>
        <w:rPr>
          <w:rFonts w:ascii="Tahoma" w:hAnsi="Tahoma" w:cs="Tahoma"/>
          <w:color w:val="000000"/>
          <w:sz w:val="28"/>
          <w:szCs w:val="28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000"/>
        <w:gridCol w:w="3000"/>
        <w:gridCol w:w="3000"/>
      </w:tblGrid>
      <w:tr w:rsidR="00031C10" w:rsidRPr="00031C10" w14:paraId="1CD8BBCA" w14:textId="77777777" w:rsidTr="00E86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14:paraId="2313A487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Criteria</w:t>
            </w:r>
          </w:p>
        </w:tc>
        <w:tc>
          <w:tcPr>
            <w:tcW w:w="2640" w:type="dxa"/>
          </w:tcPr>
          <w:p w14:paraId="439B843E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Essential</w:t>
            </w:r>
          </w:p>
        </w:tc>
        <w:tc>
          <w:tcPr>
            <w:tcW w:w="2640" w:type="dxa"/>
          </w:tcPr>
          <w:p w14:paraId="402D1704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Desirable</w:t>
            </w:r>
          </w:p>
        </w:tc>
      </w:tr>
      <w:tr w:rsidR="00031C10" w:rsidRPr="00031C10" w14:paraId="7A051AC8" w14:textId="77777777" w:rsidTr="00E867F6">
        <w:tc>
          <w:tcPr>
            <w:tcW w:w="2640" w:type="dxa"/>
          </w:tcPr>
          <w:p w14:paraId="41A8E4DD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  <w:b/>
                <w:bCs/>
              </w:rPr>
              <w:t>Qualifications &amp; Training</w:t>
            </w:r>
          </w:p>
        </w:tc>
        <w:tc>
          <w:tcPr>
            <w:tcW w:w="2640" w:type="dxa"/>
          </w:tcPr>
          <w:p w14:paraId="0760B9C5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Educated to GCSE Grade C/4 or above (or equivalent) in English and Mathematics</w:t>
            </w:r>
          </w:p>
        </w:tc>
        <w:tc>
          <w:tcPr>
            <w:tcW w:w="2640" w:type="dxa"/>
          </w:tcPr>
          <w:p w14:paraId="24C378FC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Relevant qualification in education, youth work, safeguarding, behaviour support or pastoral care</w:t>
            </w:r>
          </w:p>
        </w:tc>
      </w:tr>
      <w:tr w:rsidR="00031C10" w:rsidRPr="00031C10" w14:paraId="3A2B7B6B" w14:textId="77777777" w:rsidTr="00E867F6">
        <w:tc>
          <w:tcPr>
            <w:tcW w:w="2640" w:type="dxa"/>
          </w:tcPr>
          <w:p w14:paraId="30E1768C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  <w:b/>
                <w:bCs/>
              </w:rPr>
              <w:t>Experience</w:t>
            </w:r>
          </w:p>
        </w:tc>
        <w:tc>
          <w:tcPr>
            <w:tcW w:w="2640" w:type="dxa"/>
          </w:tcPr>
          <w:p w14:paraId="548DB77E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Experience of working with young people in an educational or similar setting</w:t>
            </w:r>
          </w:p>
        </w:tc>
        <w:tc>
          <w:tcPr>
            <w:tcW w:w="2640" w:type="dxa"/>
          </w:tcPr>
          <w:p w14:paraId="5BC5466C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Experience working within a secondary school pastoral team</w:t>
            </w:r>
          </w:p>
        </w:tc>
      </w:tr>
      <w:tr w:rsidR="00031C10" w:rsidRPr="00031C10" w14:paraId="4F09F59C" w14:textId="77777777" w:rsidTr="00E867F6">
        <w:tc>
          <w:tcPr>
            <w:tcW w:w="2640" w:type="dxa"/>
          </w:tcPr>
          <w:p w14:paraId="312A9E13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4AFF0F73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Experience supporting behaviour management and student wellbeing</w:t>
            </w:r>
          </w:p>
        </w:tc>
        <w:tc>
          <w:tcPr>
            <w:tcW w:w="2640" w:type="dxa"/>
          </w:tcPr>
          <w:p w14:paraId="360092BC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Experience of leading interventions to improve attendance, behaviour or engagement</w:t>
            </w:r>
          </w:p>
        </w:tc>
      </w:tr>
      <w:tr w:rsidR="00031C10" w:rsidRPr="00031C10" w14:paraId="677FBFA5" w14:textId="77777777" w:rsidTr="00E867F6">
        <w:tc>
          <w:tcPr>
            <w:tcW w:w="2640" w:type="dxa"/>
          </w:tcPr>
          <w:p w14:paraId="4C204E2B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0E63A210" w14:textId="3C3B75ED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Experience </w:t>
            </w:r>
            <w:r>
              <w:rPr>
                <w:rFonts w:ascii="Aptos" w:hAnsi="Aptos"/>
              </w:rPr>
              <w:t xml:space="preserve">of </w:t>
            </w:r>
            <w:r w:rsidRPr="00031C10">
              <w:rPr>
                <w:rFonts w:ascii="Aptos" w:hAnsi="Aptos"/>
              </w:rPr>
              <w:t>communicating effectively with parents/</w:t>
            </w:r>
            <w:proofErr w:type="spellStart"/>
            <w:r w:rsidRPr="00031C10">
              <w:rPr>
                <w:rFonts w:ascii="Aptos" w:hAnsi="Aptos"/>
              </w:rPr>
              <w:t>carers</w:t>
            </w:r>
            <w:proofErr w:type="spellEnd"/>
            <w:r w:rsidRPr="00031C10">
              <w:rPr>
                <w:rFonts w:ascii="Aptos" w:hAnsi="Aptos"/>
              </w:rPr>
              <w:t xml:space="preserve"> and external agencies</w:t>
            </w:r>
          </w:p>
        </w:tc>
        <w:tc>
          <w:tcPr>
            <w:tcW w:w="2640" w:type="dxa"/>
          </w:tcPr>
          <w:p w14:paraId="1F4CFC82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Experience of coordinating multi-agency support</w:t>
            </w:r>
          </w:p>
        </w:tc>
      </w:tr>
      <w:tr w:rsidR="00031C10" w:rsidRPr="00031C10" w14:paraId="49B1AE01" w14:textId="77777777" w:rsidTr="00E867F6">
        <w:tc>
          <w:tcPr>
            <w:tcW w:w="2640" w:type="dxa"/>
          </w:tcPr>
          <w:p w14:paraId="2AE81487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246854FD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Experience maintaining accurate records and managing sensitive information</w:t>
            </w:r>
          </w:p>
        </w:tc>
        <w:tc>
          <w:tcPr>
            <w:tcW w:w="2640" w:type="dxa"/>
          </w:tcPr>
          <w:p w14:paraId="51912E7F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Experience using school information management systems and behaviour tracking systems</w:t>
            </w:r>
          </w:p>
        </w:tc>
      </w:tr>
      <w:tr w:rsidR="00031C10" w:rsidRPr="00031C10" w14:paraId="476E4E49" w14:textId="77777777" w:rsidTr="00E867F6">
        <w:tc>
          <w:tcPr>
            <w:tcW w:w="2640" w:type="dxa"/>
          </w:tcPr>
          <w:p w14:paraId="406D3D78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  <w:b/>
                <w:bCs/>
              </w:rPr>
              <w:t>Knowledge &amp; Understanding</w:t>
            </w:r>
          </w:p>
        </w:tc>
        <w:tc>
          <w:tcPr>
            <w:tcW w:w="2640" w:type="dxa"/>
          </w:tcPr>
          <w:p w14:paraId="39DC0E05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Understanding of safeguarding and child protection responsibilities</w:t>
            </w:r>
          </w:p>
        </w:tc>
        <w:tc>
          <w:tcPr>
            <w:tcW w:w="2640" w:type="dxa"/>
          </w:tcPr>
          <w:p w14:paraId="4A129F19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Understanding of Personal Development and PSHE provision</w:t>
            </w:r>
          </w:p>
        </w:tc>
      </w:tr>
      <w:tr w:rsidR="00031C10" w:rsidRPr="00031C10" w14:paraId="35931116" w14:textId="77777777" w:rsidTr="00E867F6">
        <w:tc>
          <w:tcPr>
            <w:tcW w:w="2640" w:type="dxa"/>
          </w:tcPr>
          <w:p w14:paraId="6DBE15F1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305CAD12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Understanding of behaviour management strategies and restorative approaches</w:t>
            </w:r>
          </w:p>
        </w:tc>
        <w:tc>
          <w:tcPr>
            <w:tcW w:w="2640" w:type="dxa"/>
          </w:tcPr>
          <w:p w14:paraId="6E686261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Knowledge of attendance legislation and intervention processes</w:t>
            </w:r>
          </w:p>
        </w:tc>
      </w:tr>
      <w:tr w:rsidR="00031C10" w:rsidRPr="00031C10" w14:paraId="7E0137F3" w14:textId="77777777" w:rsidTr="00E867F6">
        <w:tc>
          <w:tcPr>
            <w:tcW w:w="2640" w:type="dxa"/>
          </w:tcPr>
          <w:p w14:paraId="6603378E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24773621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Understanding of equality, </w:t>
            </w:r>
            <w:proofErr w:type="gramStart"/>
            <w:r w:rsidRPr="00031C10">
              <w:rPr>
                <w:rFonts w:ascii="Aptos" w:hAnsi="Aptos"/>
              </w:rPr>
              <w:t>diversity</w:t>
            </w:r>
            <w:proofErr w:type="gramEnd"/>
            <w:r w:rsidRPr="00031C10">
              <w:rPr>
                <w:rFonts w:ascii="Aptos" w:hAnsi="Aptos"/>
              </w:rPr>
              <w:t xml:space="preserve"> and inclusion principles</w:t>
            </w:r>
          </w:p>
        </w:tc>
        <w:tc>
          <w:tcPr>
            <w:tcW w:w="2640" w:type="dxa"/>
          </w:tcPr>
          <w:p w14:paraId="0C6446EA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Knowledge of current educational issues affecting young people</w:t>
            </w:r>
          </w:p>
        </w:tc>
      </w:tr>
      <w:tr w:rsidR="00031C10" w:rsidRPr="00031C10" w14:paraId="7A423DC2" w14:textId="77777777" w:rsidTr="00E867F6">
        <w:tc>
          <w:tcPr>
            <w:tcW w:w="2640" w:type="dxa"/>
          </w:tcPr>
          <w:p w14:paraId="0FCC6748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  <w:b/>
                <w:bCs/>
              </w:rPr>
              <w:t>Skills &amp; Abilities</w:t>
            </w:r>
          </w:p>
        </w:tc>
        <w:tc>
          <w:tcPr>
            <w:tcW w:w="2640" w:type="dxa"/>
          </w:tcPr>
          <w:p w14:paraId="2FA2EE54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Excellent interpersonal and communication skills</w:t>
            </w:r>
          </w:p>
        </w:tc>
        <w:tc>
          <w:tcPr>
            <w:tcW w:w="2640" w:type="dxa"/>
          </w:tcPr>
          <w:p w14:paraId="189DD6B3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Ability to deliver presentations, </w:t>
            </w:r>
            <w:proofErr w:type="gramStart"/>
            <w:r w:rsidRPr="00031C10">
              <w:rPr>
                <w:rFonts w:ascii="Aptos" w:hAnsi="Aptos"/>
              </w:rPr>
              <w:t>assemblies</w:t>
            </w:r>
            <w:proofErr w:type="gramEnd"/>
            <w:r w:rsidRPr="00031C10">
              <w:rPr>
                <w:rFonts w:ascii="Aptos" w:hAnsi="Aptos"/>
              </w:rPr>
              <w:t xml:space="preserve"> or training</w:t>
            </w:r>
          </w:p>
        </w:tc>
      </w:tr>
      <w:tr w:rsidR="00031C10" w:rsidRPr="00031C10" w14:paraId="2E126BCE" w14:textId="77777777" w:rsidTr="00E867F6">
        <w:tc>
          <w:tcPr>
            <w:tcW w:w="2640" w:type="dxa"/>
          </w:tcPr>
          <w:p w14:paraId="5A48262C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1CED5900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Ability to build positive relationships with students, </w:t>
            </w:r>
            <w:proofErr w:type="gramStart"/>
            <w:r w:rsidRPr="00031C10">
              <w:rPr>
                <w:rFonts w:ascii="Aptos" w:hAnsi="Aptos"/>
              </w:rPr>
              <w:t>families</w:t>
            </w:r>
            <w:proofErr w:type="gramEnd"/>
            <w:r w:rsidRPr="00031C10">
              <w:rPr>
                <w:rFonts w:ascii="Aptos" w:hAnsi="Aptos"/>
              </w:rPr>
              <w:t xml:space="preserve"> and colleagues</w:t>
            </w:r>
          </w:p>
        </w:tc>
        <w:tc>
          <w:tcPr>
            <w:tcW w:w="2640" w:type="dxa"/>
          </w:tcPr>
          <w:p w14:paraId="587C27DF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1AB4E7C0" w14:textId="77777777" w:rsidTr="00E867F6">
        <w:tc>
          <w:tcPr>
            <w:tcW w:w="2640" w:type="dxa"/>
          </w:tcPr>
          <w:p w14:paraId="13BE96DB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11ADFAF2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Strong </w:t>
            </w:r>
            <w:proofErr w:type="spellStart"/>
            <w:r w:rsidRPr="00031C10">
              <w:rPr>
                <w:rFonts w:ascii="Aptos" w:hAnsi="Aptos"/>
              </w:rPr>
              <w:t>organisational</w:t>
            </w:r>
            <w:proofErr w:type="spellEnd"/>
            <w:r w:rsidRPr="00031C10">
              <w:rPr>
                <w:rFonts w:ascii="Aptos" w:hAnsi="Aptos"/>
              </w:rPr>
              <w:t xml:space="preserve"> and administrative skills</w:t>
            </w:r>
          </w:p>
        </w:tc>
        <w:tc>
          <w:tcPr>
            <w:tcW w:w="2640" w:type="dxa"/>
          </w:tcPr>
          <w:p w14:paraId="5A80CFE8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1B349372" w14:textId="77777777" w:rsidTr="00E867F6">
        <w:tc>
          <w:tcPr>
            <w:tcW w:w="2640" w:type="dxa"/>
          </w:tcPr>
          <w:p w14:paraId="292B7CE1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04628C33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Ability to </w:t>
            </w:r>
            <w:proofErr w:type="spellStart"/>
            <w:r w:rsidRPr="00031C10">
              <w:rPr>
                <w:rFonts w:ascii="Aptos" w:hAnsi="Aptos"/>
              </w:rPr>
              <w:t>prioritise</w:t>
            </w:r>
            <w:proofErr w:type="spellEnd"/>
            <w:r w:rsidRPr="00031C10">
              <w:rPr>
                <w:rFonts w:ascii="Aptos" w:hAnsi="Aptos"/>
              </w:rPr>
              <w:t xml:space="preserve"> workload and meet deadlines</w:t>
            </w:r>
          </w:p>
        </w:tc>
        <w:tc>
          <w:tcPr>
            <w:tcW w:w="2640" w:type="dxa"/>
          </w:tcPr>
          <w:p w14:paraId="53A92671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7C9287DC" w14:textId="77777777" w:rsidTr="00E867F6">
        <w:tc>
          <w:tcPr>
            <w:tcW w:w="2640" w:type="dxa"/>
          </w:tcPr>
          <w:p w14:paraId="4B094073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3CFA52EB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Ability to </w:t>
            </w:r>
            <w:proofErr w:type="spellStart"/>
            <w:r w:rsidRPr="00031C10">
              <w:rPr>
                <w:rFonts w:ascii="Aptos" w:hAnsi="Aptos"/>
              </w:rPr>
              <w:t>analyse</w:t>
            </w:r>
            <w:proofErr w:type="spellEnd"/>
            <w:r w:rsidRPr="00031C10">
              <w:rPr>
                <w:rFonts w:ascii="Aptos" w:hAnsi="Aptos"/>
              </w:rPr>
              <w:t xml:space="preserve"> information and identify appropriate interventions</w:t>
            </w:r>
          </w:p>
        </w:tc>
        <w:tc>
          <w:tcPr>
            <w:tcW w:w="2640" w:type="dxa"/>
          </w:tcPr>
          <w:p w14:paraId="6A4BE4B9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1A00BF1E" w14:textId="77777777" w:rsidTr="00E867F6">
        <w:tc>
          <w:tcPr>
            <w:tcW w:w="2640" w:type="dxa"/>
          </w:tcPr>
          <w:p w14:paraId="1C731064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05487D69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Ability to remain calm and resilient when managing challenging situations</w:t>
            </w:r>
          </w:p>
        </w:tc>
        <w:tc>
          <w:tcPr>
            <w:tcW w:w="2640" w:type="dxa"/>
          </w:tcPr>
          <w:p w14:paraId="48FFD7A5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432CDE92" w14:textId="77777777" w:rsidTr="00E867F6">
        <w:tc>
          <w:tcPr>
            <w:tcW w:w="2640" w:type="dxa"/>
          </w:tcPr>
          <w:p w14:paraId="29B0A423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78959C11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Competent ICT skills including Microsoft Office applications</w:t>
            </w:r>
          </w:p>
        </w:tc>
        <w:tc>
          <w:tcPr>
            <w:tcW w:w="2640" w:type="dxa"/>
          </w:tcPr>
          <w:p w14:paraId="1E9131B6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23D6CEDF" w14:textId="77777777" w:rsidTr="00E867F6">
        <w:tc>
          <w:tcPr>
            <w:tcW w:w="2640" w:type="dxa"/>
          </w:tcPr>
          <w:p w14:paraId="2B635D82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  <w:b/>
                <w:bCs/>
              </w:rPr>
              <w:t>Personal Qualities</w:t>
            </w:r>
          </w:p>
        </w:tc>
        <w:tc>
          <w:tcPr>
            <w:tcW w:w="2640" w:type="dxa"/>
          </w:tcPr>
          <w:p w14:paraId="1E070F3B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Commitment to safeguarding and promoting student welfare</w:t>
            </w:r>
          </w:p>
        </w:tc>
        <w:tc>
          <w:tcPr>
            <w:tcW w:w="2640" w:type="dxa"/>
          </w:tcPr>
          <w:p w14:paraId="0FE01D75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5BBB4053" w14:textId="77777777" w:rsidTr="00E867F6">
        <w:tc>
          <w:tcPr>
            <w:tcW w:w="2640" w:type="dxa"/>
          </w:tcPr>
          <w:p w14:paraId="02CB11CA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43761E84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Positive, </w:t>
            </w:r>
            <w:proofErr w:type="gramStart"/>
            <w:r w:rsidRPr="00031C10">
              <w:rPr>
                <w:rFonts w:ascii="Aptos" w:hAnsi="Aptos"/>
              </w:rPr>
              <w:t>professional</w:t>
            </w:r>
            <w:proofErr w:type="gramEnd"/>
            <w:r w:rsidRPr="00031C10">
              <w:rPr>
                <w:rFonts w:ascii="Aptos" w:hAnsi="Aptos"/>
              </w:rPr>
              <w:t xml:space="preserve"> and approachable manner</w:t>
            </w:r>
          </w:p>
        </w:tc>
        <w:tc>
          <w:tcPr>
            <w:tcW w:w="2640" w:type="dxa"/>
          </w:tcPr>
          <w:p w14:paraId="257D8746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115C31E1" w14:textId="77777777" w:rsidTr="00E867F6">
        <w:tc>
          <w:tcPr>
            <w:tcW w:w="2640" w:type="dxa"/>
          </w:tcPr>
          <w:p w14:paraId="399F9D53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3B634594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High expectations of behaviour, </w:t>
            </w:r>
            <w:proofErr w:type="gramStart"/>
            <w:r w:rsidRPr="00031C10">
              <w:rPr>
                <w:rFonts w:ascii="Aptos" w:hAnsi="Aptos"/>
              </w:rPr>
              <w:t>attendance</w:t>
            </w:r>
            <w:proofErr w:type="gramEnd"/>
            <w:r w:rsidRPr="00031C10">
              <w:rPr>
                <w:rFonts w:ascii="Aptos" w:hAnsi="Aptos"/>
              </w:rPr>
              <w:t xml:space="preserve"> and achievement</w:t>
            </w:r>
          </w:p>
        </w:tc>
        <w:tc>
          <w:tcPr>
            <w:tcW w:w="2640" w:type="dxa"/>
          </w:tcPr>
          <w:p w14:paraId="6A712318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22682768" w14:textId="77777777" w:rsidTr="00E867F6">
        <w:tc>
          <w:tcPr>
            <w:tcW w:w="2640" w:type="dxa"/>
          </w:tcPr>
          <w:p w14:paraId="18F23645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1F18AB04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Commitment to inclusion and equality of opportunity</w:t>
            </w:r>
          </w:p>
        </w:tc>
        <w:tc>
          <w:tcPr>
            <w:tcW w:w="2640" w:type="dxa"/>
          </w:tcPr>
          <w:p w14:paraId="106589E7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701032EA" w14:textId="77777777" w:rsidTr="00E867F6">
        <w:tc>
          <w:tcPr>
            <w:tcW w:w="2640" w:type="dxa"/>
          </w:tcPr>
          <w:p w14:paraId="10BC7502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28E1985B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Ability to work collaboratively as part of a team</w:t>
            </w:r>
          </w:p>
        </w:tc>
        <w:tc>
          <w:tcPr>
            <w:tcW w:w="2640" w:type="dxa"/>
          </w:tcPr>
          <w:p w14:paraId="719EB199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77C1E058" w14:textId="77777777" w:rsidTr="00E867F6">
        <w:tc>
          <w:tcPr>
            <w:tcW w:w="2640" w:type="dxa"/>
          </w:tcPr>
          <w:p w14:paraId="387E306C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5C146AFC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>Ability to maintain confidentiality and professional boundaries</w:t>
            </w:r>
          </w:p>
        </w:tc>
        <w:tc>
          <w:tcPr>
            <w:tcW w:w="2640" w:type="dxa"/>
          </w:tcPr>
          <w:p w14:paraId="165937E4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73D42E0F" w14:textId="77777777" w:rsidTr="00E867F6">
        <w:tc>
          <w:tcPr>
            <w:tcW w:w="2640" w:type="dxa"/>
          </w:tcPr>
          <w:p w14:paraId="63C88AD9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1F83A2D7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Flexible, </w:t>
            </w:r>
            <w:proofErr w:type="gramStart"/>
            <w:r w:rsidRPr="00031C10">
              <w:rPr>
                <w:rFonts w:ascii="Aptos" w:hAnsi="Aptos"/>
              </w:rPr>
              <w:t>proactive</w:t>
            </w:r>
            <w:proofErr w:type="gramEnd"/>
            <w:r w:rsidRPr="00031C10">
              <w:rPr>
                <w:rFonts w:ascii="Aptos" w:hAnsi="Aptos"/>
              </w:rPr>
              <w:t xml:space="preserve"> and solution-focused approach</w:t>
            </w:r>
          </w:p>
        </w:tc>
        <w:tc>
          <w:tcPr>
            <w:tcW w:w="2640" w:type="dxa"/>
          </w:tcPr>
          <w:p w14:paraId="180ADD30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  <w:tr w:rsidR="00031C10" w:rsidRPr="00031C10" w14:paraId="3E889F7A" w14:textId="77777777" w:rsidTr="00E867F6">
        <w:tc>
          <w:tcPr>
            <w:tcW w:w="2640" w:type="dxa"/>
          </w:tcPr>
          <w:p w14:paraId="2DF7FB6C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  <w:tc>
          <w:tcPr>
            <w:tcW w:w="2640" w:type="dxa"/>
          </w:tcPr>
          <w:p w14:paraId="1D752F62" w14:textId="2D515D0D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  <w:r w:rsidRPr="00031C10">
              <w:rPr>
                <w:rFonts w:ascii="Aptos" w:hAnsi="Aptos"/>
              </w:rPr>
              <w:t xml:space="preserve">Commitment to the values and ethos of </w:t>
            </w:r>
            <w:r>
              <w:rPr>
                <w:rFonts w:ascii="Aptos" w:hAnsi="Aptos"/>
              </w:rPr>
              <w:t>Bridgewater High School</w:t>
            </w:r>
          </w:p>
        </w:tc>
        <w:tc>
          <w:tcPr>
            <w:tcW w:w="2640" w:type="dxa"/>
          </w:tcPr>
          <w:p w14:paraId="33A79194" w14:textId="77777777" w:rsidR="00031C10" w:rsidRPr="00031C10" w:rsidRDefault="00031C10" w:rsidP="00031C10">
            <w:pPr>
              <w:spacing w:before="36" w:after="36"/>
              <w:rPr>
                <w:rFonts w:ascii="Aptos" w:hAnsi="Aptos"/>
              </w:rPr>
            </w:pPr>
          </w:p>
        </w:tc>
      </w:tr>
    </w:tbl>
    <w:p w14:paraId="02EB2932" w14:textId="77777777" w:rsidR="00B77501" w:rsidRPr="00B029CF" w:rsidRDefault="00B77501" w:rsidP="006C1DB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29823E8" w14:textId="77777777" w:rsidR="0044641E" w:rsidRPr="00B029CF" w:rsidRDefault="0044641E" w:rsidP="006C1DB0">
      <w:pPr>
        <w:jc w:val="both"/>
        <w:rPr>
          <w:rFonts w:ascii="Tahoma" w:hAnsi="Tahoma" w:cs="Tahoma"/>
          <w:color w:val="000000"/>
          <w:sz w:val="20"/>
        </w:rPr>
      </w:pPr>
    </w:p>
    <w:p w14:paraId="71A62C5C" w14:textId="77777777" w:rsidR="0044641E" w:rsidRPr="00B029CF" w:rsidRDefault="0044641E" w:rsidP="006C1DB0">
      <w:pPr>
        <w:jc w:val="both"/>
        <w:rPr>
          <w:rFonts w:ascii="Tahoma" w:hAnsi="Tahoma" w:cs="Tahoma"/>
          <w:color w:val="000000"/>
          <w:sz w:val="20"/>
        </w:rPr>
      </w:pPr>
    </w:p>
    <w:sectPr w:rsidR="0044641E" w:rsidRPr="00B029CF" w:rsidSect="00FD7B3B">
      <w:type w:val="continuous"/>
      <w:pgSz w:w="11906" w:h="16838"/>
      <w:pgMar w:top="426" w:right="1106" w:bottom="426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0B0C" w14:textId="77777777" w:rsidR="00031FD3" w:rsidRDefault="00031FD3">
      <w:r>
        <w:separator/>
      </w:r>
    </w:p>
  </w:endnote>
  <w:endnote w:type="continuationSeparator" w:id="0">
    <w:p w14:paraId="38AD3A99" w14:textId="77777777" w:rsidR="00031FD3" w:rsidRDefault="0003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F016" w14:textId="77777777" w:rsidR="00031FD3" w:rsidRDefault="00031FD3">
      <w:r>
        <w:separator/>
      </w:r>
    </w:p>
  </w:footnote>
  <w:footnote w:type="continuationSeparator" w:id="0">
    <w:p w14:paraId="6852F61A" w14:textId="77777777" w:rsidR="00031FD3" w:rsidRDefault="0003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0962"/>
    <w:multiLevelType w:val="hybridMultilevel"/>
    <w:tmpl w:val="1292E7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24990"/>
    <w:multiLevelType w:val="hybridMultilevel"/>
    <w:tmpl w:val="BB08C814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D604C8B"/>
    <w:multiLevelType w:val="hybridMultilevel"/>
    <w:tmpl w:val="8128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3E4B16"/>
    <w:multiLevelType w:val="hybridMultilevel"/>
    <w:tmpl w:val="6A4432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8F7AE3"/>
    <w:multiLevelType w:val="hybridMultilevel"/>
    <w:tmpl w:val="691AA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65E7B"/>
    <w:multiLevelType w:val="hybridMultilevel"/>
    <w:tmpl w:val="BD2A8060"/>
    <w:lvl w:ilvl="0" w:tplc="F57896A4">
      <w:start w:val="1"/>
      <w:numFmt w:val="bullet"/>
      <w:lvlText w:val="□"/>
      <w:lvlJc w:val="left"/>
      <w:rPr>
        <w:rFonts w:ascii="Arial" w:hAnsi="Arial" w:cs="Arial" w:hint="default"/>
        <w:b/>
        <w:bCs/>
        <w:i w:val="0"/>
        <w:iCs w:val="0"/>
        <w:color w:val="auto"/>
        <w:sz w:val="48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5D4F70"/>
    <w:multiLevelType w:val="hybridMultilevel"/>
    <w:tmpl w:val="CC78C03A"/>
    <w:lvl w:ilvl="0" w:tplc="FA449AC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041B0"/>
    <w:multiLevelType w:val="hybridMultilevel"/>
    <w:tmpl w:val="D04EB7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2018D3"/>
    <w:multiLevelType w:val="hybridMultilevel"/>
    <w:tmpl w:val="090A0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40158A"/>
    <w:multiLevelType w:val="hybridMultilevel"/>
    <w:tmpl w:val="915CE45C"/>
    <w:lvl w:ilvl="0" w:tplc="84B468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4742373A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C2B4D"/>
    <w:multiLevelType w:val="hybridMultilevel"/>
    <w:tmpl w:val="B09C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B5F8D"/>
    <w:multiLevelType w:val="hybridMultilevel"/>
    <w:tmpl w:val="0158C894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</w:rPr>
    </w:lvl>
    <w:lvl w:ilvl="1" w:tplc="4742373A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935E40"/>
    <w:multiLevelType w:val="hybridMultilevel"/>
    <w:tmpl w:val="11D227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14664B"/>
    <w:multiLevelType w:val="hybridMultilevel"/>
    <w:tmpl w:val="3D22AC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2850A9"/>
    <w:multiLevelType w:val="hybridMultilevel"/>
    <w:tmpl w:val="3FFAB082"/>
    <w:lvl w:ilvl="0" w:tplc="F198E3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2B"/>
    <w:rsid w:val="0002170A"/>
    <w:rsid w:val="0002558B"/>
    <w:rsid w:val="00031C10"/>
    <w:rsid w:val="00031FD3"/>
    <w:rsid w:val="00044428"/>
    <w:rsid w:val="00050632"/>
    <w:rsid w:val="00051CAB"/>
    <w:rsid w:val="0006563C"/>
    <w:rsid w:val="0007187E"/>
    <w:rsid w:val="000737B2"/>
    <w:rsid w:val="000824BF"/>
    <w:rsid w:val="000C21D5"/>
    <w:rsid w:val="000D3D33"/>
    <w:rsid w:val="000D646F"/>
    <w:rsid w:val="00150AFC"/>
    <w:rsid w:val="00151DAB"/>
    <w:rsid w:val="00191E1A"/>
    <w:rsid w:val="001D7A87"/>
    <w:rsid w:val="001E58A5"/>
    <w:rsid w:val="00276D5F"/>
    <w:rsid w:val="00277BA0"/>
    <w:rsid w:val="00281B3C"/>
    <w:rsid w:val="002A5DC9"/>
    <w:rsid w:val="002A6D13"/>
    <w:rsid w:val="002B4332"/>
    <w:rsid w:val="002B790B"/>
    <w:rsid w:val="002D3AB7"/>
    <w:rsid w:val="002E62E4"/>
    <w:rsid w:val="003059A7"/>
    <w:rsid w:val="0030655E"/>
    <w:rsid w:val="00306C49"/>
    <w:rsid w:val="003171E2"/>
    <w:rsid w:val="00337D11"/>
    <w:rsid w:val="003410DD"/>
    <w:rsid w:val="003448CE"/>
    <w:rsid w:val="00352E9D"/>
    <w:rsid w:val="00354388"/>
    <w:rsid w:val="00357D0D"/>
    <w:rsid w:val="00365F8D"/>
    <w:rsid w:val="003821AA"/>
    <w:rsid w:val="003B09AB"/>
    <w:rsid w:val="003C2CE5"/>
    <w:rsid w:val="003D3066"/>
    <w:rsid w:val="003D4F6D"/>
    <w:rsid w:val="003D71D8"/>
    <w:rsid w:val="003E4F54"/>
    <w:rsid w:val="003E5D0A"/>
    <w:rsid w:val="0040577B"/>
    <w:rsid w:val="00416AE8"/>
    <w:rsid w:val="00437672"/>
    <w:rsid w:val="0044641E"/>
    <w:rsid w:val="004558EC"/>
    <w:rsid w:val="00463A87"/>
    <w:rsid w:val="00495177"/>
    <w:rsid w:val="004A69F2"/>
    <w:rsid w:val="004C66C3"/>
    <w:rsid w:val="004D0CB7"/>
    <w:rsid w:val="004F0896"/>
    <w:rsid w:val="00534E4B"/>
    <w:rsid w:val="00537918"/>
    <w:rsid w:val="00557CAB"/>
    <w:rsid w:val="005658C3"/>
    <w:rsid w:val="00584F65"/>
    <w:rsid w:val="005858D6"/>
    <w:rsid w:val="005B2A6F"/>
    <w:rsid w:val="005C2FD3"/>
    <w:rsid w:val="005D20C9"/>
    <w:rsid w:val="005E32BC"/>
    <w:rsid w:val="005F34EB"/>
    <w:rsid w:val="005F7834"/>
    <w:rsid w:val="0060390F"/>
    <w:rsid w:val="00614B6F"/>
    <w:rsid w:val="00631E1F"/>
    <w:rsid w:val="00634C88"/>
    <w:rsid w:val="00635520"/>
    <w:rsid w:val="0065391A"/>
    <w:rsid w:val="00667BDF"/>
    <w:rsid w:val="006872E7"/>
    <w:rsid w:val="00692953"/>
    <w:rsid w:val="006B05E1"/>
    <w:rsid w:val="006B0E65"/>
    <w:rsid w:val="006B4F27"/>
    <w:rsid w:val="006B6334"/>
    <w:rsid w:val="006C1DB0"/>
    <w:rsid w:val="006C2884"/>
    <w:rsid w:val="006C5251"/>
    <w:rsid w:val="006D0152"/>
    <w:rsid w:val="006E3118"/>
    <w:rsid w:val="006F176A"/>
    <w:rsid w:val="00734546"/>
    <w:rsid w:val="00746FC8"/>
    <w:rsid w:val="00747D79"/>
    <w:rsid w:val="00747DFF"/>
    <w:rsid w:val="0077372D"/>
    <w:rsid w:val="00773A2C"/>
    <w:rsid w:val="007A7F71"/>
    <w:rsid w:val="007E0E17"/>
    <w:rsid w:val="00811E78"/>
    <w:rsid w:val="00834713"/>
    <w:rsid w:val="00834B07"/>
    <w:rsid w:val="00841675"/>
    <w:rsid w:val="00843221"/>
    <w:rsid w:val="00861F43"/>
    <w:rsid w:val="0088021D"/>
    <w:rsid w:val="008805EF"/>
    <w:rsid w:val="008B0C9E"/>
    <w:rsid w:val="008B62A4"/>
    <w:rsid w:val="008B7187"/>
    <w:rsid w:val="008C066F"/>
    <w:rsid w:val="008C3984"/>
    <w:rsid w:val="008F0F7D"/>
    <w:rsid w:val="00924199"/>
    <w:rsid w:val="009249D2"/>
    <w:rsid w:val="00933D4A"/>
    <w:rsid w:val="009432C7"/>
    <w:rsid w:val="009449C7"/>
    <w:rsid w:val="009617A7"/>
    <w:rsid w:val="00984232"/>
    <w:rsid w:val="009C2E68"/>
    <w:rsid w:val="009C43CB"/>
    <w:rsid w:val="00A27EDF"/>
    <w:rsid w:val="00A34258"/>
    <w:rsid w:val="00A57795"/>
    <w:rsid w:val="00A75061"/>
    <w:rsid w:val="00AD39EE"/>
    <w:rsid w:val="00AE009D"/>
    <w:rsid w:val="00B029CF"/>
    <w:rsid w:val="00B1022B"/>
    <w:rsid w:val="00B12EBF"/>
    <w:rsid w:val="00B220AA"/>
    <w:rsid w:val="00B72EBF"/>
    <w:rsid w:val="00B73905"/>
    <w:rsid w:val="00B77501"/>
    <w:rsid w:val="00BE754F"/>
    <w:rsid w:val="00BF108E"/>
    <w:rsid w:val="00BF5FF5"/>
    <w:rsid w:val="00C01A7E"/>
    <w:rsid w:val="00C261B0"/>
    <w:rsid w:val="00C27FB3"/>
    <w:rsid w:val="00C37737"/>
    <w:rsid w:val="00C70343"/>
    <w:rsid w:val="00C7689B"/>
    <w:rsid w:val="00C8248A"/>
    <w:rsid w:val="00CA206E"/>
    <w:rsid w:val="00CC6857"/>
    <w:rsid w:val="00D26DC0"/>
    <w:rsid w:val="00D27C72"/>
    <w:rsid w:val="00D33D57"/>
    <w:rsid w:val="00D34603"/>
    <w:rsid w:val="00D3721F"/>
    <w:rsid w:val="00D57049"/>
    <w:rsid w:val="00DE2711"/>
    <w:rsid w:val="00DF5E2A"/>
    <w:rsid w:val="00E174AA"/>
    <w:rsid w:val="00E30146"/>
    <w:rsid w:val="00E8056B"/>
    <w:rsid w:val="00EA19B7"/>
    <w:rsid w:val="00EB2102"/>
    <w:rsid w:val="00ED6E56"/>
    <w:rsid w:val="00EE22D8"/>
    <w:rsid w:val="00EE3D3C"/>
    <w:rsid w:val="00EE726C"/>
    <w:rsid w:val="00F13D85"/>
    <w:rsid w:val="00F148E9"/>
    <w:rsid w:val="00F25D41"/>
    <w:rsid w:val="00F46F46"/>
    <w:rsid w:val="00F50EA7"/>
    <w:rsid w:val="00F62774"/>
    <w:rsid w:val="00F63A5A"/>
    <w:rsid w:val="00F71144"/>
    <w:rsid w:val="00F90864"/>
    <w:rsid w:val="00FD7B3B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2555"/>
  <w15:docId w15:val="{4D849C0D-0F3F-4CCF-81D2-9E418D7F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2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2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022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953"/>
    <w:pPr>
      <w:ind w:left="720"/>
    </w:pPr>
  </w:style>
  <w:style w:type="paragraph" w:customStyle="1" w:styleId="Default">
    <w:name w:val="Default"/>
    <w:rsid w:val="007E0E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C2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25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558B"/>
    <w:rPr>
      <w:rFonts w:ascii="Segoe UI" w:hAnsi="Segoe UI" w:cs="Segoe UI"/>
      <w:sz w:val="18"/>
      <w:szCs w:val="18"/>
    </w:rPr>
  </w:style>
  <w:style w:type="table" w:customStyle="1" w:styleId="Table">
    <w:name w:val="Table"/>
    <w:semiHidden/>
    <w:unhideWhenUsed/>
    <w:qFormat/>
    <w:rsid w:val="00031C10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1F70-C0FF-47E9-B6B9-DE921C37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Bridgewater High School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lainga</dc:creator>
  <cp:keywords/>
  <dc:description/>
  <cp:lastModifiedBy>Mrs. J. Stanton</cp:lastModifiedBy>
  <cp:revision>2</cp:revision>
  <cp:lastPrinted>2023-10-18T11:20:00Z</cp:lastPrinted>
  <dcterms:created xsi:type="dcterms:W3CDTF">2026-06-09T14:31:00Z</dcterms:created>
  <dcterms:modified xsi:type="dcterms:W3CDTF">2026-06-09T14:31:00Z</dcterms:modified>
</cp:coreProperties>
</file>