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415" w:rsidRDefault="003F79CE">
      <w:pPr>
        <w:pBdr>
          <w:top w:val="nil"/>
          <w:left w:val="nil"/>
          <w:bottom w:val="nil"/>
          <w:right w:val="nil"/>
          <w:between w:val="nil"/>
        </w:pBdr>
        <w:ind w:left="-1134" w:hanging="360"/>
        <w:rPr>
          <w:color w:val="000000"/>
        </w:rPr>
      </w:pPr>
      <w:r>
        <w:rPr>
          <w:noProof/>
          <w:color w:val="000000"/>
        </w:rPr>
        <w:drawing>
          <wp:inline distT="0" distB="0" distL="0" distR="0">
            <wp:extent cx="3117749" cy="93697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117749" cy="936977"/>
                    </a:xfrm>
                    <a:prstGeom prst="rect">
                      <a:avLst/>
                    </a:prstGeom>
                    <a:ln/>
                  </pic:spPr>
                </pic:pic>
              </a:graphicData>
            </a:graphic>
          </wp:inline>
        </w:drawing>
      </w:r>
    </w:p>
    <w:p w:rsidR="005B5415" w:rsidRDefault="005B5415">
      <w:pPr>
        <w:rPr>
          <w:sz w:val="20"/>
          <w:szCs w:val="20"/>
        </w:rPr>
      </w:pPr>
    </w:p>
    <w:tbl>
      <w:tblPr>
        <w:tblStyle w:val="a"/>
        <w:tblW w:w="1006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525"/>
        <w:gridCol w:w="4290"/>
        <w:gridCol w:w="4680"/>
      </w:tblGrid>
      <w:tr w:rsidR="005B5415">
        <w:trPr>
          <w:trHeight w:val="1020"/>
        </w:trPr>
        <w:tc>
          <w:tcPr>
            <w:tcW w:w="10065" w:type="dxa"/>
            <w:gridSpan w:val="4"/>
            <w:tcBorders>
              <w:bottom w:val="single" w:sz="4" w:space="0" w:color="000000"/>
            </w:tcBorders>
            <w:shd w:val="clear" w:color="auto" w:fill="C0396E"/>
          </w:tcPr>
          <w:p w:rsidR="005B5415" w:rsidRDefault="005B5415">
            <w:pPr>
              <w:rPr>
                <w:rFonts w:ascii="Calibri" w:eastAsia="Calibri" w:hAnsi="Calibri" w:cs="Calibri"/>
                <w:b/>
                <w:bCs/>
              </w:rPr>
            </w:pPr>
          </w:p>
          <w:p w:rsidR="005B5415" w:rsidRDefault="003F79CE">
            <w:pPr>
              <w:pStyle w:val="Heading2"/>
              <w:spacing w:after="0"/>
              <w:jc w:val="center"/>
              <w:rPr>
                <w:rFonts w:ascii="Calibri" w:eastAsia="Calibri" w:hAnsi="Calibri" w:cs="Calibri"/>
                <w:color w:val="FFFFFF"/>
              </w:rPr>
            </w:pPr>
            <w:r>
              <w:rPr>
                <w:rFonts w:ascii="Calibri" w:eastAsia="Calibri" w:hAnsi="Calibri" w:cs="Calibri"/>
                <w:color w:val="FFFFFF"/>
              </w:rPr>
              <w:t xml:space="preserve">JOB DESCRIPTION </w:t>
            </w:r>
          </w:p>
          <w:p w:rsidR="005B5415" w:rsidRDefault="003F79CE">
            <w:pPr>
              <w:jc w:val="center"/>
              <w:rPr>
                <w:rFonts w:ascii="Calibri" w:eastAsia="Calibri" w:hAnsi="Calibri" w:cs="Calibri"/>
                <w:b/>
                <w:bCs/>
                <w:color w:val="FFFFFF"/>
                <w:sz w:val="28"/>
                <w:szCs w:val="28"/>
              </w:rPr>
            </w:pPr>
            <w:r>
              <w:rPr>
                <w:rFonts w:ascii="Calibri" w:eastAsia="Calibri" w:hAnsi="Calibri" w:cs="Calibri"/>
                <w:b/>
                <w:bCs/>
                <w:color w:val="FFFFFF"/>
                <w:sz w:val="28"/>
                <w:szCs w:val="28"/>
              </w:rPr>
              <w:t>Operations Business Partner</w:t>
            </w:r>
          </w:p>
          <w:p w:rsidR="005B5415" w:rsidRDefault="005B5415">
            <w:pPr>
              <w:jc w:val="center"/>
              <w:rPr>
                <w:rFonts w:ascii="Calibri" w:eastAsia="Calibri" w:hAnsi="Calibri" w:cs="Calibri"/>
              </w:rPr>
            </w:pPr>
          </w:p>
        </w:tc>
      </w:tr>
      <w:tr w:rsidR="005B5415">
        <w:trPr>
          <w:cantSplit/>
        </w:trPr>
        <w:tc>
          <w:tcPr>
            <w:tcW w:w="5385" w:type="dxa"/>
            <w:gridSpan w:val="3"/>
            <w:tcBorders>
              <w:top w:val="single" w:sz="4" w:space="0" w:color="000000"/>
            </w:tcBorders>
          </w:tcPr>
          <w:p w:rsidR="005B5415" w:rsidRDefault="003F79CE">
            <w:pPr>
              <w:rPr>
                <w:rFonts w:ascii="Calibri" w:eastAsia="Calibri" w:hAnsi="Calibri" w:cs="Calibri"/>
                <w:b/>
                <w:bCs/>
              </w:rPr>
            </w:pPr>
            <w:r>
              <w:rPr>
                <w:rFonts w:ascii="Calibri" w:eastAsia="Calibri" w:hAnsi="Calibri" w:cs="Calibri"/>
                <w:b/>
                <w:bCs/>
              </w:rPr>
              <w:t>PLACE OF WORK: Central Support Team</w:t>
            </w:r>
          </w:p>
          <w:p w:rsidR="005B5415" w:rsidRDefault="005B5415">
            <w:pPr>
              <w:rPr>
                <w:rFonts w:ascii="Calibri" w:eastAsia="Calibri" w:hAnsi="Calibri" w:cs="Calibri"/>
                <w:b/>
                <w:bCs/>
              </w:rPr>
            </w:pPr>
          </w:p>
        </w:tc>
        <w:tc>
          <w:tcPr>
            <w:tcW w:w="4680" w:type="dxa"/>
            <w:tcBorders>
              <w:top w:val="single" w:sz="4" w:space="0" w:color="000000"/>
            </w:tcBorders>
          </w:tcPr>
          <w:p w:rsidR="005B5415" w:rsidRPr="00C54890" w:rsidRDefault="003F79CE">
            <w:pPr>
              <w:rPr>
                <w:rFonts w:ascii="Calibri" w:eastAsia="Calibri" w:hAnsi="Calibri" w:cs="Calibri"/>
                <w:b/>
              </w:rPr>
            </w:pPr>
            <w:r w:rsidRPr="00C54890">
              <w:rPr>
                <w:rFonts w:ascii="Calibri" w:eastAsia="Calibri" w:hAnsi="Calibri" w:cs="Calibri"/>
                <w:b/>
              </w:rPr>
              <w:t xml:space="preserve">Grade: Scale point (NJC):  </w:t>
            </w:r>
            <w:bookmarkStart w:id="0" w:name="_GoBack"/>
            <w:bookmarkEnd w:id="0"/>
            <w:r w:rsidRPr="00C54890">
              <w:rPr>
                <w:rFonts w:ascii="Calibri" w:eastAsia="Calibri" w:hAnsi="Calibri" w:cs="Calibri"/>
                <w:b/>
              </w:rPr>
              <w:t>23-28</w:t>
            </w:r>
          </w:p>
          <w:p w:rsidR="005B5415" w:rsidRDefault="003F79CE">
            <w:pPr>
              <w:rPr>
                <w:rFonts w:ascii="Calibri" w:eastAsia="Calibri" w:hAnsi="Calibri" w:cs="Calibri"/>
                <w:b/>
                <w:bCs/>
              </w:rPr>
            </w:pPr>
            <w:r>
              <w:rPr>
                <w:rFonts w:ascii="Calibri" w:eastAsia="Calibri" w:hAnsi="Calibri" w:cs="Calibri"/>
              </w:rPr>
              <w:t xml:space="preserve"> </w:t>
            </w:r>
          </w:p>
        </w:tc>
      </w:tr>
      <w:tr w:rsidR="005B5415">
        <w:trPr>
          <w:cantSplit/>
        </w:trPr>
        <w:tc>
          <w:tcPr>
            <w:tcW w:w="5385" w:type="dxa"/>
            <w:gridSpan w:val="3"/>
          </w:tcPr>
          <w:p w:rsidR="005B5415" w:rsidRDefault="003F79CE">
            <w:pPr>
              <w:rPr>
                <w:rFonts w:ascii="Calibri" w:eastAsia="Calibri" w:hAnsi="Calibri" w:cs="Calibri"/>
                <w:b/>
                <w:bCs/>
              </w:rPr>
            </w:pPr>
            <w:r>
              <w:rPr>
                <w:rFonts w:ascii="Calibri" w:eastAsia="Calibri" w:hAnsi="Calibri" w:cs="Calibri"/>
                <w:b/>
                <w:bCs/>
              </w:rPr>
              <w:t>REPORTS TO:   Lead Operations Business Partner</w:t>
            </w:r>
          </w:p>
        </w:tc>
        <w:tc>
          <w:tcPr>
            <w:tcW w:w="4680" w:type="dxa"/>
          </w:tcPr>
          <w:p w:rsidR="005B5415" w:rsidRDefault="005B5415">
            <w:pPr>
              <w:rPr>
                <w:rFonts w:ascii="Calibri" w:eastAsia="Calibri" w:hAnsi="Calibri" w:cs="Calibri"/>
              </w:rPr>
            </w:pPr>
          </w:p>
        </w:tc>
      </w:tr>
      <w:tr w:rsidR="005B5415">
        <w:trPr>
          <w:cantSplit/>
        </w:trPr>
        <w:tc>
          <w:tcPr>
            <w:tcW w:w="570" w:type="dxa"/>
          </w:tcPr>
          <w:p w:rsidR="005B5415" w:rsidRDefault="003F79CE">
            <w:pPr>
              <w:rPr>
                <w:rFonts w:ascii="Calibri" w:eastAsia="Calibri" w:hAnsi="Calibri" w:cs="Calibri"/>
                <w:b/>
                <w:bCs/>
              </w:rPr>
            </w:pPr>
            <w:r>
              <w:rPr>
                <w:rFonts w:ascii="Calibri" w:eastAsia="Calibri" w:hAnsi="Calibri" w:cs="Calibri"/>
                <w:b/>
                <w:bCs/>
              </w:rPr>
              <w:t>1.</w:t>
            </w:r>
          </w:p>
        </w:tc>
        <w:tc>
          <w:tcPr>
            <w:tcW w:w="9495" w:type="dxa"/>
            <w:gridSpan w:val="3"/>
          </w:tcPr>
          <w:p w:rsidR="005B5415" w:rsidRDefault="003F79CE">
            <w:pPr>
              <w:rPr>
                <w:rFonts w:ascii="Calibri" w:eastAsia="Calibri" w:hAnsi="Calibri" w:cs="Calibri"/>
              </w:rPr>
            </w:pPr>
            <w:r>
              <w:rPr>
                <w:rFonts w:ascii="Calibri" w:eastAsia="Calibri" w:hAnsi="Calibri" w:cs="Calibri"/>
                <w:b/>
                <w:bCs/>
              </w:rPr>
              <w:t>MAIN PURPOSE OF JOB</w:t>
            </w:r>
          </w:p>
          <w:p w:rsidR="005B5415" w:rsidRDefault="003F79CE">
            <w:pPr>
              <w:spacing w:before="120" w:after="240"/>
              <w:rPr>
                <w:color w:val="000000"/>
              </w:rPr>
            </w:pPr>
            <w:r>
              <w:rPr>
                <w:color w:val="000000"/>
              </w:rPr>
              <w:t xml:space="preserve">The Operations Business Partner is part of a team responsible for supporting the delivery of Trust-wide operational projects and </w:t>
            </w:r>
            <w:proofErr w:type="spellStart"/>
            <w:r>
              <w:rPr>
                <w:color w:val="000000"/>
              </w:rPr>
              <w:t>workstreams</w:t>
            </w:r>
            <w:proofErr w:type="spellEnd"/>
            <w:r>
              <w:rPr>
                <w:color w:val="000000"/>
              </w:rPr>
              <w:t xml:space="preserve"> with a specific focus on a geographical cluster of schools. The role brings consistency on policy, systems, process and procedure implementation and development, as well as responsibility for the </w:t>
            </w:r>
            <w:proofErr w:type="spellStart"/>
            <w:r>
              <w:rPr>
                <w:color w:val="000000"/>
              </w:rPr>
              <w:t>onboarding</w:t>
            </w:r>
            <w:proofErr w:type="spellEnd"/>
            <w:r>
              <w:rPr>
                <w:color w:val="000000"/>
              </w:rPr>
              <w:t xml:space="preserve"> of new schools as part of a wider team. Experience of working within a school or academy setting is essential.</w:t>
            </w:r>
          </w:p>
          <w:p w:rsidR="005B5415" w:rsidRDefault="003F79CE">
            <w:pPr>
              <w:spacing w:before="120" w:after="240"/>
              <w:rPr>
                <w:color w:val="000000"/>
              </w:rPr>
            </w:pPr>
            <w:r>
              <w:rPr>
                <w:color w:val="000000"/>
              </w:rPr>
              <w:t>The role will provide a school focal point for the delivery of key functions of the Central Support Team provision: including (but not limited to) Procurement; IT</w:t>
            </w:r>
            <w:r>
              <w:t xml:space="preserve"> and</w:t>
            </w:r>
            <w:r>
              <w:rPr>
                <w:color w:val="000000"/>
              </w:rPr>
              <w:t xml:space="preserve"> Data; Marketing and Communications; Governance, Risk and Compliance; Admissions; Health &amp; Safety and Estates, and People (HR).</w:t>
            </w:r>
          </w:p>
          <w:p w:rsidR="005B5415" w:rsidRDefault="003F79CE">
            <w:pPr>
              <w:spacing w:before="120" w:after="240"/>
              <w:rPr>
                <w:color w:val="000000"/>
              </w:rPr>
            </w:pPr>
            <w:r>
              <w:rPr>
                <w:color w:val="000000"/>
              </w:rPr>
              <w:t>The Operations Business Partner will promote the development and maintenance</w:t>
            </w:r>
            <w:r>
              <w:rPr>
                <w:color w:val="454545"/>
              </w:rPr>
              <w:t xml:space="preserve"> </w:t>
            </w:r>
            <w:r>
              <w:rPr>
                <w:color w:val="000000"/>
              </w:rPr>
              <w:t>of</w:t>
            </w:r>
            <w:r>
              <w:rPr>
                <w:color w:val="454545"/>
              </w:rPr>
              <w:t xml:space="preserve"> </w:t>
            </w:r>
            <w:r>
              <w:t xml:space="preserve">collaborative business relationships across the Trust. Therefore, </w:t>
            </w:r>
            <w:r>
              <w:rPr>
                <w:color w:val="000000"/>
              </w:rPr>
              <w:t xml:space="preserve">experience of training, mentoring and coaching school support staff will be key. There is no direct line management in the role however there is a need for peer influence and an ability to manage the expectations of a variety of stakeholders, prioritising need, resources, solutions and own availability on an equitable basis.  </w:t>
            </w:r>
          </w:p>
          <w:p w:rsidR="005B5415" w:rsidRDefault="003F79CE">
            <w:pPr>
              <w:spacing w:before="120" w:after="240"/>
              <w:rPr>
                <w:color w:val="000000"/>
              </w:rPr>
            </w:pPr>
            <w:r>
              <w:rPr>
                <w:color w:val="000000"/>
              </w:rPr>
              <w:t xml:space="preserve">The OBP provides initial triage and first stage solutions to issues raised by the schools in their cluster.  By building basic knowledge of all areas of the business functions of the Trust, the OPB is the front-line provider of solutions for schools.  </w:t>
            </w:r>
          </w:p>
          <w:p w:rsidR="005B5415" w:rsidRDefault="003F79CE">
            <w:pPr>
              <w:spacing w:before="120" w:after="240"/>
            </w:pPr>
            <w:r>
              <w:t>The role will be ‘home based’ with the expectation of:</w:t>
            </w:r>
          </w:p>
          <w:p w:rsidR="005B5415" w:rsidRDefault="003F79CE">
            <w:pPr>
              <w:numPr>
                <w:ilvl w:val="0"/>
                <w:numId w:val="1"/>
              </w:numPr>
              <w:spacing w:before="120"/>
            </w:pPr>
            <w:r>
              <w:t>regular visits to cluster schools</w:t>
            </w:r>
          </w:p>
          <w:p w:rsidR="005B5415" w:rsidRDefault="003F79CE">
            <w:pPr>
              <w:numPr>
                <w:ilvl w:val="0"/>
                <w:numId w:val="1"/>
              </w:numPr>
            </w:pPr>
            <w:r>
              <w:t>some visits to Central Team Offices to meet and network with others in the Central Support Team</w:t>
            </w:r>
          </w:p>
          <w:p w:rsidR="005B5415" w:rsidRDefault="003F79CE">
            <w:pPr>
              <w:numPr>
                <w:ilvl w:val="0"/>
                <w:numId w:val="1"/>
              </w:numPr>
              <w:spacing w:after="240"/>
            </w:pPr>
            <w:proofErr w:type="gramStart"/>
            <w:r>
              <w:t>occasional</w:t>
            </w:r>
            <w:proofErr w:type="gramEnd"/>
            <w:r>
              <w:t xml:space="preserve"> visits to other schools within the Trust.</w:t>
            </w:r>
          </w:p>
          <w:p w:rsidR="005B5415" w:rsidRDefault="005B5415">
            <w:pPr>
              <w:rPr>
                <w:rFonts w:ascii="Calibri" w:eastAsia="Calibri" w:hAnsi="Calibri" w:cs="Calibri"/>
              </w:rPr>
            </w:pPr>
          </w:p>
        </w:tc>
      </w:tr>
      <w:tr w:rsidR="005B5415">
        <w:tc>
          <w:tcPr>
            <w:tcW w:w="570" w:type="dxa"/>
          </w:tcPr>
          <w:p w:rsidR="005B5415" w:rsidRDefault="003F79CE">
            <w:pPr>
              <w:rPr>
                <w:rFonts w:ascii="Calibri" w:eastAsia="Calibri" w:hAnsi="Calibri" w:cs="Calibri"/>
                <w:b/>
                <w:bCs/>
              </w:rPr>
            </w:pPr>
            <w:r>
              <w:rPr>
                <w:rFonts w:ascii="Calibri" w:eastAsia="Calibri" w:hAnsi="Calibri" w:cs="Calibri"/>
                <w:b/>
                <w:bCs/>
              </w:rPr>
              <w:t>2.</w:t>
            </w:r>
          </w:p>
        </w:tc>
        <w:tc>
          <w:tcPr>
            <w:tcW w:w="9495" w:type="dxa"/>
            <w:gridSpan w:val="3"/>
          </w:tcPr>
          <w:p w:rsidR="005B5415" w:rsidRDefault="003F79CE">
            <w:pPr>
              <w:rPr>
                <w:rFonts w:ascii="Calibri" w:eastAsia="Calibri" w:hAnsi="Calibri" w:cs="Calibri"/>
                <w:b/>
                <w:bCs/>
              </w:rPr>
            </w:pPr>
            <w:r>
              <w:rPr>
                <w:rFonts w:ascii="Calibri" w:eastAsia="Calibri" w:hAnsi="Calibri" w:cs="Calibri"/>
                <w:b/>
                <w:bCs/>
              </w:rPr>
              <w:t>KEY TASKS</w:t>
            </w:r>
          </w:p>
          <w:p w:rsidR="005B5415" w:rsidRDefault="005B5415">
            <w:pPr>
              <w:rPr>
                <w:rFonts w:ascii="Calibri" w:eastAsia="Calibri" w:hAnsi="Calibri" w:cs="Calibri"/>
                <w:b/>
                <w:bCs/>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360"/>
              <w:rPr>
                <w:b/>
                <w:bCs/>
              </w:rPr>
            </w:pPr>
            <w:r>
              <w:rPr>
                <w:color w:val="333333"/>
              </w:rPr>
              <w:t xml:space="preserve">Manages specific projects / ad hoc </w:t>
            </w:r>
            <w:proofErr w:type="spellStart"/>
            <w:r>
              <w:rPr>
                <w:color w:val="333333"/>
              </w:rPr>
              <w:t>workstreams</w:t>
            </w:r>
            <w:proofErr w:type="spellEnd"/>
            <w:r>
              <w:rPr>
                <w:color w:val="333333"/>
              </w:rPr>
              <w:t xml:space="preserve"> from inception to delivery and works across service areas to direct activity with school support staff.  Manages resources and holds people to project milestones to ensure that progress is aligned with the aims of the Trust.</w:t>
            </w: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360"/>
              <w:rPr>
                <w:color w:val="333333"/>
              </w:rPr>
            </w:pPr>
            <w:r>
              <w:rPr>
                <w:color w:val="333333"/>
              </w:rPr>
              <w:t>Contributes to the development and continuous improvement of the Trust’s operations by sharing own knowledge and harvesting good practice.</w:t>
            </w:r>
          </w:p>
          <w:p w:rsidR="005B5415" w:rsidRDefault="005B5415">
            <w:pPr>
              <w:pBdr>
                <w:top w:val="nil"/>
                <w:left w:val="nil"/>
                <w:bottom w:val="nil"/>
                <w:right w:val="nil"/>
                <w:between w:val="nil"/>
              </w:pBdr>
              <w:tabs>
                <w:tab w:val="center" w:pos="4153"/>
                <w:tab w:val="right" w:pos="8306"/>
              </w:tabs>
              <w:rPr>
                <w:rFonts w:ascii="Calibri" w:eastAsia="Calibri" w:hAnsi="Calibri" w:cs="Calibri"/>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360"/>
              <w:rPr>
                <w:color w:val="242424"/>
              </w:rPr>
            </w:pPr>
            <w:r>
              <w:rPr>
                <w:color w:val="242424"/>
              </w:rPr>
              <w:t>First point of contact for school support staff, to manage customer relationships and resolve issues or enquiries.</w:t>
            </w:r>
          </w:p>
          <w:p w:rsidR="005B5415" w:rsidRDefault="005B5415">
            <w:pPr>
              <w:ind w:left="360"/>
              <w:rPr>
                <w:color w:val="242424"/>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pBdr>
                <w:top w:val="nil"/>
                <w:left w:val="nil"/>
                <w:bottom w:val="nil"/>
                <w:right w:val="nil"/>
                <w:between w:val="nil"/>
              </w:pBdr>
              <w:tabs>
                <w:tab w:val="center" w:pos="4153"/>
                <w:tab w:val="right" w:pos="8306"/>
              </w:tabs>
              <w:ind w:left="425"/>
              <w:rPr>
                <w:color w:val="242424"/>
              </w:rPr>
            </w:pPr>
            <w:r>
              <w:rPr>
                <w:color w:val="242424"/>
              </w:rPr>
              <w:t xml:space="preserve">Leads on sharing and presenting information and the progression of </w:t>
            </w:r>
            <w:proofErr w:type="spellStart"/>
            <w:r>
              <w:rPr>
                <w:color w:val="242424"/>
              </w:rPr>
              <w:t>workstreams</w:t>
            </w:r>
            <w:proofErr w:type="spellEnd"/>
            <w:r>
              <w:rPr>
                <w:color w:val="242424"/>
              </w:rPr>
              <w:t xml:space="preserve">, identifying risks and key achievements. Presents data to senior leaders in decision making forums. </w:t>
            </w:r>
          </w:p>
          <w:p w:rsidR="005B5415" w:rsidRDefault="005B5415">
            <w:pPr>
              <w:pBdr>
                <w:top w:val="nil"/>
                <w:left w:val="nil"/>
                <w:bottom w:val="nil"/>
                <w:right w:val="nil"/>
                <w:between w:val="nil"/>
              </w:pBdr>
              <w:tabs>
                <w:tab w:val="center" w:pos="4153"/>
                <w:tab w:val="right" w:pos="8306"/>
              </w:tabs>
              <w:rPr>
                <w:color w:val="242424"/>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360"/>
            </w:pPr>
            <w:r>
              <w:rPr>
                <w:color w:val="242424"/>
              </w:rPr>
              <w:t>Role model for the delivery of an exceptional service, driving continuous improvement.</w:t>
            </w:r>
          </w:p>
          <w:p w:rsidR="005B5415" w:rsidRDefault="005B5415">
            <w:pPr>
              <w:pBdr>
                <w:top w:val="nil"/>
                <w:left w:val="nil"/>
                <w:bottom w:val="nil"/>
                <w:right w:val="nil"/>
                <w:between w:val="nil"/>
              </w:pBdr>
              <w:tabs>
                <w:tab w:val="center" w:pos="4153"/>
                <w:tab w:val="right" w:pos="8306"/>
              </w:tabs>
              <w:rPr>
                <w:rFonts w:ascii="Calibri" w:eastAsia="Calibri" w:hAnsi="Calibri" w:cs="Calibri"/>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360"/>
            </w:pPr>
            <w:r>
              <w:rPr>
                <w:color w:val="242424"/>
              </w:rPr>
              <w:t>Establishes and maintains strong and effective relationships with designated shared service team colleagues and school staff.</w:t>
            </w:r>
          </w:p>
          <w:p w:rsidR="005B5415" w:rsidRDefault="005B5415">
            <w:pPr>
              <w:pBdr>
                <w:top w:val="nil"/>
                <w:left w:val="nil"/>
                <w:bottom w:val="nil"/>
                <w:right w:val="nil"/>
                <w:between w:val="nil"/>
              </w:pBdr>
              <w:tabs>
                <w:tab w:val="center" w:pos="4153"/>
                <w:tab w:val="right" w:pos="8306"/>
              </w:tabs>
              <w:rPr>
                <w:rFonts w:ascii="Calibri" w:eastAsia="Calibri" w:hAnsi="Calibri" w:cs="Calibri"/>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360"/>
            </w:pPr>
            <w:r>
              <w:rPr>
                <w:color w:val="242424"/>
              </w:rPr>
              <w:t>Supports the planning and execution of engagement, induction, networking and communication with school support staff.</w:t>
            </w:r>
          </w:p>
          <w:p w:rsidR="005B5415" w:rsidRDefault="005B5415">
            <w:pPr>
              <w:pBdr>
                <w:top w:val="nil"/>
                <w:left w:val="nil"/>
                <w:bottom w:val="nil"/>
                <w:right w:val="nil"/>
                <w:between w:val="nil"/>
              </w:pBdr>
              <w:tabs>
                <w:tab w:val="center" w:pos="4153"/>
                <w:tab w:val="right" w:pos="8306"/>
              </w:tabs>
              <w:rPr>
                <w:rFonts w:ascii="Calibri" w:eastAsia="Calibri" w:hAnsi="Calibri" w:cs="Calibri"/>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360"/>
              <w:rPr>
                <w:color w:val="333333"/>
              </w:rPr>
            </w:pPr>
            <w:r>
              <w:rPr>
                <w:color w:val="333333"/>
              </w:rPr>
              <w:t>Ensures compliance with key policies and procedures in areas covering the Shared Services to academies in the Trust including safeguarding, health and safety, equality and diversity and data protection.</w:t>
            </w:r>
          </w:p>
          <w:p w:rsidR="005B5415" w:rsidRDefault="005B5415">
            <w:pPr>
              <w:ind w:left="360"/>
              <w:rPr>
                <w:color w:val="333333"/>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360"/>
              <w:rPr>
                <w:color w:val="333333"/>
              </w:rPr>
            </w:pPr>
            <w:r>
              <w:rPr>
                <w:color w:val="333333"/>
              </w:rPr>
              <w:t>Develops and maintains excellent internal management relationships across all services and functions.</w:t>
            </w:r>
          </w:p>
          <w:p w:rsidR="005B5415" w:rsidRDefault="005B5415">
            <w:pPr>
              <w:pBdr>
                <w:top w:val="nil"/>
                <w:left w:val="nil"/>
                <w:bottom w:val="nil"/>
                <w:right w:val="nil"/>
                <w:between w:val="nil"/>
              </w:pBdr>
              <w:tabs>
                <w:tab w:val="center" w:pos="4153"/>
                <w:tab w:val="right" w:pos="8306"/>
              </w:tabs>
              <w:rPr>
                <w:rFonts w:ascii="Calibri" w:eastAsia="Calibri" w:hAnsi="Calibri" w:cs="Calibri"/>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360"/>
              <w:rPr>
                <w:color w:val="333333"/>
              </w:rPr>
            </w:pPr>
            <w:r>
              <w:rPr>
                <w:color w:val="333333"/>
              </w:rPr>
              <w:t>Facilitates the sharing of best practice and supports initiatives to improve organisational performance</w:t>
            </w:r>
          </w:p>
          <w:p w:rsidR="005B5415" w:rsidRDefault="005B5415">
            <w:pPr>
              <w:pBdr>
                <w:top w:val="nil"/>
                <w:left w:val="nil"/>
                <w:bottom w:val="nil"/>
                <w:right w:val="nil"/>
                <w:between w:val="nil"/>
              </w:pBdr>
              <w:tabs>
                <w:tab w:val="center" w:pos="4153"/>
                <w:tab w:val="right" w:pos="8306"/>
              </w:tabs>
              <w:rPr>
                <w:rFonts w:ascii="Calibri" w:eastAsia="Calibri" w:hAnsi="Calibri" w:cs="Calibri"/>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Acts as the functional lead for Reception/Admin staff in their respective schools including allocation of work and input into performance management (School SLT will be line manager).</w:t>
            </w:r>
          </w:p>
          <w:p w:rsidR="005B5415" w:rsidRDefault="005B5415">
            <w:pPr>
              <w:pBdr>
                <w:top w:val="nil"/>
                <w:left w:val="nil"/>
                <w:bottom w:val="nil"/>
                <w:right w:val="nil"/>
                <w:between w:val="nil"/>
              </w:pBdr>
              <w:tabs>
                <w:tab w:val="center" w:pos="4153"/>
                <w:tab w:val="right" w:pos="8306"/>
              </w:tabs>
              <w:rPr>
                <w:rFonts w:ascii="Calibri" w:eastAsia="Calibri" w:hAnsi="Calibri" w:cs="Calibri"/>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Under the direction of the Trust’s central team, communicates guidance, frameworks and processes to enable schools to comply with their legal responsibilities, such as the Single Central Record, the school census, key stage data returns and management of SATs.</w:t>
            </w:r>
          </w:p>
          <w:p w:rsidR="005B5415" w:rsidRDefault="005B5415">
            <w:pPr>
              <w:rPr>
                <w:rFonts w:ascii="Calibri" w:eastAsia="Calibri" w:hAnsi="Calibri" w:cs="Calibri"/>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Supports data analysis and production of complex reports e.g. attendance reports, annual pupil reports and census. Maintains an up to date knowledge of systems and how they can best be used to drive efficiency in schools and in their links to the centre.</w:t>
            </w:r>
          </w:p>
          <w:p w:rsidR="005B5415" w:rsidRDefault="005B5415">
            <w:pPr>
              <w:pBdr>
                <w:top w:val="nil"/>
                <w:left w:val="nil"/>
                <w:bottom w:val="nil"/>
                <w:right w:val="nil"/>
                <w:between w:val="nil"/>
              </w:pBdr>
              <w:tabs>
                <w:tab w:val="center" w:pos="4153"/>
                <w:tab w:val="right" w:pos="8306"/>
              </w:tabs>
              <w:rPr>
                <w:rFonts w:ascii="Calibri" w:eastAsia="Calibri" w:hAnsi="Calibri" w:cs="Calibri"/>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 xml:space="preserve">Supports pupil admissions and </w:t>
            </w:r>
            <w:proofErr w:type="gramStart"/>
            <w:r>
              <w:t>leavers</w:t>
            </w:r>
            <w:proofErr w:type="gramEnd"/>
            <w:r>
              <w:t xml:space="preserve"> processes, collecting and collating pupil data and records and liaising with the local authority regarding children in the catchment area.</w:t>
            </w:r>
          </w:p>
          <w:p w:rsidR="005B5415" w:rsidRDefault="005B5415"/>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 xml:space="preserve">Undertakes finance administrative duties, such as raising purchase orders and goods received notes on the Trust’s system as well as </w:t>
            </w:r>
            <w:r>
              <w:rPr>
                <w:color w:val="222222"/>
                <w:highlight w:val="white"/>
              </w:rPr>
              <w:t>chasing debt with parents.</w:t>
            </w:r>
          </w:p>
          <w:p w:rsidR="005B5415" w:rsidRDefault="005B5415"/>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Supports the update and maintenance of the school’s website and ensure its compliance.</w:t>
            </w:r>
          </w:p>
          <w:p w:rsidR="005B5415" w:rsidRDefault="005B5415"/>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Keeps up to date with compliance legislation for school management.</w:t>
            </w:r>
          </w:p>
          <w:p w:rsidR="005B5415" w:rsidRDefault="005B5415"/>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Completes monthly finance returns, e.g. income records and multi-pay card records ensuring the Trust’s policies and procedures are adhered to.</w:t>
            </w:r>
          </w:p>
          <w:p w:rsidR="005B5415" w:rsidRDefault="005B5415">
            <w:pPr>
              <w:rPr>
                <w:highlight w:val="yellow"/>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In conjunction with the CST team, ensures schools obtain best value in relation to support contracts, systems and services.</w:t>
            </w:r>
          </w:p>
          <w:p w:rsidR="005B5415" w:rsidRDefault="005B5415"/>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Complies with all Academy and Trust policies and procedures.</w:t>
            </w:r>
          </w:p>
          <w:p w:rsidR="005B5415" w:rsidRDefault="005B5415">
            <w:pPr>
              <w:pBdr>
                <w:top w:val="nil"/>
                <w:left w:val="nil"/>
                <w:bottom w:val="nil"/>
                <w:right w:val="nil"/>
                <w:between w:val="nil"/>
              </w:pBdr>
              <w:tabs>
                <w:tab w:val="center" w:pos="4153"/>
                <w:tab w:val="right" w:pos="8306"/>
              </w:tabs>
              <w:rPr>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Co-operates in any staff development activities required to effectively carry out the duties of the post and to participate in the Trust’s staff development review processes.</w:t>
            </w:r>
          </w:p>
          <w:p w:rsidR="005B5415" w:rsidRDefault="005B5415"/>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numPr>
                <w:ilvl w:val="0"/>
                <w:numId w:val="3"/>
              </w:numPr>
              <w:rPr>
                <w:rFonts w:ascii="Calibri" w:eastAsia="Calibri" w:hAnsi="Calibri" w:cs="Calibri"/>
              </w:rPr>
            </w:pPr>
          </w:p>
        </w:tc>
        <w:tc>
          <w:tcPr>
            <w:tcW w:w="8970" w:type="dxa"/>
            <w:gridSpan w:val="2"/>
          </w:tcPr>
          <w:p w:rsidR="005B5415" w:rsidRDefault="003F79CE">
            <w:pPr>
              <w:ind w:left="425"/>
            </w:pPr>
            <w:r>
              <w:t>Any other reasonable duties commensurate with the level of the post.</w:t>
            </w:r>
          </w:p>
          <w:p w:rsidR="005B5415" w:rsidRDefault="005B5415">
            <w:pPr>
              <w:pBdr>
                <w:top w:val="nil"/>
                <w:left w:val="nil"/>
                <w:bottom w:val="nil"/>
                <w:right w:val="nil"/>
                <w:between w:val="nil"/>
              </w:pBdr>
              <w:tabs>
                <w:tab w:val="center" w:pos="4153"/>
                <w:tab w:val="right" w:pos="8306"/>
              </w:tabs>
              <w:rPr>
                <w:color w:val="000000"/>
              </w:rPr>
            </w:pPr>
          </w:p>
        </w:tc>
      </w:tr>
      <w:tr w:rsidR="005B5415">
        <w:tc>
          <w:tcPr>
            <w:tcW w:w="570" w:type="dxa"/>
          </w:tcPr>
          <w:p w:rsidR="005B5415" w:rsidRDefault="005B5415">
            <w:pPr>
              <w:rPr>
                <w:rFonts w:ascii="Calibri" w:eastAsia="Calibri" w:hAnsi="Calibri" w:cs="Calibri"/>
                <w:b/>
                <w:bCs/>
              </w:rPr>
            </w:pPr>
          </w:p>
        </w:tc>
        <w:tc>
          <w:tcPr>
            <w:tcW w:w="525" w:type="dxa"/>
          </w:tcPr>
          <w:p w:rsidR="005B5415" w:rsidRDefault="005B5415">
            <w:pPr>
              <w:rPr>
                <w:rFonts w:ascii="Calibri" w:eastAsia="Calibri" w:hAnsi="Calibri" w:cs="Calibri"/>
              </w:rPr>
            </w:pPr>
          </w:p>
        </w:tc>
        <w:tc>
          <w:tcPr>
            <w:tcW w:w="8970" w:type="dxa"/>
            <w:gridSpan w:val="2"/>
          </w:tcPr>
          <w:p w:rsidR="005B5415" w:rsidRDefault="005B5415"/>
          <w:p w:rsidR="005B5415" w:rsidRDefault="003F79CE">
            <w:pPr>
              <w:ind w:left="425"/>
            </w:pPr>
            <w:r>
              <w:t xml:space="preserve">Supports the principles of safer recruitment and ensures compliance with good HR practices when recruiting and </w:t>
            </w:r>
            <w:proofErr w:type="spellStart"/>
            <w:r>
              <w:t>onboarding</w:t>
            </w:r>
            <w:proofErr w:type="spellEnd"/>
            <w:r>
              <w:t xml:space="preserve"> staff. Provides assurance to the centre and to schools to ensure compliance with </w:t>
            </w:r>
            <w:proofErr w:type="spellStart"/>
            <w:r>
              <w:t>ofsted</w:t>
            </w:r>
            <w:proofErr w:type="spellEnd"/>
            <w:r>
              <w:t xml:space="preserve"> requirements.</w:t>
            </w:r>
          </w:p>
          <w:p w:rsidR="005B5415" w:rsidRDefault="005B5415"/>
          <w:p w:rsidR="005B5415" w:rsidRDefault="003F79CE">
            <w:pPr>
              <w:ind w:left="425"/>
            </w:pPr>
            <w:r>
              <w:t>Ensures that the completion of contract amendments, variations and additional hours take place in an accurate, and timely manner, within process and guidance of the Trust</w:t>
            </w:r>
          </w:p>
          <w:p w:rsidR="005B5415" w:rsidRDefault="005B5415"/>
          <w:p w:rsidR="005B5415" w:rsidRDefault="003F79CE">
            <w:pPr>
              <w:ind w:left="425"/>
            </w:pPr>
            <w:r>
              <w:t xml:space="preserve">Ensures timely and accurate completion of staff absence procedures including where necessary, supporting the school with arrangements and administration of related meetings. </w:t>
            </w:r>
          </w:p>
          <w:p w:rsidR="005B5415" w:rsidRDefault="005B5415"/>
          <w:p w:rsidR="005B5415" w:rsidRDefault="003F79CE">
            <w:pPr>
              <w:ind w:left="425"/>
            </w:pPr>
            <w:r>
              <w:t>Ensures that people issues around pay, grievance, disciplinary and performance processes are conducted in line with policy and process and that schools are supported with the organisation and administration at a local level and in collaboration with the centre</w:t>
            </w:r>
          </w:p>
          <w:p w:rsidR="005B5415" w:rsidRDefault="005B5415"/>
          <w:p w:rsidR="005B5415" w:rsidRDefault="003F79CE">
            <w:pPr>
              <w:ind w:left="425"/>
            </w:pPr>
            <w:r>
              <w:t>Provides the central team with relevant information and local knowledge to support development, improvement and delivery of wider strategies within financial, operational and HR functions.</w:t>
            </w:r>
          </w:p>
          <w:p w:rsidR="005B5415" w:rsidRDefault="005B5415"/>
        </w:tc>
      </w:tr>
      <w:tr w:rsidR="005B5415">
        <w:trPr>
          <w:cantSplit/>
        </w:trPr>
        <w:tc>
          <w:tcPr>
            <w:tcW w:w="570" w:type="dxa"/>
          </w:tcPr>
          <w:p w:rsidR="005B5415" w:rsidRDefault="003F79CE">
            <w:pPr>
              <w:rPr>
                <w:rFonts w:ascii="Calibri" w:eastAsia="Calibri" w:hAnsi="Calibri" w:cs="Calibri"/>
                <w:b/>
                <w:bCs/>
              </w:rPr>
            </w:pPr>
            <w:r>
              <w:rPr>
                <w:rFonts w:ascii="Calibri" w:eastAsia="Calibri" w:hAnsi="Calibri" w:cs="Calibri"/>
                <w:b/>
                <w:bCs/>
              </w:rPr>
              <w:t>3.</w:t>
            </w:r>
          </w:p>
        </w:tc>
        <w:tc>
          <w:tcPr>
            <w:tcW w:w="9495" w:type="dxa"/>
            <w:gridSpan w:val="3"/>
          </w:tcPr>
          <w:p w:rsidR="005B5415" w:rsidRDefault="003F79CE">
            <w:pPr>
              <w:rPr>
                <w:rFonts w:ascii="Calibri" w:eastAsia="Calibri" w:hAnsi="Calibri" w:cs="Calibri"/>
                <w:b/>
                <w:bCs/>
              </w:rPr>
            </w:pPr>
            <w:r>
              <w:rPr>
                <w:rFonts w:ascii="Calibri" w:eastAsia="Calibri" w:hAnsi="Calibri" w:cs="Calibri"/>
                <w:b/>
                <w:bCs/>
              </w:rPr>
              <w:t>SUPERVISION / MANAGEMENT OF PEOPLE</w:t>
            </w:r>
          </w:p>
          <w:p w:rsidR="005B5415" w:rsidRDefault="003F79CE">
            <w:r>
              <w:t xml:space="preserve">Functional oversight of school office staff, providing direction and training of key tasks. Manages remote teams’ workflow to ensure alignment with Trust systems. </w:t>
            </w:r>
          </w:p>
          <w:p w:rsidR="005B5415" w:rsidRDefault="005B5415">
            <w:pPr>
              <w:rPr>
                <w:b/>
                <w:bCs/>
              </w:rPr>
            </w:pPr>
          </w:p>
        </w:tc>
      </w:tr>
      <w:tr w:rsidR="005B5415">
        <w:tc>
          <w:tcPr>
            <w:tcW w:w="570" w:type="dxa"/>
          </w:tcPr>
          <w:p w:rsidR="005B5415" w:rsidRDefault="003F79CE">
            <w:pPr>
              <w:rPr>
                <w:rFonts w:ascii="Calibri" w:eastAsia="Calibri" w:hAnsi="Calibri" w:cs="Calibri"/>
                <w:b/>
                <w:bCs/>
              </w:rPr>
            </w:pPr>
            <w:r>
              <w:rPr>
                <w:rFonts w:ascii="Calibri" w:eastAsia="Calibri" w:hAnsi="Calibri" w:cs="Calibri"/>
                <w:b/>
                <w:bCs/>
              </w:rPr>
              <w:t xml:space="preserve">4. </w:t>
            </w:r>
          </w:p>
        </w:tc>
        <w:tc>
          <w:tcPr>
            <w:tcW w:w="9495" w:type="dxa"/>
            <w:gridSpan w:val="3"/>
          </w:tcPr>
          <w:p w:rsidR="005B5415" w:rsidRDefault="003F79CE">
            <w:pPr>
              <w:rPr>
                <w:rFonts w:ascii="Calibri" w:eastAsia="Calibri" w:hAnsi="Calibri" w:cs="Calibri"/>
                <w:b/>
                <w:bCs/>
              </w:rPr>
            </w:pPr>
            <w:r>
              <w:rPr>
                <w:rFonts w:ascii="Calibri" w:eastAsia="Calibri" w:hAnsi="Calibri" w:cs="Calibri"/>
                <w:b/>
                <w:bCs/>
              </w:rPr>
              <w:t>MAIN CONTACTS AND RELATIONSHIPS</w:t>
            </w:r>
          </w:p>
          <w:p w:rsidR="005B5415" w:rsidRDefault="003F79CE">
            <w:r>
              <w:t>Internal:</w:t>
            </w:r>
          </w:p>
          <w:p w:rsidR="005B5415" w:rsidRDefault="003F79CE">
            <w:r>
              <w:t>Members of the Central Support Team, Head teachers and School Admin teams</w:t>
            </w:r>
          </w:p>
          <w:p w:rsidR="005B5415" w:rsidRDefault="005B5415"/>
          <w:p w:rsidR="005B5415" w:rsidRDefault="003F79CE">
            <w:r>
              <w:t>External:</w:t>
            </w:r>
          </w:p>
          <w:p w:rsidR="005B5415" w:rsidRDefault="003F79CE">
            <w:r>
              <w:t>Suppliers, Parents</w:t>
            </w:r>
          </w:p>
          <w:p w:rsidR="005B5415" w:rsidRDefault="005B5415">
            <w:pPr>
              <w:rPr>
                <w:rFonts w:ascii="Calibri" w:eastAsia="Calibri" w:hAnsi="Calibri" w:cs="Calibri"/>
                <w:b/>
                <w:bCs/>
              </w:rPr>
            </w:pPr>
          </w:p>
        </w:tc>
      </w:tr>
      <w:tr w:rsidR="005B5415">
        <w:tc>
          <w:tcPr>
            <w:tcW w:w="570" w:type="dxa"/>
          </w:tcPr>
          <w:p w:rsidR="005B5415" w:rsidRDefault="003F79CE">
            <w:pPr>
              <w:rPr>
                <w:rFonts w:ascii="Calibri" w:eastAsia="Calibri" w:hAnsi="Calibri" w:cs="Calibri"/>
                <w:b/>
                <w:bCs/>
              </w:rPr>
            </w:pPr>
            <w:r>
              <w:rPr>
                <w:rFonts w:ascii="Calibri" w:eastAsia="Calibri" w:hAnsi="Calibri" w:cs="Calibri"/>
                <w:b/>
                <w:bCs/>
              </w:rPr>
              <w:lastRenderedPageBreak/>
              <w:t xml:space="preserve">5. </w:t>
            </w:r>
          </w:p>
        </w:tc>
        <w:tc>
          <w:tcPr>
            <w:tcW w:w="9495" w:type="dxa"/>
            <w:gridSpan w:val="3"/>
          </w:tcPr>
          <w:p w:rsidR="005B5415" w:rsidRDefault="003F79CE">
            <w:pPr>
              <w:rPr>
                <w:rFonts w:ascii="Calibri" w:eastAsia="Calibri" w:hAnsi="Calibri" w:cs="Calibri"/>
                <w:b/>
                <w:bCs/>
              </w:rPr>
            </w:pPr>
            <w:r>
              <w:rPr>
                <w:rFonts w:ascii="Calibri" w:eastAsia="Calibri" w:hAnsi="Calibri" w:cs="Calibri"/>
                <w:b/>
                <w:bCs/>
              </w:rPr>
              <w:t>SPECIFIC AREAS OF RESPONSIBILITY</w:t>
            </w:r>
          </w:p>
          <w:p w:rsidR="005B5415" w:rsidRDefault="005B5415">
            <w:pPr>
              <w:rPr>
                <w:rFonts w:ascii="Calibri" w:eastAsia="Calibri" w:hAnsi="Calibri" w:cs="Calibri"/>
                <w:b/>
                <w:bCs/>
              </w:rPr>
            </w:pPr>
          </w:p>
          <w:p w:rsidR="005B5415" w:rsidRDefault="005B5415">
            <w:pPr>
              <w:rPr>
                <w:rFonts w:ascii="Calibri" w:eastAsia="Calibri" w:hAnsi="Calibri" w:cs="Calibri"/>
                <w:b/>
                <w:bCs/>
              </w:rPr>
            </w:pPr>
          </w:p>
          <w:p w:rsidR="005B5415" w:rsidRDefault="005B5415">
            <w:pPr>
              <w:rPr>
                <w:rFonts w:ascii="Calibri" w:eastAsia="Calibri" w:hAnsi="Calibri" w:cs="Calibri"/>
                <w:b/>
                <w:bCs/>
              </w:rPr>
            </w:pPr>
          </w:p>
        </w:tc>
      </w:tr>
      <w:tr w:rsidR="005B5415">
        <w:tc>
          <w:tcPr>
            <w:tcW w:w="10065" w:type="dxa"/>
            <w:gridSpan w:val="4"/>
            <w:shd w:val="clear" w:color="auto" w:fill="C0396E"/>
          </w:tcPr>
          <w:p w:rsidR="005B5415" w:rsidRDefault="005B5415">
            <w:pPr>
              <w:rPr>
                <w:rFonts w:ascii="Calibri" w:eastAsia="Calibri" w:hAnsi="Calibri" w:cs="Calibri"/>
                <w:b/>
                <w:bCs/>
              </w:rPr>
            </w:pPr>
          </w:p>
          <w:p w:rsidR="005B5415" w:rsidRDefault="003F79CE">
            <w:pPr>
              <w:pStyle w:val="Heading2"/>
              <w:spacing w:after="0"/>
              <w:jc w:val="center"/>
              <w:rPr>
                <w:rFonts w:ascii="Calibri" w:eastAsia="Calibri" w:hAnsi="Calibri" w:cs="Calibri"/>
                <w:color w:val="FFFFFF"/>
              </w:rPr>
            </w:pPr>
            <w:r>
              <w:rPr>
                <w:rFonts w:ascii="Calibri" w:eastAsia="Calibri" w:hAnsi="Calibri" w:cs="Calibri"/>
                <w:color w:val="FFFFFF"/>
              </w:rPr>
              <w:t>PERSON SPECIFICATION</w:t>
            </w:r>
          </w:p>
          <w:p w:rsidR="005B5415" w:rsidRDefault="003F79CE">
            <w:pPr>
              <w:jc w:val="center"/>
              <w:rPr>
                <w:rFonts w:ascii="Calibri" w:eastAsia="Calibri" w:hAnsi="Calibri" w:cs="Calibri"/>
                <w:b/>
                <w:bCs/>
                <w:color w:val="FFFFFF"/>
                <w:sz w:val="28"/>
                <w:szCs w:val="28"/>
              </w:rPr>
            </w:pPr>
            <w:r>
              <w:rPr>
                <w:rFonts w:ascii="Calibri" w:eastAsia="Calibri" w:hAnsi="Calibri" w:cs="Calibri"/>
                <w:b/>
                <w:bCs/>
                <w:color w:val="FFFFFF"/>
                <w:sz w:val="28"/>
                <w:szCs w:val="28"/>
              </w:rPr>
              <w:t>Operations Business Partner</w:t>
            </w:r>
          </w:p>
          <w:p w:rsidR="005B5415" w:rsidRDefault="005B5415">
            <w:pPr>
              <w:rPr>
                <w:rFonts w:ascii="Calibri" w:eastAsia="Calibri" w:hAnsi="Calibri" w:cs="Calibri"/>
              </w:rPr>
            </w:pPr>
          </w:p>
        </w:tc>
      </w:tr>
      <w:tr w:rsidR="005B5415">
        <w:tc>
          <w:tcPr>
            <w:tcW w:w="570" w:type="dxa"/>
          </w:tcPr>
          <w:p w:rsidR="005B5415" w:rsidRDefault="003F79CE">
            <w:pPr>
              <w:rPr>
                <w:rFonts w:ascii="Calibri" w:eastAsia="Calibri" w:hAnsi="Calibri" w:cs="Calibri"/>
                <w:b/>
                <w:bCs/>
              </w:rPr>
            </w:pPr>
            <w:r>
              <w:rPr>
                <w:rFonts w:ascii="Calibri" w:eastAsia="Calibri" w:hAnsi="Calibri" w:cs="Calibri"/>
                <w:b/>
                <w:bCs/>
              </w:rPr>
              <w:t>6.</w:t>
            </w:r>
          </w:p>
          <w:p w:rsidR="005B5415" w:rsidRDefault="005B5415">
            <w:pPr>
              <w:rPr>
                <w:rFonts w:ascii="Calibri" w:eastAsia="Calibri" w:hAnsi="Calibri" w:cs="Calibri"/>
                <w:b/>
                <w:bCs/>
              </w:rPr>
            </w:pPr>
          </w:p>
        </w:tc>
        <w:tc>
          <w:tcPr>
            <w:tcW w:w="9495" w:type="dxa"/>
            <w:gridSpan w:val="3"/>
          </w:tcPr>
          <w:p w:rsidR="005B5415" w:rsidRDefault="003F79CE">
            <w:pPr>
              <w:rPr>
                <w:rFonts w:ascii="Calibri" w:eastAsia="Calibri" w:hAnsi="Calibri" w:cs="Calibri"/>
                <w:b/>
                <w:bCs/>
              </w:rPr>
            </w:pPr>
            <w:r>
              <w:rPr>
                <w:rFonts w:ascii="Calibri" w:eastAsia="Calibri" w:hAnsi="Calibri" w:cs="Calibri"/>
                <w:b/>
                <w:bCs/>
              </w:rPr>
              <w:t>KNOWLEDGE AND QUALIFICATIONS</w:t>
            </w:r>
          </w:p>
          <w:p w:rsidR="005B5415" w:rsidRDefault="003F79CE">
            <w:pPr>
              <w:rPr>
                <w:rFonts w:ascii="Calibri" w:eastAsia="Calibri" w:hAnsi="Calibri" w:cs="Calibri"/>
              </w:rPr>
            </w:pPr>
            <w:r>
              <w:rPr>
                <w:rFonts w:ascii="Calibri" w:eastAsia="Calibri" w:hAnsi="Calibri" w:cs="Calibri"/>
              </w:rPr>
              <w:t xml:space="preserve"> </w:t>
            </w:r>
          </w:p>
          <w:p w:rsidR="005B5415" w:rsidRDefault="003F79CE">
            <w:pPr>
              <w:rPr>
                <w:sz w:val="22"/>
                <w:szCs w:val="22"/>
              </w:rPr>
            </w:pPr>
            <w:r>
              <w:rPr>
                <w:b/>
                <w:bCs/>
                <w:sz w:val="22"/>
                <w:szCs w:val="22"/>
              </w:rPr>
              <w:t xml:space="preserve">Essential, i.e. the </w:t>
            </w:r>
            <w:proofErr w:type="spellStart"/>
            <w:r>
              <w:rPr>
                <w:b/>
                <w:bCs/>
                <w:sz w:val="22"/>
                <w:szCs w:val="22"/>
              </w:rPr>
              <w:t>postholder</w:t>
            </w:r>
            <w:proofErr w:type="spellEnd"/>
            <w:r>
              <w:rPr>
                <w:b/>
                <w:bCs/>
                <w:sz w:val="22"/>
                <w:szCs w:val="22"/>
              </w:rPr>
              <w:t xml:space="preserve"> must have:</w:t>
            </w:r>
          </w:p>
          <w:p w:rsidR="005B5415" w:rsidRDefault="003F79CE">
            <w:pPr>
              <w:numPr>
                <w:ilvl w:val="0"/>
                <w:numId w:val="4"/>
              </w:numPr>
              <w:rPr>
                <w:sz w:val="22"/>
                <w:szCs w:val="22"/>
              </w:rPr>
            </w:pPr>
            <w:r>
              <w:rPr>
                <w:sz w:val="22"/>
                <w:szCs w:val="22"/>
              </w:rPr>
              <w:t>A good general level of education at GCSE/ equivalent, including Maths and English to level C/ grade 4</w:t>
            </w:r>
          </w:p>
          <w:p w:rsidR="005B5415" w:rsidRDefault="003F79CE">
            <w:pPr>
              <w:numPr>
                <w:ilvl w:val="0"/>
                <w:numId w:val="4"/>
              </w:numPr>
              <w:rPr>
                <w:sz w:val="22"/>
                <w:szCs w:val="22"/>
              </w:rPr>
            </w:pPr>
            <w:r>
              <w:rPr>
                <w:sz w:val="22"/>
                <w:szCs w:val="22"/>
              </w:rPr>
              <w:t>A good standard of literacy for all written communications</w:t>
            </w:r>
          </w:p>
          <w:p w:rsidR="005B5415" w:rsidRDefault="003F79CE">
            <w:pPr>
              <w:numPr>
                <w:ilvl w:val="0"/>
                <w:numId w:val="4"/>
              </w:numPr>
              <w:rPr>
                <w:sz w:val="22"/>
                <w:szCs w:val="22"/>
              </w:rPr>
            </w:pPr>
            <w:r>
              <w:rPr>
                <w:sz w:val="22"/>
                <w:szCs w:val="22"/>
              </w:rPr>
              <w:t>Computer literate, including typing / secretarial skills</w:t>
            </w:r>
          </w:p>
          <w:p w:rsidR="005B5415" w:rsidRDefault="003F79CE">
            <w:pPr>
              <w:numPr>
                <w:ilvl w:val="0"/>
                <w:numId w:val="4"/>
              </w:numPr>
              <w:rPr>
                <w:sz w:val="22"/>
                <w:szCs w:val="22"/>
              </w:rPr>
            </w:pPr>
            <w:r>
              <w:rPr>
                <w:sz w:val="22"/>
                <w:szCs w:val="22"/>
              </w:rPr>
              <w:t>Some finance knowledge, including budget monitoring and reconciling simple accounts</w:t>
            </w:r>
          </w:p>
          <w:p w:rsidR="005B5415" w:rsidRDefault="003F79CE">
            <w:pPr>
              <w:numPr>
                <w:ilvl w:val="0"/>
                <w:numId w:val="4"/>
              </w:numPr>
              <w:rPr>
                <w:sz w:val="22"/>
                <w:szCs w:val="22"/>
              </w:rPr>
            </w:pPr>
            <w:r>
              <w:rPr>
                <w:sz w:val="22"/>
                <w:szCs w:val="22"/>
              </w:rPr>
              <w:t>Knowledge of maintaining websites</w:t>
            </w:r>
          </w:p>
          <w:p w:rsidR="005B5415" w:rsidRDefault="003F79CE">
            <w:pPr>
              <w:numPr>
                <w:ilvl w:val="0"/>
                <w:numId w:val="4"/>
              </w:numPr>
              <w:rPr>
                <w:sz w:val="22"/>
                <w:szCs w:val="22"/>
              </w:rPr>
            </w:pPr>
            <w:r>
              <w:rPr>
                <w:sz w:val="22"/>
                <w:szCs w:val="22"/>
              </w:rPr>
              <w:t>Understanding of special educational needs, child protection and safeguarding issues</w:t>
            </w:r>
          </w:p>
          <w:p w:rsidR="005B5415" w:rsidRDefault="005B5415">
            <w:pPr>
              <w:rPr>
                <w:b/>
                <w:bCs/>
                <w:sz w:val="22"/>
                <w:szCs w:val="22"/>
              </w:rPr>
            </w:pPr>
          </w:p>
          <w:p w:rsidR="005B5415" w:rsidRDefault="003F79CE">
            <w:pPr>
              <w:rPr>
                <w:b/>
                <w:bCs/>
                <w:sz w:val="22"/>
                <w:szCs w:val="22"/>
              </w:rPr>
            </w:pPr>
            <w:r>
              <w:rPr>
                <w:b/>
                <w:bCs/>
                <w:sz w:val="22"/>
                <w:szCs w:val="22"/>
              </w:rPr>
              <w:t xml:space="preserve">Desirable, i.e. the </w:t>
            </w:r>
            <w:proofErr w:type="spellStart"/>
            <w:r>
              <w:rPr>
                <w:b/>
                <w:bCs/>
                <w:sz w:val="22"/>
                <w:szCs w:val="22"/>
              </w:rPr>
              <w:t>postholder</w:t>
            </w:r>
            <w:proofErr w:type="spellEnd"/>
            <w:r>
              <w:rPr>
                <w:b/>
                <w:bCs/>
                <w:sz w:val="22"/>
                <w:szCs w:val="22"/>
              </w:rPr>
              <w:t xml:space="preserve"> would ideally have:</w:t>
            </w:r>
          </w:p>
          <w:p w:rsidR="005B5415" w:rsidRDefault="003F79CE">
            <w:pPr>
              <w:numPr>
                <w:ilvl w:val="0"/>
                <w:numId w:val="5"/>
              </w:numPr>
              <w:rPr>
                <w:sz w:val="22"/>
                <w:szCs w:val="22"/>
              </w:rPr>
            </w:pPr>
            <w:r>
              <w:rPr>
                <w:sz w:val="22"/>
                <w:szCs w:val="22"/>
              </w:rPr>
              <w:t>Educated to Level 3 or above</w:t>
            </w:r>
          </w:p>
          <w:p w:rsidR="005B5415" w:rsidRDefault="003F79CE">
            <w:pPr>
              <w:numPr>
                <w:ilvl w:val="0"/>
                <w:numId w:val="5"/>
              </w:numPr>
              <w:rPr>
                <w:sz w:val="22"/>
                <w:szCs w:val="22"/>
              </w:rPr>
            </w:pPr>
            <w:r>
              <w:rPr>
                <w:sz w:val="22"/>
                <w:szCs w:val="22"/>
              </w:rPr>
              <w:t>An appropriate qualification in administration or customer service</w:t>
            </w:r>
          </w:p>
          <w:p w:rsidR="005B5415" w:rsidRDefault="003F79CE">
            <w:pPr>
              <w:numPr>
                <w:ilvl w:val="0"/>
                <w:numId w:val="5"/>
              </w:numPr>
              <w:rPr>
                <w:sz w:val="22"/>
                <w:szCs w:val="22"/>
              </w:rPr>
            </w:pPr>
            <w:r>
              <w:rPr>
                <w:sz w:val="22"/>
                <w:szCs w:val="22"/>
              </w:rPr>
              <w:t>School Office Manager or business administration qualification</w:t>
            </w:r>
          </w:p>
          <w:p w:rsidR="005B5415" w:rsidRDefault="003F79CE">
            <w:pPr>
              <w:numPr>
                <w:ilvl w:val="0"/>
                <w:numId w:val="5"/>
              </w:numPr>
              <w:rPr>
                <w:rFonts w:ascii="Calibri" w:eastAsia="Calibri" w:hAnsi="Calibri" w:cs="Calibri"/>
              </w:rPr>
            </w:pPr>
            <w:r>
              <w:rPr>
                <w:sz w:val="22"/>
                <w:szCs w:val="22"/>
              </w:rPr>
              <w:t>Knowledge of purchasing and procurement to achieve best value.</w:t>
            </w:r>
          </w:p>
        </w:tc>
      </w:tr>
      <w:tr w:rsidR="005B5415">
        <w:trPr>
          <w:cantSplit/>
        </w:trPr>
        <w:tc>
          <w:tcPr>
            <w:tcW w:w="570" w:type="dxa"/>
          </w:tcPr>
          <w:p w:rsidR="005B5415" w:rsidRDefault="003F79CE">
            <w:pPr>
              <w:rPr>
                <w:rFonts w:ascii="Calibri" w:eastAsia="Calibri" w:hAnsi="Calibri" w:cs="Calibri"/>
                <w:b/>
                <w:bCs/>
              </w:rPr>
            </w:pPr>
            <w:r>
              <w:rPr>
                <w:rFonts w:ascii="Calibri" w:eastAsia="Calibri" w:hAnsi="Calibri" w:cs="Calibri"/>
                <w:b/>
                <w:bCs/>
              </w:rPr>
              <w:t xml:space="preserve">7. </w:t>
            </w:r>
          </w:p>
        </w:tc>
        <w:tc>
          <w:tcPr>
            <w:tcW w:w="9495" w:type="dxa"/>
            <w:gridSpan w:val="3"/>
          </w:tcPr>
          <w:p w:rsidR="005B5415" w:rsidRDefault="003F79CE">
            <w:pPr>
              <w:rPr>
                <w:rFonts w:ascii="Calibri" w:eastAsia="Calibri" w:hAnsi="Calibri" w:cs="Calibri"/>
                <w:b/>
                <w:bCs/>
              </w:rPr>
            </w:pPr>
            <w:r>
              <w:rPr>
                <w:rFonts w:ascii="Calibri" w:eastAsia="Calibri" w:hAnsi="Calibri" w:cs="Calibri"/>
                <w:b/>
                <w:bCs/>
              </w:rPr>
              <w:t>EXPERIENCE</w:t>
            </w:r>
          </w:p>
          <w:p w:rsidR="005B5415" w:rsidRDefault="005B5415">
            <w:pPr>
              <w:rPr>
                <w:rFonts w:ascii="Calibri" w:eastAsia="Calibri" w:hAnsi="Calibri" w:cs="Calibri"/>
                <w:b/>
                <w:bCs/>
              </w:rPr>
            </w:pPr>
          </w:p>
          <w:p w:rsidR="005B5415" w:rsidRDefault="003F79CE">
            <w:pPr>
              <w:rPr>
                <w:b/>
                <w:bCs/>
                <w:sz w:val="22"/>
                <w:szCs w:val="22"/>
              </w:rPr>
            </w:pPr>
            <w:r>
              <w:rPr>
                <w:b/>
                <w:bCs/>
                <w:sz w:val="22"/>
                <w:szCs w:val="22"/>
              </w:rPr>
              <w:t xml:space="preserve">Essential, i.e. the </w:t>
            </w:r>
            <w:proofErr w:type="spellStart"/>
            <w:r>
              <w:rPr>
                <w:b/>
                <w:bCs/>
                <w:sz w:val="22"/>
                <w:szCs w:val="22"/>
              </w:rPr>
              <w:t>postholder</w:t>
            </w:r>
            <w:proofErr w:type="spellEnd"/>
            <w:r>
              <w:rPr>
                <w:b/>
                <w:bCs/>
                <w:sz w:val="22"/>
                <w:szCs w:val="22"/>
              </w:rPr>
              <w:t xml:space="preserve"> must have:</w:t>
            </w:r>
          </w:p>
          <w:p w:rsidR="005B5415" w:rsidRDefault="003F79CE">
            <w:pPr>
              <w:numPr>
                <w:ilvl w:val="0"/>
                <w:numId w:val="2"/>
              </w:numPr>
              <w:rPr>
                <w:sz w:val="22"/>
                <w:szCs w:val="22"/>
              </w:rPr>
            </w:pPr>
            <w:r>
              <w:rPr>
                <w:sz w:val="22"/>
                <w:szCs w:val="22"/>
              </w:rPr>
              <w:t>Experience of working in a school or academy</w:t>
            </w:r>
          </w:p>
          <w:p w:rsidR="005B5415" w:rsidRDefault="003F79CE">
            <w:pPr>
              <w:numPr>
                <w:ilvl w:val="0"/>
                <w:numId w:val="2"/>
              </w:numPr>
              <w:rPr>
                <w:sz w:val="22"/>
                <w:szCs w:val="22"/>
              </w:rPr>
            </w:pPr>
            <w:r>
              <w:rPr>
                <w:sz w:val="22"/>
                <w:szCs w:val="22"/>
              </w:rPr>
              <w:t>Experience of working in a senior administrative capacity, undertaking a range of duties which should include some finance administration</w:t>
            </w:r>
          </w:p>
          <w:p w:rsidR="005B5415" w:rsidRDefault="003F79CE">
            <w:pPr>
              <w:numPr>
                <w:ilvl w:val="0"/>
                <w:numId w:val="2"/>
              </w:numPr>
              <w:rPr>
                <w:sz w:val="22"/>
                <w:szCs w:val="22"/>
              </w:rPr>
            </w:pPr>
            <w:r>
              <w:rPr>
                <w:sz w:val="22"/>
                <w:szCs w:val="22"/>
              </w:rPr>
              <w:t>Experience of working successfully in a customer facing environment</w:t>
            </w:r>
          </w:p>
          <w:p w:rsidR="005B5415" w:rsidRDefault="003F79CE">
            <w:pPr>
              <w:numPr>
                <w:ilvl w:val="0"/>
                <w:numId w:val="2"/>
              </w:numPr>
              <w:rPr>
                <w:sz w:val="22"/>
                <w:szCs w:val="22"/>
              </w:rPr>
            </w:pPr>
            <w:r>
              <w:rPr>
                <w:sz w:val="22"/>
                <w:szCs w:val="22"/>
              </w:rPr>
              <w:t>Experience in creating administrative systems and processes, or improving them</w:t>
            </w:r>
          </w:p>
          <w:p w:rsidR="005B5415" w:rsidRDefault="003F79CE">
            <w:pPr>
              <w:numPr>
                <w:ilvl w:val="0"/>
                <w:numId w:val="2"/>
              </w:numPr>
              <w:rPr>
                <w:sz w:val="22"/>
                <w:szCs w:val="22"/>
              </w:rPr>
            </w:pPr>
            <w:r>
              <w:rPr>
                <w:sz w:val="22"/>
                <w:szCs w:val="22"/>
              </w:rPr>
              <w:t>Experience of supervising others</w:t>
            </w:r>
          </w:p>
          <w:p w:rsidR="005B5415" w:rsidRDefault="005B5415">
            <w:pPr>
              <w:rPr>
                <w:sz w:val="22"/>
                <w:szCs w:val="22"/>
              </w:rPr>
            </w:pPr>
          </w:p>
          <w:p w:rsidR="005B5415" w:rsidRDefault="003F79CE">
            <w:pPr>
              <w:rPr>
                <w:b/>
                <w:bCs/>
                <w:sz w:val="22"/>
                <w:szCs w:val="22"/>
              </w:rPr>
            </w:pPr>
            <w:r>
              <w:rPr>
                <w:b/>
                <w:bCs/>
                <w:sz w:val="22"/>
                <w:szCs w:val="22"/>
              </w:rPr>
              <w:t xml:space="preserve">Desirable, i.e. the </w:t>
            </w:r>
            <w:proofErr w:type="spellStart"/>
            <w:r>
              <w:rPr>
                <w:b/>
                <w:bCs/>
                <w:sz w:val="22"/>
                <w:szCs w:val="22"/>
              </w:rPr>
              <w:t>postholder</w:t>
            </w:r>
            <w:proofErr w:type="spellEnd"/>
            <w:r>
              <w:rPr>
                <w:b/>
                <w:bCs/>
                <w:sz w:val="22"/>
                <w:szCs w:val="22"/>
              </w:rPr>
              <w:t xml:space="preserve"> would ideally have:</w:t>
            </w:r>
          </w:p>
          <w:p w:rsidR="005B5415" w:rsidRDefault="003F79CE">
            <w:pPr>
              <w:numPr>
                <w:ilvl w:val="0"/>
                <w:numId w:val="2"/>
              </w:numPr>
              <w:rPr>
                <w:sz w:val="22"/>
                <w:szCs w:val="22"/>
              </w:rPr>
            </w:pPr>
            <w:r>
              <w:rPr>
                <w:sz w:val="22"/>
                <w:szCs w:val="22"/>
              </w:rPr>
              <w:t>Experience of producing simple financial reports and monitoring and reconciling budgets</w:t>
            </w:r>
          </w:p>
          <w:p w:rsidR="005B5415" w:rsidRDefault="003F79CE">
            <w:pPr>
              <w:numPr>
                <w:ilvl w:val="0"/>
                <w:numId w:val="2"/>
              </w:numPr>
              <w:rPr>
                <w:sz w:val="22"/>
                <w:szCs w:val="22"/>
              </w:rPr>
            </w:pPr>
            <w:r>
              <w:rPr>
                <w:sz w:val="22"/>
                <w:szCs w:val="22"/>
              </w:rPr>
              <w:t>Experience of implementing new electronic systems</w:t>
            </w:r>
          </w:p>
          <w:p w:rsidR="005B5415" w:rsidRDefault="003F79CE">
            <w:pPr>
              <w:numPr>
                <w:ilvl w:val="0"/>
                <w:numId w:val="2"/>
              </w:numPr>
              <w:rPr>
                <w:sz w:val="22"/>
                <w:szCs w:val="22"/>
              </w:rPr>
            </w:pPr>
            <w:r>
              <w:rPr>
                <w:sz w:val="22"/>
                <w:szCs w:val="22"/>
              </w:rPr>
              <w:t>Experience of working within HR policies and procedures</w:t>
            </w:r>
          </w:p>
          <w:p w:rsidR="005B5415" w:rsidRDefault="003F79CE">
            <w:pPr>
              <w:numPr>
                <w:ilvl w:val="0"/>
                <w:numId w:val="2"/>
              </w:numPr>
              <w:rPr>
                <w:rFonts w:ascii="Calibri" w:eastAsia="Calibri" w:hAnsi="Calibri" w:cs="Calibri"/>
                <w:b/>
                <w:bCs/>
              </w:rPr>
            </w:pPr>
            <w:r>
              <w:rPr>
                <w:sz w:val="22"/>
                <w:szCs w:val="22"/>
              </w:rPr>
              <w:t>Experience of working with Governors, or a similar management board.</w:t>
            </w:r>
          </w:p>
        </w:tc>
      </w:tr>
      <w:tr w:rsidR="005B5415">
        <w:trPr>
          <w:cantSplit/>
        </w:trPr>
        <w:tc>
          <w:tcPr>
            <w:tcW w:w="570" w:type="dxa"/>
          </w:tcPr>
          <w:p w:rsidR="005B5415" w:rsidRDefault="003F79CE">
            <w:pPr>
              <w:rPr>
                <w:rFonts w:ascii="Calibri" w:eastAsia="Calibri" w:hAnsi="Calibri" w:cs="Calibri"/>
                <w:b/>
                <w:bCs/>
              </w:rPr>
            </w:pPr>
            <w:r>
              <w:rPr>
                <w:rFonts w:ascii="Calibri" w:eastAsia="Calibri" w:hAnsi="Calibri" w:cs="Calibri"/>
                <w:b/>
                <w:bCs/>
              </w:rPr>
              <w:lastRenderedPageBreak/>
              <w:t xml:space="preserve">8. </w:t>
            </w:r>
          </w:p>
        </w:tc>
        <w:tc>
          <w:tcPr>
            <w:tcW w:w="9495" w:type="dxa"/>
            <w:gridSpan w:val="3"/>
          </w:tcPr>
          <w:p w:rsidR="005B5415" w:rsidRDefault="003F79CE">
            <w:pPr>
              <w:rPr>
                <w:rFonts w:ascii="Calibri" w:eastAsia="Calibri" w:hAnsi="Calibri" w:cs="Calibri"/>
                <w:b/>
                <w:bCs/>
              </w:rPr>
            </w:pPr>
            <w:r>
              <w:rPr>
                <w:rFonts w:ascii="Calibri" w:eastAsia="Calibri" w:hAnsi="Calibri" w:cs="Calibri"/>
                <w:b/>
                <w:bCs/>
              </w:rPr>
              <w:t>SKILLS AND PERSONAL QUALITIES</w:t>
            </w:r>
          </w:p>
          <w:p w:rsidR="005B5415" w:rsidRDefault="005B5415">
            <w:pPr>
              <w:rPr>
                <w:rFonts w:ascii="Calibri" w:eastAsia="Calibri" w:hAnsi="Calibri" w:cs="Calibri"/>
                <w:b/>
                <w:bCs/>
              </w:rPr>
            </w:pPr>
          </w:p>
          <w:p w:rsidR="005B5415" w:rsidRDefault="003F79CE">
            <w:pPr>
              <w:rPr>
                <w:b/>
                <w:bCs/>
                <w:sz w:val="22"/>
                <w:szCs w:val="22"/>
              </w:rPr>
            </w:pPr>
            <w:r>
              <w:rPr>
                <w:b/>
                <w:bCs/>
                <w:sz w:val="22"/>
                <w:szCs w:val="22"/>
              </w:rPr>
              <w:t xml:space="preserve">Essential, i.e. the </w:t>
            </w:r>
            <w:proofErr w:type="spellStart"/>
            <w:r>
              <w:rPr>
                <w:b/>
                <w:bCs/>
                <w:sz w:val="22"/>
                <w:szCs w:val="22"/>
              </w:rPr>
              <w:t>postholder</w:t>
            </w:r>
            <w:proofErr w:type="spellEnd"/>
            <w:r>
              <w:rPr>
                <w:b/>
                <w:bCs/>
                <w:sz w:val="22"/>
                <w:szCs w:val="22"/>
              </w:rPr>
              <w:t xml:space="preserve"> must have:</w:t>
            </w:r>
          </w:p>
          <w:p w:rsidR="005B5415" w:rsidRDefault="003F79CE">
            <w:pPr>
              <w:numPr>
                <w:ilvl w:val="0"/>
                <w:numId w:val="2"/>
              </w:numPr>
              <w:rPr>
                <w:sz w:val="22"/>
                <w:szCs w:val="22"/>
              </w:rPr>
            </w:pPr>
            <w:r>
              <w:rPr>
                <w:sz w:val="22"/>
                <w:szCs w:val="22"/>
              </w:rPr>
              <w:t>The ability to communicate effectively at all levels and to demonstrate tact, diplomacy and discretion at all times</w:t>
            </w:r>
          </w:p>
          <w:p w:rsidR="005B5415" w:rsidRDefault="003F79CE">
            <w:pPr>
              <w:numPr>
                <w:ilvl w:val="0"/>
                <w:numId w:val="2"/>
              </w:numPr>
              <w:rPr>
                <w:sz w:val="22"/>
                <w:szCs w:val="22"/>
              </w:rPr>
            </w:pPr>
            <w:r>
              <w:rPr>
                <w:sz w:val="22"/>
                <w:szCs w:val="22"/>
              </w:rPr>
              <w:t>The ability to input data accurately</w:t>
            </w:r>
          </w:p>
          <w:p w:rsidR="005B5415" w:rsidRDefault="003F79CE">
            <w:pPr>
              <w:numPr>
                <w:ilvl w:val="0"/>
                <w:numId w:val="2"/>
              </w:numPr>
              <w:rPr>
                <w:sz w:val="22"/>
                <w:szCs w:val="22"/>
              </w:rPr>
            </w:pPr>
            <w:r>
              <w:rPr>
                <w:sz w:val="22"/>
                <w:szCs w:val="22"/>
              </w:rPr>
              <w:t>The ability to lead and develop a number of administrative procedures</w:t>
            </w:r>
          </w:p>
          <w:p w:rsidR="005B5415" w:rsidRDefault="003F79CE">
            <w:pPr>
              <w:numPr>
                <w:ilvl w:val="0"/>
                <w:numId w:val="2"/>
              </w:numPr>
              <w:rPr>
                <w:sz w:val="22"/>
                <w:szCs w:val="22"/>
              </w:rPr>
            </w:pPr>
            <w:r>
              <w:rPr>
                <w:sz w:val="22"/>
                <w:szCs w:val="22"/>
              </w:rPr>
              <w:t>Excellent interpersonal skills</w:t>
            </w:r>
          </w:p>
          <w:p w:rsidR="005B5415" w:rsidRDefault="003F79CE">
            <w:pPr>
              <w:numPr>
                <w:ilvl w:val="0"/>
                <w:numId w:val="2"/>
              </w:numPr>
              <w:rPr>
                <w:sz w:val="22"/>
                <w:szCs w:val="22"/>
              </w:rPr>
            </w:pPr>
            <w:r>
              <w:rPr>
                <w:sz w:val="22"/>
                <w:szCs w:val="22"/>
              </w:rPr>
              <w:t>Strong time management and organisational skills, with the proven ability to work under pressure to given deadlines</w:t>
            </w:r>
          </w:p>
          <w:p w:rsidR="005B5415" w:rsidRDefault="003F79CE">
            <w:pPr>
              <w:numPr>
                <w:ilvl w:val="0"/>
                <w:numId w:val="2"/>
              </w:numPr>
              <w:rPr>
                <w:sz w:val="22"/>
                <w:szCs w:val="22"/>
              </w:rPr>
            </w:pPr>
            <w:r>
              <w:rPr>
                <w:sz w:val="22"/>
                <w:szCs w:val="22"/>
              </w:rPr>
              <w:t>Meticulous eye for detail and accuracy</w:t>
            </w:r>
          </w:p>
          <w:p w:rsidR="005B5415" w:rsidRDefault="003F79CE">
            <w:pPr>
              <w:numPr>
                <w:ilvl w:val="0"/>
                <w:numId w:val="2"/>
              </w:numPr>
              <w:rPr>
                <w:sz w:val="22"/>
                <w:szCs w:val="22"/>
              </w:rPr>
            </w:pPr>
            <w:r>
              <w:rPr>
                <w:sz w:val="22"/>
                <w:szCs w:val="22"/>
              </w:rPr>
              <w:t>Competent user of IT, including MS Office and general database and finance systems</w:t>
            </w:r>
          </w:p>
          <w:p w:rsidR="005B5415" w:rsidRDefault="003F79CE">
            <w:pPr>
              <w:numPr>
                <w:ilvl w:val="0"/>
                <w:numId w:val="2"/>
              </w:numPr>
              <w:rPr>
                <w:sz w:val="22"/>
                <w:szCs w:val="22"/>
              </w:rPr>
            </w:pPr>
            <w:r>
              <w:rPr>
                <w:sz w:val="22"/>
                <w:szCs w:val="22"/>
              </w:rPr>
              <w:t>Confidence and initiative to suggest organisational improvements and implement them effectively if approved</w:t>
            </w:r>
          </w:p>
          <w:p w:rsidR="005B5415" w:rsidRDefault="003F79CE">
            <w:pPr>
              <w:numPr>
                <w:ilvl w:val="0"/>
                <w:numId w:val="2"/>
              </w:numPr>
              <w:rPr>
                <w:sz w:val="22"/>
                <w:szCs w:val="22"/>
              </w:rPr>
            </w:pPr>
            <w:r>
              <w:rPr>
                <w:sz w:val="22"/>
                <w:szCs w:val="22"/>
              </w:rPr>
              <w:t>Able to supervise, train and induct staff effectively</w:t>
            </w:r>
          </w:p>
          <w:p w:rsidR="005B5415" w:rsidRDefault="003F79CE">
            <w:pPr>
              <w:numPr>
                <w:ilvl w:val="0"/>
                <w:numId w:val="2"/>
              </w:numPr>
              <w:rPr>
                <w:sz w:val="22"/>
                <w:szCs w:val="22"/>
              </w:rPr>
            </w:pPr>
            <w:r>
              <w:rPr>
                <w:sz w:val="22"/>
                <w:szCs w:val="22"/>
              </w:rPr>
              <w:t>Understanding of continuous improvement and how it applies to this multi-site role</w:t>
            </w:r>
          </w:p>
          <w:p w:rsidR="005B5415" w:rsidRDefault="003F79CE">
            <w:pPr>
              <w:numPr>
                <w:ilvl w:val="0"/>
                <w:numId w:val="2"/>
              </w:numPr>
              <w:rPr>
                <w:sz w:val="22"/>
                <w:szCs w:val="22"/>
              </w:rPr>
            </w:pPr>
            <w:r>
              <w:rPr>
                <w:sz w:val="22"/>
                <w:szCs w:val="22"/>
              </w:rPr>
              <w:t>Ability to prioritise own work in line with the strategic aims of the Trust</w:t>
            </w:r>
          </w:p>
          <w:p w:rsidR="005B5415" w:rsidRDefault="003F79CE">
            <w:pPr>
              <w:numPr>
                <w:ilvl w:val="0"/>
                <w:numId w:val="2"/>
              </w:numPr>
              <w:rPr>
                <w:rFonts w:ascii="Calibri" w:eastAsia="Calibri" w:hAnsi="Calibri" w:cs="Calibri"/>
                <w:b/>
                <w:bCs/>
              </w:rPr>
            </w:pPr>
            <w:r>
              <w:rPr>
                <w:sz w:val="22"/>
                <w:szCs w:val="22"/>
              </w:rPr>
              <w:t>Understanding of child protection issues</w:t>
            </w:r>
          </w:p>
        </w:tc>
      </w:tr>
    </w:tbl>
    <w:p w:rsidR="005B5415" w:rsidRDefault="005B5415"/>
    <w:sectPr w:rsidR="005B5415">
      <w:footerReference w:type="default" r:id="rId9"/>
      <w:pgSz w:w="11906" w:h="16838"/>
      <w:pgMar w:top="575" w:right="1797" w:bottom="1618"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5B9" w:rsidRDefault="003F79CE">
      <w:r>
        <w:separator/>
      </w:r>
    </w:p>
  </w:endnote>
  <w:endnote w:type="continuationSeparator" w:id="0">
    <w:p w:rsidR="00CC55B9" w:rsidRDefault="003F7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36A5A562-06A6-49A2-80E4-43CA6AA4AA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AC380326-97A7-43B3-862C-CA1B2273D259}"/>
  </w:font>
  <w:font w:name="Calibri">
    <w:panose1 w:val="020F0502020204030204"/>
    <w:charset w:val="00"/>
    <w:family w:val="swiss"/>
    <w:pitch w:val="variable"/>
    <w:sig w:usb0="E4002EFF" w:usb1="C000247B" w:usb2="00000009" w:usb3="00000000" w:csb0="000001FF" w:csb1="00000000"/>
    <w:embedRegular r:id="rId3" w:fontKey="{A6C5B954-EAD5-43EF-8ECA-DBADBFCD54BA}"/>
    <w:embedBold r:id="rId4" w:fontKey="{27F79ECC-D902-475E-BAF3-8141C11D0C1E}"/>
  </w:font>
  <w:font w:name="Cambria">
    <w:panose1 w:val="02040503050406030204"/>
    <w:charset w:val="00"/>
    <w:family w:val="roman"/>
    <w:pitch w:val="variable"/>
    <w:sig w:usb0="E00006FF" w:usb1="420024FF" w:usb2="02000000" w:usb3="00000000" w:csb0="0000019F" w:csb1="00000000"/>
    <w:embedRegular r:id="rId5" w:fontKey="{E5399CC0-9CD4-46FE-B2F4-6EF9CAAEA9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415" w:rsidRDefault="003F79CE">
    <w:pPr>
      <w:pBdr>
        <w:top w:val="nil"/>
        <w:left w:val="nil"/>
        <w:bottom w:val="nil"/>
        <w:right w:val="nil"/>
        <w:between w:val="nil"/>
      </w:pBdr>
      <w:tabs>
        <w:tab w:val="center" w:pos="4153"/>
        <w:tab w:val="right" w:pos="8306"/>
      </w:tabs>
      <w:rPr>
        <w:color w:val="000000"/>
        <w:sz w:val="16"/>
        <w:szCs w:val="16"/>
      </w:rPr>
    </w:pPr>
    <w:r>
      <w:rPr>
        <w:color w:val="000000"/>
        <w:sz w:val="16"/>
        <w:szCs w:val="16"/>
      </w:rPr>
      <w:t>NYES Evaluation November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5B9" w:rsidRDefault="003F79CE">
      <w:r>
        <w:separator/>
      </w:r>
    </w:p>
  </w:footnote>
  <w:footnote w:type="continuationSeparator" w:id="0">
    <w:p w:rsidR="00CC55B9" w:rsidRDefault="003F79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593377"/>
    <w:multiLevelType w:val="multilevel"/>
    <w:tmpl w:val="2E6EA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6316E0"/>
    <w:multiLevelType w:val="multilevel"/>
    <w:tmpl w:val="90D841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323BC3"/>
    <w:multiLevelType w:val="multilevel"/>
    <w:tmpl w:val="B29CA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F1211B"/>
    <w:multiLevelType w:val="multilevel"/>
    <w:tmpl w:val="85404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603EDF"/>
    <w:multiLevelType w:val="multilevel"/>
    <w:tmpl w:val="5DA87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415"/>
    <w:rsid w:val="003F79CE"/>
    <w:rsid w:val="005B5415"/>
    <w:rsid w:val="00C54890"/>
    <w:rsid w:val="00CC5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2B50F-5AD0-4132-9453-CBF60FFD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bCs/>
    </w:rPr>
  </w:style>
  <w:style w:type="paragraph" w:styleId="Heading2">
    <w:name w:val="heading 2"/>
    <w:basedOn w:val="Normal"/>
    <w:next w:val="Normal"/>
    <w:pPr>
      <w:keepNext/>
      <w:spacing w:after="120"/>
      <w:outlineLvl w:val="1"/>
    </w:pPr>
    <w:rPr>
      <w:b/>
      <w:bCs/>
      <w:sz w:val="28"/>
      <w:szCs w:val="28"/>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0arxy7bhtO1bA4BtWvUWRaq+zw==">CgMxLjA4AHIhMVRFbkRteUczWWtuTDRlUzI3eW9PQjE5WXI5TzZycjBo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Sinclair ()</dc:creator>
  <cp:lastModifiedBy>Windows User</cp:lastModifiedBy>
  <cp:revision>3</cp:revision>
  <dcterms:created xsi:type="dcterms:W3CDTF">2026-05-19T08:15:00Z</dcterms:created>
  <dcterms:modified xsi:type="dcterms:W3CDTF">2026-05-22T10:49:00Z</dcterms:modified>
</cp:coreProperties>
</file>